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A1A" w:rsidRDefault="00334A1A">
      <w:pPr>
        <w:spacing w:before="1800"/>
        <w:ind w:left="-141" w:right="2"/>
        <w:rPr>
          <w:rFonts w:ascii="Calibri" w:eastAsia="Calibri" w:hAnsi="Calibri" w:cs="Calibri"/>
          <w:sz w:val="30"/>
          <w:szCs w:val="30"/>
        </w:rPr>
      </w:pPr>
      <w:bookmarkStart w:id="0" w:name="_GoBack"/>
      <w:bookmarkEnd w:id="0"/>
    </w:p>
    <w:p w:rsidR="00334A1A" w:rsidRDefault="00463E40">
      <w:pPr>
        <w:spacing w:before="1800"/>
        <w:ind w:left="1928" w:right="2160"/>
        <w:jc w:val="center"/>
        <w:rPr>
          <w:rFonts w:ascii="Calibri" w:eastAsia="Calibri" w:hAnsi="Calibri" w:cs="Calibri"/>
          <w:sz w:val="42"/>
          <w:szCs w:val="42"/>
        </w:rPr>
      </w:pPr>
      <w:r>
        <w:rPr>
          <w:rFonts w:ascii="Calibri" w:eastAsia="Calibri" w:hAnsi="Calibri" w:cs="Calibri"/>
          <w:b/>
          <w:bCs/>
          <w:sz w:val="42"/>
          <w:szCs w:val="42"/>
        </w:rPr>
        <w:t>EMPRESA DE PESQUISA AGROPECUÁRIA E EXTENSÃO RURAL DE SANTA CATARINA - EPAGRI</w:t>
      </w:r>
    </w:p>
    <w:p w:rsidR="00334A1A" w:rsidRDefault="00334A1A">
      <w:pPr>
        <w:ind w:left="1928" w:right="2160"/>
        <w:jc w:val="center"/>
        <w:rPr>
          <w:rFonts w:ascii="Calibri" w:eastAsia="Calibri" w:hAnsi="Calibri" w:cs="Calibri"/>
          <w:sz w:val="22"/>
          <w:szCs w:val="22"/>
        </w:rPr>
      </w:pPr>
    </w:p>
    <w:p w:rsidR="00334A1A" w:rsidRDefault="00334A1A">
      <w:pPr>
        <w:ind w:left="1928" w:right="2160"/>
        <w:jc w:val="center"/>
        <w:rPr>
          <w:rFonts w:ascii="Calibri" w:eastAsia="Calibri" w:hAnsi="Calibri" w:cs="Calibri"/>
          <w:sz w:val="22"/>
          <w:szCs w:val="22"/>
        </w:rPr>
      </w:pPr>
    </w:p>
    <w:p w:rsidR="00334A1A" w:rsidRDefault="00463E40">
      <w:pPr>
        <w:ind w:left="1928" w:right="2160"/>
        <w:jc w:val="center"/>
        <w:rPr>
          <w:rFonts w:ascii="Calibri" w:eastAsia="Calibri" w:hAnsi="Calibri" w:cs="Calibri"/>
          <w:sz w:val="22"/>
          <w:szCs w:val="22"/>
        </w:rPr>
      </w:pPr>
      <w:r>
        <w:rPr>
          <w:rFonts w:ascii="Calibri" w:eastAsia="Calibri" w:hAnsi="Calibri" w:cs="Calibri"/>
          <w:b/>
          <w:bCs/>
          <w:sz w:val="22"/>
          <w:szCs w:val="22"/>
        </w:rPr>
        <w:t>CNPJ 83.052.191/0001-62</w:t>
      </w:r>
    </w:p>
    <w:p w:rsidR="00334A1A" w:rsidRDefault="00334A1A">
      <w:pPr>
        <w:ind w:left="1928" w:right="2160"/>
        <w:jc w:val="center"/>
        <w:rPr>
          <w:rFonts w:ascii="Calibri" w:eastAsia="Calibri" w:hAnsi="Calibri" w:cs="Calibri"/>
          <w:sz w:val="22"/>
          <w:szCs w:val="22"/>
        </w:rPr>
      </w:pPr>
    </w:p>
    <w:p w:rsidR="00334A1A" w:rsidRDefault="00334A1A">
      <w:pPr>
        <w:ind w:left="1928" w:right="2160"/>
        <w:jc w:val="center"/>
        <w:rPr>
          <w:rFonts w:ascii="Calibri" w:eastAsia="Calibri" w:hAnsi="Calibri" w:cs="Calibri"/>
          <w:sz w:val="22"/>
          <w:szCs w:val="22"/>
        </w:rPr>
      </w:pPr>
    </w:p>
    <w:p w:rsidR="00334A1A" w:rsidRDefault="00463E40">
      <w:pPr>
        <w:ind w:left="1928" w:right="2160"/>
        <w:jc w:val="center"/>
        <w:rPr>
          <w:rFonts w:ascii="Calibri" w:eastAsia="Calibri" w:hAnsi="Calibri" w:cs="Calibri"/>
          <w:sz w:val="22"/>
          <w:szCs w:val="22"/>
        </w:rPr>
      </w:pPr>
      <w:r>
        <w:rPr>
          <w:rFonts w:ascii="Calibri" w:eastAsia="Calibri" w:hAnsi="Calibri" w:cs="Calibri"/>
          <w:b/>
          <w:bCs/>
          <w:sz w:val="22"/>
          <w:szCs w:val="22"/>
        </w:rPr>
        <w:t>Florianópolis - SC</w:t>
      </w:r>
    </w:p>
    <w:p w:rsidR="00334A1A" w:rsidRDefault="00334A1A">
      <w:pPr>
        <w:ind w:left="1928" w:right="2160"/>
        <w:jc w:val="center"/>
        <w:rPr>
          <w:rFonts w:ascii="Calibri" w:eastAsia="Calibri" w:hAnsi="Calibri" w:cs="Calibri"/>
          <w:sz w:val="22"/>
          <w:szCs w:val="22"/>
        </w:rPr>
      </w:pPr>
    </w:p>
    <w:p w:rsidR="00334A1A" w:rsidRDefault="00334A1A">
      <w:pPr>
        <w:ind w:left="1928" w:right="2160"/>
        <w:jc w:val="center"/>
        <w:rPr>
          <w:rFonts w:ascii="Calibri" w:eastAsia="Calibri" w:hAnsi="Calibri" w:cs="Calibri"/>
          <w:sz w:val="22"/>
          <w:szCs w:val="22"/>
        </w:rPr>
      </w:pPr>
    </w:p>
    <w:p w:rsidR="00334A1A" w:rsidRDefault="00463E40">
      <w:pPr>
        <w:ind w:left="1928" w:right="2160"/>
        <w:jc w:val="center"/>
        <w:rPr>
          <w:rFonts w:ascii="Calibri" w:eastAsia="Calibri" w:hAnsi="Calibri" w:cs="Calibri"/>
          <w:sz w:val="22"/>
          <w:szCs w:val="22"/>
        </w:rPr>
      </w:pPr>
      <w:r>
        <w:rPr>
          <w:rFonts w:ascii="Calibri" w:eastAsia="Calibri" w:hAnsi="Calibri" w:cs="Calibri"/>
          <w:b/>
          <w:bCs/>
          <w:sz w:val="22"/>
          <w:szCs w:val="22"/>
        </w:rPr>
        <w:t>DEMONSTRAÇÕES CONTÁBEIS DO EXERCÍCIO</w:t>
      </w:r>
    </w:p>
    <w:p w:rsidR="00334A1A" w:rsidRDefault="00463E40">
      <w:pPr>
        <w:ind w:left="1928" w:right="2160"/>
        <w:jc w:val="center"/>
        <w:rPr>
          <w:rFonts w:ascii="Calibri" w:eastAsia="Calibri" w:hAnsi="Calibri" w:cs="Calibri"/>
          <w:sz w:val="22"/>
          <w:szCs w:val="22"/>
        </w:rPr>
      </w:pPr>
      <w:r>
        <w:rPr>
          <w:rFonts w:ascii="Calibri" w:eastAsia="Calibri" w:hAnsi="Calibri" w:cs="Calibri"/>
          <w:b/>
          <w:bCs/>
          <w:sz w:val="22"/>
          <w:szCs w:val="22"/>
        </w:rPr>
        <w:t>FINDO EM 31 DE DEZEMBRO DE 202</w:t>
      </w:r>
      <w:r>
        <w:rPr>
          <w:rFonts w:ascii="Calibri" w:eastAsia="Calibri" w:hAnsi="Calibri" w:cs="Calibri"/>
          <w:b/>
          <w:bCs/>
          <w:sz w:val="22"/>
          <w:szCs w:val="22"/>
        </w:rPr>
        <w:t>5</w:t>
      </w: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p w:rsidR="00334A1A" w:rsidRDefault="00334A1A">
      <w:pPr>
        <w:ind w:right="2160"/>
        <w:jc w:val="both"/>
        <w:rPr>
          <w:rFonts w:ascii="Calibri" w:eastAsia="Calibri" w:hAnsi="Calibri" w:cs="Calibri"/>
          <w:sz w:val="22"/>
          <w:szCs w:val="22"/>
        </w:rPr>
      </w:pPr>
    </w:p>
    <w:tbl>
      <w:tblPr>
        <w:tblStyle w:val="a"/>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783"/>
        <w:gridCol w:w="752"/>
        <w:gridCol w:w="1637"/>
        <w:gridCol w:w="1611"/>
      </w:tblGrid>
      <w:tr w:rsidR="00334A1A">
        <w:trPr>
          <w:trHeight w:val="300"/>
        </w:trPr>
        <w:tc>
          <w:tcPr>
            <w:tcW w:w="8781" w:type="dxa"/>
            <w:gridSpan w:val="4"/>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Empresa de Pesquisa Agropecuária e Extensão Rural de Santa Catarina - Epagri cnpj: 83.052.191/0001-62</w:t>
            </w:r>
          </w:p>
        </w:tc>
      </w:tr>
      <w:tr w:rsidR="00334A1A">
        <w:trPr>
          <w:trHeight w:val="300"/>
        </w:trPr>
        <w:tc>
          <w:tcPr>
            <w:tcW w:w="8781" w:type="dxa"/>
            <w:gridSpan w:val="4"/>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BALANÇO PATRIMONIAL</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Em Reais</w:t>
            </w:r>
          </w:p>
        </w:tc>
      </w:tr>
      <w:tr w:rsidR="00334A1A">
        <w:trPr>
          <w:trHeight w:val="285"/>
        </w:trPr>
        <w:tc>
          <w:tcPr>
            <w:tcW w:w="478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ATIVO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31/12/2024</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CIRCULANTE</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NOTA</w:t>
            </w: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60.633.814</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50.321.832</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Caixa e Equivalentes de Caixa</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5</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40.032.981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31.181.954</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Contas a Receber de Clientes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6</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500.539</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656.142</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Outros Créditos Realizáveis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7</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3.648.456</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2.772.964</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Estoques próprios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8</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4.814.732</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3.840.531</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Estoques de terceiros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8</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4.829</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2.000</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Tributos a Recuperar</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9</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9.415.788</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10.590.822</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Despesas a Apropriar</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10</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1.832.348</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1.276.462</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Bens a incorporar</w:t>
            </w:r>
          </w:p>
        </w:tc>
        <w:tc>
          <w:tcPr>
            <w:tcW w:w="752"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11</w:t>
            </w:r>
          </w:p>
        </w:tc>
        <w:tc>
          <w:tcPr>
            <w:tcW w:w="163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384.142</w:t>
            </w:r>
          </w:p>
        </w:tc>
        <w:tc>
          <w:tcPr>
            <w:tcW w:w="161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956</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NÃO CIRCULANTE</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85.301.482</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71.302.177</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Realizável a Longo Prazo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1.536.731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2.417.932</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-Depósitos Judiciais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12</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1.041.415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1.953.154</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-Despesas a Apropriar</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10</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442.391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240.355</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-Investimentos Temporários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13</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16.097</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50.039</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-Outros Créditos Longo Prazo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    14</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36.829</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174.384</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Imobilizado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15</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79.351.494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64.437.738</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Intangível</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16</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4.413.257</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4.446.506</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TOTAL DO ATIVO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145.935.296</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121.624.009</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PASSIVO E PATRIMÔNIO LÍQUIDO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31/12/2024</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CIRCULANTE</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NOTA</w:t>
            </w: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148.563.955</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130.646.121</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Fornecedores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17</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3.585.176</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4.145.101</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Obrigações Fiscais e Tributárias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18</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2.700.250</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2.649.182</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Obrigações Sociais e Trabalhistas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19</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73.111.270</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56.783.940</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Provisões Trabalhistas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20</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63.213.529</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65.489.311</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Recursos de Convênios a Aplicar</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21</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5.470.334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953.643</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Outras Obrigações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22</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483.395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624.943</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NÃO CIRCULANTE</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46.182.299</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28.847.711</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Obrigações Fiscais e Tributárias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18</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2.831.414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3.454.324</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Obrigações Sociais e Trabalhistas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19</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30.314.504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13.967.351</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Fornecedores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17</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1.317.247</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1.317.247</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Outros valores a Pagar</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22</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217.074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218.860</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Provisão p/Contingências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23</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11.502.060</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9.889.930</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PATRIMÔNIO LÍQUIDO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(48.810.957)</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(37.869.823)</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Capital Social</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24</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175.340.349</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175.340.349</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 Capital a Integralizar</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(276.385)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(276.385)</w:t>
            </w:r>
          </w:p>
        </w:tc>
      </w:tr>
      <w:tr w:rsidR="00334A1A">
        <w:trPr>
          <w:trHeight w:val="28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lastRenderedPageBreak/>
              <w:t>Prejuízos Acumulados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(223.874.921)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(212.933.787)</w:t>
            </w:r>
          </w:p>
        </w:tc>
      </w:tr>
      <w:tr w:rsidR="00334A1A">
        <w:trPr>
          <w:trHeight w:val="28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TOTAL DO PASSIVO E PATRIMÔNIO LÍQUIDO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145.935.296</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121.624.009</w:t>
            </w:r>
          </w:p>
        </w:tc>
      </w:tr>
    </w:tbl>
    <w:p w:rsidR="00334A1A" w:rsidRDefault="00334A1A">
      <w:pPr>
        <w:ind w:left="1928" w:right="2160"/>
        <w:jc w:val="both"/>
        <w:rPr>
          <w:rFonts w:ascii="Calibri" w:eastAsia="Calibri" w:hAnsi="Calibri" w:cs="Calibri"/>
          <w:sz w:val="22"/>
          <w:szCs w:val="22"/>
        </w:rPr>
      </w:pPr>
    </w:p>
    <w:tbl>
      <w:tblPr>
        <w:tblStyle w:val="a0"/>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783"/>
        <w:gridCol w:w="752"/>
        <w:gridCol w:w="1637"/>
        <w:gridCol w:w="1611"/>
      </w:tblGrid>
      <w:tr w:rsidR="00334A1A">
        <w:trPr>
          <w:trHeight w:val="315"/>
        </w:trPr>
        <w:tc>
          <w:tcPr>
            <w:tcW w:w="8781" w:type="dxa"/>
            <w:gridSpan w:val="4"/>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Empresa de Pesquisa Agropecuária e Extensão Rural de Santa Catarina - Epagri cnpj: 83.052.191/0001-62</w:t>
            </w:r>
          </w:p>
        </w:tc>
      </w:tr>
      <w:tr w:rsidR="00334A1A">
        <w:trPr>
          <w:trHeight w:val="315"/>
        </w:trPr>
        <w:tc>
          <w:tcPr>
            <w:tcW w:w="8781" w:type="dxa"/>
            <w:gridSpan w:val="4"/>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DEMONSTRAÇÃO DE RESULTADO DO EXERCÍCIO</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Em Reais</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NOTA</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31/12/2024</w:t>
            </w:r>
          </w:p>
        </w:tc>
      </w:tr>
      <w:tr w:rsidR="00334A1A">
        <w:trPr>
          <w:trHeight w:val="31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RECEITA OPERACIONAL LÍQUIDA</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30.012.943</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26.417.165</w:t>
            </w:r>
          </w:p>
        </w:tc>
      </w:tr>
      <w:tr w:rsidR="00334A1A">
        <w:trPr>
          <w:trHeight w:val="315"/>
        </w:trPr>
        <w:tc>
          <w:tcPr>
            <w:tcW w:w="4781" w:type="dxa"/>
            <w:tcBorders>
              <w:top w:val="nil"/>
              <w:left w:val="nil"/>
              <w:bottom w:val="single" w:sz="5" w:space="0" w:color="000000"/>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(+)RECEITAS:</w:t>
            </w:r>
          </w:p>
        </w:tc>
        <w:tc>
          <w:tcPr>
            <w:tcW w:w="752" w:type="dxa"/>
            <w:tcBorders>
              <w:top w:val="nil"/>
              <w:left w:val="nil"/>
              <w:bottom w:val="single" w:sz="5" w:space="0" w:color="000000"/>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single" w:sz="5" w:space="0" w:color="000000"/>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34.264.334</w:t>
            </w:r>
          </w:p>
        </w:tc>
        <w:tc>
          <w:tcPr>
            <w:tcW w:w="1611" w:type="dxa"/>
            <w:tcBorders>
              <w:top w:val="nil"/>
              <w:left w:val="nil"/>
              <w:bottom w:val="single" w:sz="5" w:space="0" w:color="000000"/>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30.355.693</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Exportação de Produtos e Serviços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25</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896.254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484.616</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Vendas de Produtos Mercado Interno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25</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2.267.887</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2.683.179</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Prestações de Serviços Mercado Interno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25</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31.100.193</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27.187.898</w:t>
            </w:r>
          </w:p>
        </w:tc>
      </w:tr>
      <w:tr w:rsidR="00334A1A">
        <w:trPr>
          <w:trHeight w:val="315"/>
        </w:trPr>
        <w:tc>
          <w:tcPr>
            <w:tcW w:w="4781" w:type="dxa"/>
            <w:tcBorders>
              <w:top w:val="nil"/>
              <w:left w:val="nil"/>
              <w:bottom w:val="single" w:sz="5" w:space="0" w:color="000000"/>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(-)Deduções da Receita</w:t>
            </w:r>
          </w:p>
        </w:tc>
        <w:tc>
          <w:tcPr>
            <w:tcW w:w="752" w:type="dxa"/>
            <w:tcBorders>
              <w:top w:val="nil"/>
              <w:left w:val="nil"/>
              <w:bottom w:val="single" w:sz="5" w:space="0" w:color="000000"/>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25</w:t>
            </w:r>
          </w:p>
        </w:tc>
        <w:tc>
          <w:tcPr>
            <w:tcW w:w="1637" w:type="dxa"/>
            <w:tcBorders>
              <w:top w:val="nil"/>
              <w:left w:val="nil"/>
              <w:bottom w:val="single" w:sz="5" w:space="0" w:color="000000"/>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(4.251.390)</w:t>
            </w:r>
          </w:p>
        </w:tc>
        <w:tc>
          <w:tcPr>
            <w:tcW w:w="1611" w:type="dxa"/>
            <w:tcBorders>
              <w:top w:val="nil"/>
              <w:left w:val="nil"/>
              <w:bottom w:val="single" w:sz="5" w:space="0" w:color="000000"/>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(3.938.527)</w:t>
            </w:r>
          </w:p>
        </w:tc>
      </w:tr>
      <w:tr w:rsidR="00334A1A">
        <w:trPr>
          <w:trHeight w:val="31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 CUSTO DOS PRODUTOS/SERVIÇOS/MERCADORIAS:</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(1.552.701)</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(1.847.624)</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Custo dos Produtos/Serviços Vendidos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26</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(1.552.701)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(1.847.624)</w:t>
            </w:r>
          </w:p>
        </w:tc>
      </w:tr>
      <w:tr w:rsidR="00334A1A">
        <w:trPr>
          <w:trHeight w:val="31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LUCRO BRUTO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28.460.242</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24.569.541</w:t>
            </w:r>
          </w:p>
        </w:tc>
      </w:tr>
      <w:tr w:rsidR="00334A1A">
        <w:trPr>
          <w:trHeight w:val="210"/>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360"/>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DESPESAS OPERACIONAIS</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(41.854.410)</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(37.407.248)</w:t>
            </w:r>
          </w:p>
        </w:tc>
      </w:tr>
      <w:tr w:rsidR="00334A1A">
        <w:trPr>
          <w:trHeight w:val="240"/>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Gerais e Administrativas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27</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(614.629.186)</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(536.719.457)</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Outras Despesas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28</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(938.344)</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(200.032)</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Outras Receitas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28</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573.713.121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499.512.241</w:t>
            </w:r>
          </w:p>
        </w:tc>
      </w:tr>
      <w:tr w:rsidR="00334A1A">
        <w:trPr>
          <w:trHeight w:val="31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ANTES DAS RECEITAS E DESPESAS FINANCEIRAS</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(13.394.167)</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(12.837.707)</w:t>
            </w:r>
          </w:p>
        </w:tc>
      </w:tr>
      <w:tr w:rsidR="00334A1A">
        <w:trPr>
          <w:trHeight w:val="210"/>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450"/>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FINANCEIRO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2.453.032</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638.012</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Receitas Financeiras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29</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2.890.191</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1.067.931</w:t>
            </w:r>
          </w:p>
        </w:tc>
      </w:tr>
      <w:tr w:rsidR="00334A1A">
        <w:trPr>
          <w:trHeight w:val="25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Despesas Financeiras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29</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(437.159)</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(429.919)</w:t>
            </w:r>
          </w:p>
        </w:tc>
      </w:tr>
      <w:tr w:rsidR="00334A1A">
        <w:trPr>
          <w:trHeight w:val="25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ANTES DOS TRIBUTOS SOBRE O LUCRO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(10.941.135)</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(12.199.695)</w:t>
            </w:r>
          </w:p>
        </w:tc>
      </w:tr>
      <w:tr w:rsidR="00334A1A">
        <w:trPr>
          <w:trHeight w:val="25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TRIBUTOS SOBRE O LUCRO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30</w:t>
            </w: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25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Imposto de Renda e Contribuição Social sobre o Lucro</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25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RESULTADO LÍQUIDO DO PERÍODO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(10.941.135)</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(12.199.695)</w:t>
            </w:r>
          </w:p>
        </w:tc>
      </w:tr>
    </w:tbl>
    <w:p w:rsidR="00334A1A" w:rsidRDefault="00334A1A">
      <w:pPr>
        <w:ind w:left="1928" w:right="2160"/>
        <w:jc w:val="both"/>
        <w:rPr>
          <w:rFonts w:ascii="Calibri" w:eastAsia="Calibri" w:hAnsi="Calibri" w:cs="Calibri"/>
          <w:sz w:val="22"/>
          <w:szCs w:val="22"/>
        </w:rPr>
      </w:pPr>
    </w:p>
    <w:p w:rsidR="00334A1A" w:rsidRDefault="00334A1A">
      <w:pPr>
        <w:ind w:left="1928" w:right="-263"/>
        <w:jc w:val="both"/>
        <w:rPr>
          <w:rFonts w:ascii="Calibri" w:eastAsia="Calibri" w:hAnsi="Calibri" w:cs="Calibri"/>
          <w:sz w:val="22"/>
          <w:szCs w:val="22"/>
        </w:rPr>
      </w:pPr>
    </w:p>
    <w:p w:rsidR="00334A1A" w:rsidRDefault="00334A1A">
      <w:pPr>
        <w:ind w:left="1928" w:right="-263"/>
        <w:jc w:val="both"/>
        <w:rPr>
          <w:rFonts w:ascii="Calibri" w:eastAsia="Calibri" w:hAnsi="Calibri" w:cs="Calibri"/>
          <w:sz w:val="22"/>
          <w:szCs w:val="22"/>
        </w:rPr>
      </w:pPr>
    </w:p>
    <w:tbl>
      <w:tblPr>
        <w:tblStyle w:val="a1"/>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783"/>
        <w:gridCol w:w="752"/>
        <w:gridCol w:w="1637"/>
        <w:gridCol w:w="1611"/>
      </w:tblGrid>
      <w:tr w:rsidR="00334A1A">
        <w:trPr>
          <w:trHeight w:val="315"/>
        </w:trPr>
        <w:tc>
          <w:tcPr>
            <w:tcW w:w="8781" w:type="dxa"/>
            <w:gridSpan w:val="4"/>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DEMONSTRAÇÃO DE RESULTADOS ABRANGENTES</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NOTA</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31/12/2025</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31/12/2024</w:t>
            </w:r>
          </w:p>
        </w:tc>
      </w:tr>
      <w:tr w:rsidR="00334A1A">
        <w:trPr>
          <w:trHeight w:val="31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RESULTADO LÍQUIDO DO PERÍODO</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(10.941.135)</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(12.199.695)</w:t>
            </w:r>
          </w:p>
        </w:tc>
      </w:tr>
      <w:tr w:rsidR="00334A1A">
        <w:trPr>
          <w:trHeight w:val="315"/>
        </w:trPr>
        <w:tc>
          <w:tcPr>
            <w:tcW w:w="478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Outros resultados abrangentes</w:t>
            </w:r>
          </w:p>
        </w:tc>
        <w:tc>
          <w:tcPr>
            <w:tcW w:w="752" w:type="dxa"/>
            <w:tcBorders>
              <w:top w:val="nil"/>
              <w:left w:val="nil"/>
              <w:bottom w:val="nil"/>
              <w:right w:val="nil"/>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31</w:t>
            </w:r>
          </w:p>
        </w:tc>
        <w:tc>
          <w:tcPr>
            <w:tcW w:w="1637"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1611"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315"/>
        </w:trPr>
        <w:tc>
          <w:tcPr>
            <w:tcW w:w="478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lastRenderedPageBreak/>
              <w:t>RESULTADO ABRANGENTE TOTAL</w:t>
            </w:r>
          </w:p>
        </w:tc>
        <w:tc>
          <w:tcPr>
            <w:tcW w:w="752" w:type="dxa"/>
            <w:tcBorders>
              <w:top w:val="nil"/>
              <w:left w:val="nil"/>
              <w:bottom w:val="nil"/>
              <w:right w:val="nil"/>
            </w:tcBorders>
            <w:shd w:val="clear" w:color="auto" w:fill="D8D8D8"/>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(10.941.135)</w:t>
            </w:r>
          </w:p>
        </w:tc>
        <w:tc>
          <w:tcPr>
            <w:tcW w:w="1611"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(12.199.695)</w:t>
            </w:r>
          </w:p>
        </w:tc>
      </w:tr>
    </w:tbl>
    <w:p w:rsidR="00334A1A" w:rsidRDefault="00334A1A">
      <w:pPr>
        <w:ind w:left="1928" w:right="2160"/>
        <w:jc w:val="both"/>
        <w:rPr>
          <w:rFonts w:ascii="Calibri" w:eastAsia="Calibri" w:hAnsi="Calibri" w:cs="Calibri"/>
          <w:sz w:val="22"/>
          <w:szCs w:val="22"/>
        </w:rPr>
      </w:pPr>
    </w:p>
    <w:tbl>
      <w:tblPr>
        <w:tblStyle w:val="a2"/>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885"/>
        <w:gridCol w:w="1442"/>
        <w:gridCol w:w="1456"/>
      </w:tblGrid>
      <w:tr w:rsidR="00334A1A">
        <w:trPr>
          <w:trHeight w:val="255"/>
        </w:trPr>
        <w:tc>
          <w:tcPr>
            <w:tcW w:w="8781" w:type="dxa"/>
            <w:gridSpan w:val="3"/>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Empresa de Pesquisa Agropecuária e Extensão Rural de Santa Catarina - Epagri cnpj: 83.052.191/0001-62</w:t>
            </w:r>
          </w:p>
        </w:tc>
      </w:tr>
      <w:tr w:rsidR="00334A1A">
        <w:trPr>
          <w:trHeight w:val="255"/>
        </w:trPr>
        <w:tc>
          <w:tcPr>
            <w:tcW w:w="8781" w:type="dxa"/>
            <w:gridSpan w:val="3"/>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8781" w:type="dxa"/>
            <w:gridSpan w:val="3"/>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DEMONSTRAÇÃO DOS FLUXOS DE CAIXA (Método Indireto)</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2898" w:type="dxa"/>
            <w:gridSpan w:val="2"/>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Em Reais</w:t>
            </w:r>
          </w:p>
        </w:tc>
      </w:tr>
      <w:tr w:rsidR="00334A1A">
        <w:trPr>
          <w:trHeight w:val="255"/>
        </w:trPr>
        <w:tc>
          <w:tcPr>
            <w:tcW w:w="5883"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FLUXOS DE CAIXA DAS ATIVIDADES OPERACIONAIS</w:t>
            </w:r>
          </w:p>
        </w:tc>
        <w:tc>
          <w:tcPr>
            <w:tcW w:w="1442"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31/12/2025</w:t>
            </w:r>
          </w:p>
        </w:tc>
        <w:tc>
          <w:tcPr>
            <w:tcW w:w="1456"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31/12/2024</w:t>
            </w:r>
          </w:p>
        </w:tc>
      </w:tr>
      <w:tr w:rsidR="00334A1A">
        <w:trPr>
          <w:trHeight w:val="255"/>
        </w:trPr>
        <w:tc>
          <w:tcPr>
            <w:tcW w:w="588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antes do IR e da CS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(10.941.135)</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(12.199.695)</w:t>
            </w:r>
          </w:p>
        </w:tc>
      </w:tr>
      <w:tr w:rsidR="00334A1A">
        <w:trPr>
          <w:trHeight w:val="255"/>
        </w:trPr>
        <w:tc>
          <w:tcPr>
            <w:tcW w:w="588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Ajustado por:</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588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Ajustes de Exercícios Anteriores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(26.223)</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Alienação do Imobilizado</w:t>
            </w:r>
          </w:p>
        </w:tc>
        <w:tc>
          <w:tcPr>
            <w:tcW w:w="1442"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515.766</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189.686</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Depreciação/Amortização</w:t>
            </w:r>
          </w:p>
        </w:tc>
        <w:tc>
          <w:tcPr>
            <w:tcW w:w="1442"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17.174.177</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14.745.209</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Impairment do Imobilizado e outros créditos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1.786.072</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Provisões Trabalhistas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(2.275.782)</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(1.074.207)</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Provisões p/ Contingências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1.610.344</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(5.109.034)</w:t>
            </w:r>
          </w:p>
        </w:tc>
      </w:tr>
      <w:tr w:rsidR="00334A1A">
        <w:trPr>
          <w:trHeight w:val="255"/>
        </w:trPr>
        <w:tc>
          <w:tcPr>
            <w:tcW w:w="5883"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Ajustado=</w:t>
            </w:r>
          </w:p>
        </w:tc>
        <w:tc>
          <w:tcPr>
            <w:tcW w:w="1442"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7.869.442</w:t>
            </w:r>
          </w:p>
        </w:tc>
        <w:tc>
          <w:tcPr>
            <w:tcW w:w="1456"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(3.474.264)</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IR e CS Pagos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(Aumento)/Redução dos Ativos: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Contas a Receber de Clientes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155.603</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(163.352)</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Tributos a Recuperar</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1.175.034</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1.089.714</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Estoques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(977.029)</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(157.310)</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Despesas Pagas Antecipadamente</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(757.922)</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32.400</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Depósitos Judiciais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911.739</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5.983.394</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Outros Direitos Realizáveis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(875.492)</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464.886</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Aumento/(Redução) dos Passivos: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Fornecedores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(559.925)</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(3.979.295)</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Obrigações Sociais e Trabalhistas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32.674.483</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28.898.843</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Obrigações Fiscais e Tributárias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(571.841)</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(4.983.824)</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Convênios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4.516.691</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(1.452.579)</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Outras Obrigações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(141.546)</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322.898</w:t>
            </w:r>
          </w:p>
        </w:tc>
      </w:tr>
      <w:tr w:rsidR="00334A1A">
        <w:trPr>
          <w:trHeight w:val="255"/>
        </w:trPr>
        <w:tc>
          <w:tcPr>
            <w:tcW w:w="5883"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Caixa Líquido Proveniente das Atividades Operacionais</w:t>
            </w:r>
          </w:p>
        </w:tc>
        <w:tc>
          <w:tcPr>
            <w:tcW w:w="1442"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43.419.237</w:t>
            </w:r>
          </w:p>
        </w:tc>
        <w:tc>
          <w:tcPr>
            <w:tcW w:w="1456"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22.581.511</w:t>
            </w:r>
          </w:p>
        </w:tc>
      </w:tr>
      <w:tr w:rsidR="00334A1A">
        <w:trPr>
          <w:trHeight w:val="255"/>
        </w:trPr>
        <w:tc>
          <w:tcPr>
            <w:tcW w:w="5883"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FLUXOS DE CAIXA DAS ATIVIDADES DE INVESTIMENTO</w:t>
            </w:r>
          </w:p>
        </w:tc>
        <w:tc>
          <w:tcPr>
            <w:tcW w:w="1442"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Aplicações no Imobilizado</w:t>
            </w:r>
          </w:p>
        </w:tc>
        <w:tc>
          <w:tcPr>
            <w:tcW w:w="1442"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(31.785.107)</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(18.945.595)</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Aplicações no Intangível</w:t>
            </w:r>
          </w:p>
        </w:tc>
        <w:tc>
          <w:tcPr>
            <w:tcW w:w="1442"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(2.817.046)</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(1.470.014)</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Aplicações em Investimentos Temporários</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33.943</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8.166</w:t>
            </w:r>
          </w:p>
        </w:tc>
      </w:tr>
      <w:tr w:rsidR="00334A1A">
        <w:trPr>
          <w:trHeight w:val="255"/>
        </w:trPr>
        <w:tc>
          <w:tcPr>
            <w:tcW w:w="5883"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Caixa Líquido Usado nas Atividades de Investimento</w:t>
            </w:r>
          </w:p>
        </w:tc>
        <w:tc>
          <w:tcPr>
            <w:tcW w:w="1442"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(34.568.210)</w:t>
            </w:r>
          </w:p>
        </w:tc>
        <w:tc>
          <w:tcPr>
            <w:tcW w:w="1456"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(20.407.443)</w:t>
            </w:r>
          </w:p>
        </w:tc>
      </w:tr>
      <w:tr w:rsidR="00334A1A">
        <w:trPr>
          <w:trHeight w:val="255"/>
        </w:trPr>
        <w:tc>
          <w:tcPr>
            <w:tcW w:w="5883"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FLUXOS DE CAIXA DAS ATIVIDADES DE FINANCIAMENTO</w:t>
            </w:r>
          </w:p>
        </w:tc>
        <w:tc>
          <w:tcPr>
            <w:tcW w:w="1442"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56" w:type="dxa"/>
            <w:tcBorders>
              <w:top w:val="nil"/>
              <w:left w:val="nil"/>
              <w:bottom w:val="nil"/>
              <w:right w:val="nil"/>
            </w:tcBorders>
            <w:shd w:val="clear" w:color="auto" w:fill="D9D9D9"/>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Integralização de Capital Social</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255"/>
        </w:trPr>
        <w:tc>
          <w:tcPr>
            <w:tcW w:w="5883"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Caixa Líquido Usado nas Atividades de Financiamento</w:t>
            </w:r>
          </w:p>
        </w:tc>
        <w:tc>
          <w:tcPr>
            <w:tcW w:w="1442"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c>
          <w:tcPr>
            <w:tcW w:w="1456" w:type="dxa"/>
            <w:tcBorders>
              <w:top w:val="nil"/>
              <w:left w:val="nil"/>
              <w:bottom w:val="nil"/>
              <w:right w:val="nil"/>
            </w:tcBorders>
            <w:shd w:val="clear" w:color="auto" w:fill="F3F3F3"/>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0</w:t>
            </w:r>
          </w:p>
        </w:tc>
      </w:tr>
      <w:tr w:rsidR="00334A1A">
        <w:trPr>
          <w:trHeight w:val="255"/>
        </w:trPr>
        <w:tc>
          <w:tcPr>
            <w:tcW w:w="5883"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AUMENTO/(REDUÇÃO) LÍQUIDO DE CAIXA E EQUIVALENTES DE CAIXA</w:t>
            </w:r>
          </w:p>
        </w:tc>
        <w:tc>
          <w:tcPr>
            <w:tcW w:w="1442"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8.851.027</w:t>
            </w:r>
          </w:p>
        </w:tc>
        <w:tc>
          <w:tcPr>
            <w:tcW w:w="1456"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0"/>
                <w:szCs w:val="20"/>
              </w:rPr>
              <w:t>2.174.068</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CAIXA E EQUIVALENTES DE CAIXA NO INÍCIO DO EXERCÍCIO</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31.181.954</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29.007.883</w:t>
            </w:r>
          </w:p>
        </w:tc>
      </w:tr>
      <w:tr w:rsidR="00334A1A">
        <w:trPr>
          <w:trHeight w:val="255"/>
        </w:trPr>
        <w:tc>
          <w:tcPr>
            <w:tcW w:w="5883"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CAIXA E EQUIVALENTES DE CAIXA NO FINAL DO EXERCÍCIO</w:t>
            </w:r>
          </w:p>
        </w:tc>
        <w:tc>
          <w:tcPr>
            <w:tcW w:w="1442"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40.032.981</w:t>
            </w:r>
          </w:p>
        </w:tc>
        <w:tc>
          <w:tcPr>
            <w:tcW w:w="1456" w:type="dxa"/>
            <w:tcBorders>
              <w:top w:val="nil"/>
              <w:left w:val="nil"/>
              <w:bottom w:val="nil"/>
              <w:right w:val="nil"/>
            </w:tcBorders>
            <w:shd w:val="clear" w:color="auto" w:fill="auto"/>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31.181.954</w:t>
            </w:r>
          </w:p>
        </w:tc>
      </w:tr>
    </w:tbl>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tbl>
      <w:tblPr>
        <w:tblStyle w:val="a3"/>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235"/>
        <w:gridCol w:w="1387"/>
        <w:gridCol w:w="1387"/>
        <w:gridCol w:w="1387"/>
        <w:gridCol w:w="1387"/>
      </w:tblGrid>
      <w:tr w:rsidR="00334A1A">
        <w:tc>
          <w:tcPr>
            <w:tcW w:w="8781" w:type="dxa"/>
            <w:gridSpan w:val="5"/>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Empresa de Pesquisa Agropecuária e Extensão Rural de Santa Catarina - Epagri cnpj: 83.052.191/0001-62</w:t>
            </w:r>
          </w:p>
        </w:tc>
      </w:tr>
      <w:tr w:rsidR="00334A1A">
        <w:trPr>
          <w:trHeight w:val="255"/>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55"/>
        </w:trPr>
        <w:tc>
          <w:tcPr>
            <w:tcW w:w="8781" w:type="dxa"/>
            <w:gridSpan w:val="5"/>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DEMONSTRAÇÃO DAS MUTAÇÕES DO PATRIMÔNIO LÍQUIDO</w:t>
            </w:r>
          </w:p>
        </w:tc>
      </w:tr>
      <w:tr w:rsidR="00334A1A">
        <w:trPr>
          <w:trHeight w:val="48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Em Reais</w:t>
            </w:r>
          </w:p>
        </w:tc>
      </w:tr>
      <w:tr w:rsidR="00334A1A">
        <w:trPr>
          <w:trHeight w:val="315"/>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2774" w:type="dxa"/>
            <w:gridSpan w:val="2"/>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0"/>
                <w:szCs w:val="20"/>
              </w:rPr>
              <w:t>CAPITAL SOCIAL</w:t>
            </w:r>
          </w:p>
        </w:tc>
        <w:tc>
          <w:tcPr>
            <w:tcW w:w="1387" w:type="dxa"/>
            <w:vMerge w:val="restart"/>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PREJUÍZOS ACUMULADOS</w:t>
            </w:r>
          </w:p>
        </w:tc>
        <w:tc>
          <w:tcPr>
            <w:tcW w:w="1387" w:type="dxa"/>
            <w:vMerge w:val="restart"/>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TOTAIS</w:t>
            </w:r>
          </w:p>
        </w:tc>
      </w:tr>
      <w:tr w:rsidR="00334A1A">
        <w:trPr>
          <w:trHeight w:val="48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EVENTOS</w:t>
            </w:r>
          </w:p>
        </w:tc>
        <w:tc>
          <w:tcPr>
            <w:tcW w:w="1387"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SUBSCRITO</w:t>
            </w:r>
          </w:p>
        </w:tc>
        <w:tc>
          <w:tcPr>
            <w:tcW w:w="1387"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0"/>
                <w:szCs w:val="20"/>
              </w:rPr>
              <w:t>(-)A INTEGRALIZAR</w:t>
            </w:r>
          </w:p>
        </w:tc>
        <w:tc>
          <w:tcPr>
            <w:tcW w:w="1387" w:type="dxa"/>
            <w:vMerge/>
            <w:tcBorders>
              <w:top w:val="nil"/>
              <w:left w:val="nil"/>
              <w:bottom w:val="nil"/>
              <w:right w:val="nil"/>
            </w:tcBorders>
            <w:shd w:val="clear" w:color="auto" w:fill="auto"/>
            <w:tcMar>
              <w:top w:w="100" w:type="dxa"/>
              <w:left w:w="100" w:type="dxa"/>
              <w:bottom w:w="100" w:type="dxa"/>
              <w:right w:w="100" w:type="dxa"/>
            </w:tcMar>
          </w:tcPr>
          <w:p w:rsidR="00334A1A" w:rsidRDefault="00334A1A">
            <w:pPr>
              <w:widowControl w:val="0"/>
              <w:spacing w:line="276" w:lineRule="auto"/>
              <w:rPr>
                <w:rFonts w:ascii="Calibri" w:eastAsia="Calibri" w:hAnsi="Calibri" w:cs="Calibri"/>
                <w:sz w:val="22"/>
                <w:szCs w:val="22"/>
              </w:rPr>
            </w:pPr>
          </w:p>
        </w:tc>
        <w:tc>
          <w:tcPr>
            <w:tcW w:w="1387" w:type="dxa"/>
            <w:vMerge/>
            <w:tcBorders>
              <w:top w:val="nil"/>
              <w:left w:val="nil"/>
              <w:bottom w:val="nil"/>
              <w:right w:val="nil"/>
            </w:tcBorders>
            <w:shd w:val="clear" w:color="auto" w:fill="auto"/>
            <w:tcMar>
              <w:top w:w="100" w:type="dxa"/>
              <w:left w:w="100" w:type="dxa"/>
              <w:bottom w:w="100" w:type="dxa"/>
              <w:right w:w="100" w:type="dxa"/>
            </w:tcMar>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Saldos finais em 31 /12/2022</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175.340.349</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(276.385)</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(200.407.482)</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(25.343.517)</w:t>
            </w:r>
          </w:p>
        </w:tc>
      </w:tr>
      <w:tr w:rsidR="00334A1A">
        <w:trPr>
          <w:trHeight w:val="18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Integralização de Capital Social</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Ajustes de Exercícios Anteriores</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(182.127)</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(182.127)</w:t>
            </w: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Líquido do Exercício</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(118.261)</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(118.261)</w:t>
            </w:r>
          </w:p>
        </w:tc>
      </w:tr>
      <w:tr w:rsidR="00334A1A">
        <w:trPr>
          <w:trHeight w:val="240"/>
        </w:trPr>
        <w:tc>
          <w:tcPr>
            <w:tcW w:w="3233"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Saldos finais em 31 /12/2023</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175.340.349</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(276.385)</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(200.707.869)</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(25.643.905)</w:t>
            </w: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Integralização de Capital Social</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Ajustes de Exercícios Anteriores</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(26.223)</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(26.223)</w:t>
            </w: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Líquido do Exercício</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(12.199.695)</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(12.199.695)</w:t>
            </w:r>
          </w:p>
        </w:tc>
      </w:tr>
      <w:tr w:rsidR="00334A1A">
        <w:trPr>
          <w:trHeight w:val="240"/>
        </w:trPr>
        <w:tc>
          <w:tcPr>
            <w:tcW w:w="3233"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Saldos finais em 31 /12/2024</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175.340.349</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(276.385)</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(212.933.787)</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(37.869.823)</w:t>
            </w: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Integralização de Capital Social</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Ajustes de Exercícios Anteriores</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240"/>
        </w:trPr>
        <w:tc>
          <w:tcPr>
            <w:tcW w:w="323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Resultado Líquido do Exercício</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(10.941.135)</w:t>
            </w:r>
          </w:p>
        </w:tc>
        <w:tc>
          <w:tcPr>
            <w:tcW w:w="1387"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(10.941.135)</w:t>
            </w:r>
          </w:p>
        </w:tc>
      </w:tr>
      <w:tr w:rsidR="00334A1A">
        <w:trPr>
          <w:trHeight w:val="240"/>
        </w:trPr>
        <w:tc>
          <w:tcPr>
            <w:tcW w:w="3233"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0"/>
                <w:szCs w:val="20"/>
              </w:rPr>
              <w:t>Saldos finais em 31 /12/2025</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175.340.349</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(276.385)</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(223.874.922)</w:t>
            </w:r>
          </w:p>
        </w:tc>
        <w:tc>
          <w:tcPr>
            <w:tcW w:w="1387" w:type="dxa"/>
            <w:tcBorders>
              <w:top w:val="nil"/>
              <w:left w:val="nil"/>
              <w:bottom w:val="nil"/>
              <w:right w:val="nil"/>
            </w:tcBorders>
            <w:shd w:val="clear" w:color="auto" w:fill="D8D8D8"/>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(48.810.957)</w:t>
            </w:r>
          </w:p>
        </w:tc>
      </w:tr>
    </w:tbl>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right="2"/>
        <w:jc w:val="both"/>
        <w:rPr>
          <w:rFonts w:ascii="Calibri" w:eastAsia="Calibri" w:hAnsi="Calibri" w:cs="Calibri"/>
          <w:sz w:val="22"/>
          <w:szCs w:val="22"/>
        </w:rPr>
      </w:pPr>
    </w:p>
    <w:p w:rsidR="00334A1A" w:rsidRDefault="00334A1A">
      <w:pPr>
        <w:ind w:right="2"/>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463E40">
      <w:pPr>
        <w:ind w:left="1928" w:right="2160"/>
        <w:jc w:val="both"/>
        <w:rPr>
          <w:rFonts w:ascii="Calibri" w:eastAsia="Calibri" w:hAnsi="Calibri" w:cs="Calibri"/>
          <w:b/>
          <w:bCs/>
          <w:sz w:val="22"/>
          <w:szCs w:val="22"/>
        </w:rPr>
      </w:pPr>
      <w:r>
        <w:rPr>
          <w:rFonts w:ascii="Calibri" w:eastAsia="Calibri" w:hAnsi="Calibri" w:cs="Calibri"/>
          <w:b/>
          <w:bCs/>
          <w:sz w:val="22"/>
          <w:szCs w:val="22"/>
        </w:rPr>
        <w:t>DEMONSTRAÇÕES DA CONTABILIDADE PÚBLICA:</w:t>
      </w:r>
    </w:p>
    <w:p w:rsidR="00334A1A" w:rsidRDefault="00463E40">
      <w:pPr>
        <w:ind w:right="-139"/>
        <w:jc w:val="center"/>
        <w:rPr>
          <w:rFonts w:ascii="Calibri" w:eastAsia="Calibri" w:hAnsi="Calibri" w:cs="Calibri"/>
          <w:b/>
          <w:bCs/>
          <w:sz w:val="22"/>
          <w:szCs w:val="22"/>
        </w:rPr>
      </w:pPr>
      <w:r>
        <w:rPr>
          <w:rFonts w:ascii="Calibri" w:eastAsia="Calibri" w:hAnsi="Calibri" w:cs="Calibri"/>
          <w:sz w:val="22"/>
          <w:szCs w:val="22"/>
        </w:rPr>
        <w:t>Dados Extraídos do</w:t>
      </w:r>
      <w:r>
        <w:rPr>
          <w:rFonts w:ascii="Calibri" w:eastAsia="Calibri" w:hAnsi="Calibri" w:cs="Calibri"/>
          <w:b/>
          <w:bCs/>
          <w:sz w:val="22"/>
          <w:szCs w:val="22"/>
        </w:rPr>
        <w:t xml:space="preserve"> </w:t>
      </w:r>
      <w:r>
        <w:rPr>
          <w:rFonts w:ascii="Arial" w:eastAsia="Arial" w:hAnsi="Arial" w:cs="Arial"/>
          <w:sz w:val="18"/>
          <w:szCs w:val="18"/>
        </w:rPr>
        <w:t>Sistema Integrado de Planejamento e Gestão Fiscal (SIGEF)</w:t>
      </w:r>
      <w:r>
        <w:rPr>
          <w:rFonts w:ascii="Calibri" w:eastAsia="Calibri" w:hAnsi="Calibri" w:cs="Calibri"/>
          <w:b/>
          <w:bCs/>
          <w:sz w:val="22"/>
          <w:szCs w:val="22"/>
        </w:rPr>
        <w:t>:</w:t>
      </w:r>
    </w:p>
    <w:p w:rsidR="00334A1A" w:rsidRDefault="00334A1A">
      <w:pPr>
        <w:ind w:left="1928" w:right="2160"/>
        <w:jc w:val="both"/>
        <w:rPr>
          <w:rFonts w:ascii="Calibri" w:eastAsia="Calibri" w:hAnsi="Calibri" w:cs="Calibri"/>
          <w:b/>
          <w:bCs/>
          <w:sz w:val="22"/>
          <w:szCs w:val="22"/>
        </w:rPr>
      </w:pPr>
    </w:p>
    <w:tbl>
      <w:tblPr>
        <w:tblStyle w:val="a4"/>
        <w:tblW w:w="90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020"/>
        <w:gridCol w:w="975"/>
        <w:gridCol w:w="1380"/>
        <w:gridCol w:w="1410"/>
        <w:gridCol w:w="1260"/>
      </w:tblGrid>
      <w:tr w:rsidR="00334A1A">
        <w:trPr>
          <w:trHeight w:val="1260"/>
        </w:trPr>
        <w:tc>
          <w:tcPr>
            <w:tcW w:w="9045" w:type="dxa"/>
            <w:gridSpan w:val="5"/>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BALANÇO ORÇAMENTÁRIO - EMPRESA DE PESQUISA AGROPECUÁRIA E EXTENSÃO RURAL DE SANTA CATARINA (EPAGRI)</w:t>
            </w:r>
          </w:p>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Anexo 12 - Lei Federal nº 4.320/64 Período: Janeiro a Dezembro de 2025</w:t>
            </w:r>
          </w:p>
        </w:tc>
      </w:tr>
      <w:tr w:rsidR="00334A1A">
        <w:trPr>
          <w:trHeight w:val="87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RECEITAS ORÇAMENTÁRIAS</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PREVISÃO INICIAL</w:t>
            </w:r>
          </w:p>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(a)</w:t>
            </w: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PREVISÃO ATUALIZADA</w:t>
            </w:r>
          </w:p>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(b)</w:t>
            </w: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RECEITAS REALIZADAS</w:t>
            </w:r>
          </w:p>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(c)</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SALDO</w:t>
            </w:r>
          </w:p>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(d) = (c - b)</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18"/>
                <w:szCs w:val="18"/>
              </w:rPr>
            </w:pPr>
            <w:r>
              <w:rPr>
                <w:rFonts w:ascii="Calibri" w:eastAsia="Calibri" w:hAnsi="Calibri" w:cs="Calibri"/>
                <w:b/>
                <w:bCs/>
                <w:sz w:val="18"/>
                <w:szCs w:val="18"/>
              </w:rPr>
              <w:t>RECEITAS CORRENTES (I)</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32.344.567</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32.344.567</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41.569.576</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9.225.009</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IMPOSTOS, TAXAS E CONTRIBUIÇÕES DE MELHORIA</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RECEITAS DE CONTRIBUIÇÕES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RECEITA PATRIMONIAL</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4.279.336</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4.279.336</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5.587.205</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1.307.869</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RECEITA AGROPECUÁRIA</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2.829.521</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2.829.521</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1.800.398</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-1.029.123</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RECEITA INDUSTRIAL</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83.232</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83.232</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108.001</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24.769</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RECEITA DE SERVIÇOS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23.785.261</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23.785.261</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25.168.085</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1.382.824</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TRANSFERÊNCIAS CORRENTES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1.318.997</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1.318.997</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5.871.733</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4.552.736</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OUTRAS RECEITAS CORRENTES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48.220</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48.220</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3.034.154</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2.985.934</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18"/>
                <w:szCs w:val="18"/>
              </w:rPr>
            </w:pPr>
            <w:r>
              <w:rPr>
                <w:rFonts w:ascii="Calibri" w:eastAsia="Calibri" w:hAnsi="Calibri" w:cs="Calibri"/>
                <w:b/>
                <w:bCs/>
                <w:sz w:val="18"/>
                <w:szCs w:val="18"/>
              </w:rPr>
              <w:t>RECEITAS DE CAPITAL (II)</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1.500.000</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1.500.000</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458.701</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-1.041.299</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OPERAÇÕES DE CRÉDITO</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ALIENAÇÃO DE BENS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1.500.000</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1.500.000</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58.701</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-1.441.299</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AMORTIZAÇÕES DE EMPRÉSTIMOS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TRANSFERÊNCIAS DE CAPITAL</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400.000</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400.000</w:t>
            </w: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OUTRAS RECEITAS DE CAPITAL</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18"/>
                <w:szCs w:val="18"/>
              </w:rPr>
            </w:pPr>
            <w:r>
              <w:rPr>
                <w:rFonts w:ascii="Calibri" w:eastAsia="Calibri" w:hAnsi="Calibri" w:cs="Calibri"/>
                <w:b/>
                <w:bCs/>
                <w:sz w:val="18"/>
                <w:szCs w:val="18"/>
              </w:rPr>
              <w:t>SUBTOTAL DAS RECEITAS (III) = (I + II)</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33.844.567</w:t>
            </w: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33.844.567</w:t>
            </w: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42.028.277</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8.183.710</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OPERAÇÕES DE CRÉDITO / REFINANCIAMENTO (IV)</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OPERAÇÕES DE CRÉDITO INTERNAS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Mobiliária</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Contratual</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OPERAÇÕES DE CRÉDITO EXTERNAS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Mobiliária</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Contratual</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18"/>
                <w:szCs w:val="18"/>
              </w:rPr>
            </w:pPr>
            <w:r>
              <w:rPr>
                <w:rFonts w:ascii="Calibri" w:eastAsia="Calibri" w:hAnsi="Calibri" w:cs="Calibri"/>
                <w:b/>
                <w:bCs/>
                <w:sz w:val="18"/>
                <w:szCs w:val="18"/>
              </w:rPr>
              <w:t>SUBTOTAL COM REFINANCIAMENTO (V) = (III + IV)</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33.844.567</w:t>
            </w: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33.844.567</w:t>
            </w: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42.028.277</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8.183.710</w:t>
            </w: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DEFICIT (VI)</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535.505.776</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18"/>
                <w:szCs w:val="18"/>
              </w:rPr>
            </w:pPr>
            <w:r>
              <w:rPr>
                <w:rFonts w:ascii="Calibri" w:eastAsia="Calibri" w:hAnsi="Calibri" w:cs="Calibri"/>
                <w:b/>
                <w:bCs/>
                <w:sz w:val="18"/>
                <w:szCs w:val="18"/>
              </w:rPr>
              <w:t>TOTAL (VII) = (V + VI)</w:t>
            </w:r>
          </w:p>
        </w:tc>
        <w:tc>
          <w:tcPr>
            <w:tcW w:w="975"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33.844.567</w:t>
            </w:r>
          </w:p>
        </w:tc>
        <w:tc>
          <w:tcPr>
            <w:tcW w:w="138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33.844.567</w:t>
            </w:r>
          </w:p>
        </w:tc>
        <w:tc>
          <w:tcPr>
            <w:tcW w:w="141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577.534.053</w:t>
            </w:r>
          </w:p>
        </w:tc>
        <w:tc>
          <w:tcPr>
            <w:tcW w:w="126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b/>
                <w:bCs/>
                <w:sz w:val="18"/>
                <w:szCs w:val="18"/>
              </w:rPr>
            </w:pPr>
            <w:r>
              <w:rPr>
                <w:rFonts w:ascii="Calibri" w:eastAsia="Calibri" w:hAnsi="Calibri" w:cs="Calibri"/>
                <w:b/>
                <w:bCs/>
                <w:sz w:val="18"/>
                <w:szCs w:val="18"/>
              </w:rPr>
              <w:t>8.183.710</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SALDOS DE EXERCÍCIOS ANTERIORES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29.239.036</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43.527.354</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Recursos Arrecadados em Exercícios Anteriores</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402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lastRenderedPageBreak/>
              <w:t>Superavit Financeiro</w:t>
            </w:r>
          </w:p>
        </w:tc>
        <w:tc>
          <w:tcPr>
            <w:tcW w:w="97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38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29.239.036</w:t>
            </w:r>
          </w:p>
        </w:tc>
        <w:tc>
          <w:tcPr>
            <w:tcW w:w="14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43.527.354</w:t>
            </w:r>
          </w:p>
        </w:tc>
        <w:tc>
          <w:tcPr>
            <w:tcW w:w="126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r>
      <w:tr w:rsidR="00334A1A">
        <w:trPr>
          <w:trHeight w:val="300"/>
        </w:trPr>
        <w:tc>
          <w:tcPr>
            <w:tcW w:w="40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Reabertura de Créditos Adicionais</w:t>
            </w:r>
          </w:p>
        </w:tc>
        <w:tc>
          <w:tcPr>
            <w:tcW w:w="97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38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4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 -</w:t>
            </w:r>
          </w:p>
        </w:tc>
        <w:tc>
          <w:tcPr>
            <w:tcW w:w="12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r>
    </w:tbl>
    <w:p w:rsidR="00334A1A" w:rsidRDefault="00334A1A">
      <w:pPr>
        <w:ind w:left="1928" w:right="2160"/>
        <w:jc w:val="both"/>
        <w:rPr>
          <w:rFonts w:ascii="Calibri" w:eastAsia="Calibri" w:hAnsi="Calibri" w:cs="Calibri"/>
          <w:sz w:val="22"/>
          <w:szCs w:val="22"/>
        </w:rPr>
      </w:pPr>
    </w:p>
    <w:tbl>
      <w:tblPr>
        <w:tblStyle w:val="a5"/>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068"/>
        <w:gridCol w:w="984"/>
        <w:gridCol w:w="919"/>
        <w:gridCol w:w="886"/>
        <w:gridCol w:w="876"/>
        <w:gridCol w:w="1025"/>
        <w:gridCol w:w="1025"/>
      </w:tblGrid>
      <w:tr w:rsidR="00334A1A">
        <w:trPr>
          <w:trHeight w:val="945"/>
        </w:trPr>
        <w:tc>
          <w:tcPr>
            <w:tcW w:w="8779" w:type="dxa"/>
            <w:gridSpan w:val="7"/>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center"/>
              <w:rPr>
                <w:rFonts w:ascii="Arial" w:eastAsia="Arial" w:hAnsi="Arial" w:cs="Arial"/>
                <w:b/>
                <w:bCs/>
                <w:sz w:val="18"/>
                <w:szCs w:val="18"/>
              </w:rPr>
            </w:pPr>
            <w:r>
              <w:rPr>
                <w:rFonts w:ascii="Arial" w:eastAsia="Arial" w:hAnsi="Arial" w:cs="Arial"/>
                <w:b/>
                <w:bCs/>
                <w:sz w:val="18"/>
                <w:szCs w:val="18"/>
              </w:rPr>
              <w:t>BALANÇO ORÇAMENTÁRIO - EMPRESA DE PESQUISA AGROPECUÁRIA E EXTENSÃO RURAL DE SANTA CATARINA (EPAGRI)</w:t>
            </w:r>
          </w:p>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8"/>
                <w:szCs w:val="18"/>
              </w:rPr>
              <w:t>Anexo 12 - Lei Federal nº 4.320/64 Período: Janeiro a Dezembro de 2025</w:t>
            </w:r>
          </w:p>
        </w:tc>
      </w:tr>
      <w:tr w:rsidR="00334A1A">
        <w:trPr>
          <w:trHeight w:val="87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6"/>
                <w:szCs w:val="16"/>
              </w:rPr>
              <w:t>DESPESAS ORÇAMENTÁRIAS</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Arial" w:eastAsia="Arial" w:hAnsi="Arial" w:cs="Arial"/>
                <w:b/>
                <w:bCs/>
                <w:sz w:val="16"/>
                <w:szCs w:val="16"/>
              </w:rPr>
            </w:pPr>
            <w:r>
              <w:rPr>
                <w:rFonts w:ascii="Arial" w:eastAsia="Arial" w:hAnsi="Arial" w:cs="Arial"/>
                <w:b/>
                <w:bCs/>
                <w:sz w:val="16"/>
                <w:szCs w:val="16"/>
              </w:rPr>
              <w:t>DOTAÇÃO INICIAL</w:t>
            </w:r>
          </w:p>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6"/>
                <w:szCs w:val="16"/>
              </w:rPr>
              <w:t>(e)</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Arial" w:eastAsia="Arial" w:hAnsi="Arial" w:cs="Arial"/>
                <w:b/>
                <w:bCs/>
                <w:sz w:val="16"/>
                <w:szCs w:val="16"/>
              </w:rPr>
            </w:pPr>
            <w:r>
              <w:rPr>
                <w:rFonts w:ascii="Arial" w:eastAsia="Arial" w:hAnsi="Arial" w:cs="Arial"/>
                <w:b/>
                <w:bCs/>
                <w:sz w:val="16"/>
                <w:szCs w:val="16"/>
              </w:rPr>
              <w:t>DOTAÇÃO ATUALIZADA</w:t>
            </w:r>
          </w:p>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6"/>
                <w:szCs w:val="16"/>
              </w:rPr>
              <w:t>(f)</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Arial" w:eastAsia="Arial" w:hAnsi="Arial" w:cs="Arial"/>
                <w:b/>
                <w:bCs/>
                <w:sz w:val="16"/>
                <w:szCs w:val="16"/>
              </w:rPr>
            </w:pPr>
            <w:r>
              <w:rPr>
                <w:rFonts w:ascii="Arial" w:eastAsia="Arial" w:hAnsi="Arial" w:cs="Arial"/>
                <w:b/>
                <w:bCs/>
                <w:sz w:val="16"/>
                <w:szCs w:val="16"/>
              </w:rPr>
              <w:t>DESPESAS EMPENHADAS</w:t>
            </w:r>
          </w:p>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6"/>
                <w:szCs w:val="16"/>
              </w:rPr>
              <w:t>(g)</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Arial" w:eastAsia="Arial" w:hAnsi="Arial" w:cs="Arial"/>
                <w:b/>
                <w:bCs/>
                <w:sz w:val="16"/>
                <w:szCs w:val="16"/>
              </w:rPr>
            </w:pPr>
            <w:r>
              <w:rPr>
                <w:rFonts w:ascii="Arial" w:eastAsia="Arial" w:hAnsi="Arial" w:cs="Arial"/>
                <w:b/>
                <w:bCs/>
                <w:sz w:val="16"/>
                <w:szCs w:val="16"/>
              </w:rPr>
              <w:t>DESPESAS LIQUIDADAS</w:t>
            </w:r>
          </w:p>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6"/>
                <w:szCs w:val="16"/>
              </w:rPr>
              <w:t>(h)</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Arial" w:eastAsia="Arial" w:hAnsi="Arial" w:cs="Arial"/>
                <w:b/>
                <w:bCs/>
                <w:sz w:val="16"/>
                <w:szCs w:val="16"/>
              </w:rPr>
            </w:pPr>
            <w:r>
              <w:rPr>
                <w:rFonts w:ascii="Arial" w:eastAsia="Arial" w:hAnsi="Arial" w:cs="Arial"/>
                <w:b/>
                <w:bCs/>
                <w:sz w:val="16"/>
                <w:szCs w:val="16"/>
              </w:rPr>
              <w:t>DESPESAS PAGAS</w:t>
            </w:r>
          </w:p>
          <w:p w:rsidR="00334A1A" w:rsidRDefault="00463E40">
            <w:pPr>
              <w:widowControl w:val="0"/>
              <w:spacing w:line="276" w:lineRule="auto"/>
              <w:jc w:val="center"/>
              <w:rPr>
                <w:rFonts w:ascii="Calibri" w:eastAsia="Calibri" w:hAnsi="Calibri" w:cs="Calibri"/>
                <w:sz w:val="22"/>
                <w:szCs w:val="22"/>
              </w:rPr>
            </w:pPr>
            <w:r>
              <w:rPr>
                <w:rFonts w:ascii="Arial" w:eastAsia="Arial" w:hAnsi="Arial" w:cs="Arial"/>
                <w:b/>
                <w:bCs/>
                <w:sz w:val="16"/>
                <w:szCs w:val="16"/>
              </w:rPr>
              <w:t>(i)</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Arial" w:eastAsia="Arial" w:hAnsi="Arial" w:cs="Arial"/>
                <w:b/>
                <w:bCs/>
                <w:sz w:val="16"/>
                <w:szCs w:val="16"/>
              </w:rPr>
            </w:pPr>
            <w:r>
              <w:rPr>
                <w:rFonts w:ascii="Arial" w:eastAsia="Arial" w:hAnsi="Arial" w:cs="Arial"/>
                <w:b/>
                <w:bCs/>
                <w:sz w:val="16"/>
                <w:szCs w:val="16"/>
              </w:rPr>
              <w:t>SALDO DA DOTAÇÃO</w:t>
            </w:r>
          </w:p>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(j) = (f - g)</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DESPESAS CORRENTES (VIII)</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546.151.351</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568.394.193</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537.857.250</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532.567.882</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522.799.081</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30.536.942</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PESSOAL E ENCARGOS SOCIAIS</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415.982.416</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439.539.714</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439.422.250</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439.422.250</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429.920.333</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117.464</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JUROS E ENCARGOS DA DÍVIDA</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OUTRAS DESPESAS CORRENTES</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130.168.935</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128.854.478</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98.435.000</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93.145.632</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92.878.749</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30.419.479</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DESPESAS DE CAPITAL (IX)</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27.441.514</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59.654.594</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39.676.803</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28.750.642</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28.356.819</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19.977.791</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INVESTIMENTOS</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27.441.514</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59.654.594</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39.676.803</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28.750.642</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28.356.819</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19.977.791</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INVERSÕES FINANCEIRAS</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AMORTIZAÇÃO DA DÍVIDA</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RESERVA DE CONTINGÊNCIA (X)</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SUBTOTAL DAS DESPESAS XI = (VIII + IX + X)</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573.592.865</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628.048.786</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577.534.053</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561.318.524</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551.155.900</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50.514.733</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AMORTIZAÇÃO DA DÍVIDA / REFINANCIAMENTO (XII)</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AMORTIZAÇÃO DA DÍVIDA INTERNA</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Dívida Mobiliária</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Outras Dívidas</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AMORTIZAÇÃO DA DÍVIDA EXTERNA</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r>
      <w:tr w:rsidR="00334A1A">
        <w:trPr>
          <w:trHeight w:val="300"/>
        </w:trPr>
        <w:tc>
          <w:tcPr>
            <w:tcW w:w="3066"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Dívida Mobiliária</w:t>
            </w:r>
          </w:p>
        </w:tc>
        <w:tc>
          <w:tcPr>
            <w:tcW w:w="98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6"/>
                <w:szCs w:val="16"/>
              </w:rPr>
              <w:t>Outras Dívidas</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SUBTOTAL COM REFINANCIAMENTO (XIII) = (XI+ XII)</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573.592.865</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628.048.786</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577.534.053</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561.318.524</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551.155.900</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50.514.733</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SUPERAVIT (XIV)</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TOTAL (XV) = (XIII + XIV)</w:t>
            </w:r>
          </w:p>
        </w:tc>
        <w:tc>
          <w:tcPr>
            <w:tcW w:w="983"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573.592.865</w:t>
            </w:r>
          </w:p>
        </w:tc>
        <w:tc>
          <w:tcPr>
            <w:tcW w:w="918"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628.048.786</w:t>
            </w:r>
          </w:p>
        </w:tc>
        <w:tc>
          <w:tcPr>
            <w:tcW w:w="886"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577.534.053</w:t>
            </w:r>
          </w:p>
        </w:tc>
        <w:tc>
          <w:tcPr>
            <w:tcW w:w="876"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561.318.524</w:t>
            </w:r>
          </w:p>
        </w:tc>
        <w:tc>
          <w:tcPr>
            <w:tcW w:w="1025"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551.155.900</w:t>
            </w:r>
          </w:p>
        </w:tc>
        <w:tc>
          <w:tcPr>
            <w:tcW w:w="1025"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50.514.733</w:t>
            </w:r>
          </w:p>
        </w:tc>
      </w:tr>
      <w:tr w:rsidR="00334A1A">
        <w:trPr>
          <w:trHeight w:val="300"/>
        </w:trPr>
        <w:tc>
          <w:tcPr>
            <w:tcW w:w="3066"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Arial" w:eastAsia="Arial" w:hAnsi="Arial" w:cs="Arial"/>
                <w:b/>
                <w:bCs/>
                <w:sz w:val="16"/>
                <w:szCs w:val="16"/>
              </w:rPr>
              <w:t>RESERVA DO RPPS</w:t>
            </w:r>
          </w:p>
        </w:tc>
        <w:tc>
          <w:tcPr>
            <w:tcW w:w="98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918"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8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8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c>
          <w:tcPr>
            <w:tcW w:w="102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Arial" w:eastAsia="Arial" w:hAnsi="Arial" w:cs="Arial"/>
                <w:b/>
                <w:bCs/>
                <w:sz w:val="14"/>
                <w:szCs w:val="14"/>
              </w:rPr>
              <w:t>-</w:t>
            </w:r>
          </w:p>
        </w:tc>
      </w:tr>
      <w:tr w:rsidR="00334A1A">
        <w:trPr>
          <w:trHeight w:val="300"/>
        </w:trPr>
        <w:tc>
          <w:tcPr>
            <w:tcW w:w="8779" w:type="dxa"/>
            <w:gridSpan w:val="7"/>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Arial" w:eastAsia="Arial" w:hAnsi="Arial" w:cs="Arial"/>
                <w:sz w:val="18"/>
                <w:szCs w:val="18"/>
              </w:rPr>
              <w:t>Fonte: Sistema Integrado de Planejamento e Gestão Fiscal (SIGEF)</w:t>
            </w:r>
          </w:p>
        </w:tc>
      </w:tr>
    </w:tbl>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tbl>
      <w:tblPr>
        <w:tblStyle w:val="a6"/>
        <w:tblW w:w="876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940"/>
        <w:gridCol w:w="1110"/>
        <w:gridCol w:w="915"/>
        <w:gridCol w:w="826"/>
        <w:gridCol w:w="929"/>
        <w:gridCol w:w="1020"/>
        <w:gridCol w:w="1020"/>
      </w:tblGrid>
      <w:tr w:rsidR="00334A1A">
        <w:trPr>
          <w:trHeight w:val="825"/>
        </w:trPr>
        <w:tc>
          <w:tcPr>
            <w:tcW w:w="8760" w:type="dxa"/>
            <w:gridSpan w:val="7"/>
            <w:tcBorders>
              <w:top w:val="nil"/>
              <w:left w:val="nil"/>
              <w:bottom w:val="single" w:sz="5" w:space="0" w:color="000000"/>
              <w:right w:val="nil"/>
            </w:tcBorders>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BALANÇO ORÇAMENTÁRIO - EMPRESA DE PESQUISA AGROPECUÁRIA E EXTENSÃO RURAL DE SANTA CATARINA (EPAGRI)</w:t>
            </w:r>
          </w:p>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Anexo 12 - Lei Federal nº 4.320/64 Período: Janeiro a Dezembro de 2025</w:t>
            </w:r>
          </w:p>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EXECUÇÃO DE RESTOS A PAGAR NÃO PROCESSADOS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R$</w:t>
            </w:r>
          </w:p>
        </w:tc>
      </w:tr>
      <w:tr w:rsidR="00334A1A">
        <w:trPr>
          <w:trHeight w:val="375"/>
        </w:trPr>
        <w:tc>
          <w:tcPr>
            <w:tcW w:w="2940" w:type="dxa"/>
            <w:vMerge w:val="restart"/>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RESTOS A PAGAR NÃO PROCESSADOS</w:t>
            </w:r>
          </w:p>
        </w:tc>
        <w:tc>
          <w:tcPr>
            <w:tcW w:w="2025" w:type="dxa"/>
            <w:gridSpan w:val="2"/>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INSCRITOS</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LIQUIDADOS (c)</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PAGOS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(d)</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CANCELADOS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(e)</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SALDO A PAGAR</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(f)=(a+b-d-e)</w:t>
            </w:r>
          </w:p>
        </w:tc>
      </w:tr>
      <w:tr w:rsidR="00334A1A">
        <w:trPr>
          <w:trHeight w:val="990"/>
        </w:trPr>
        <w:tc>
          <w:tcPr>
            <w:tcW w:w="29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334A1A" w:rsidRDefault="00334A1A">
            <w:pPr>
              <w:widowControl w:val="0"/>
              <w:spacing w:line="276" w:lineRule="auto"/>
              <w:rPr>
                <w:rFonts w:ascii="Calibri" w:eastAsia="Calibri" w:hAnsi="Calibri" w:cs="Calibri"/>
                <w:sz w:val="22"/>
                <w:szCs w:val="22"/>
              </w:rPr>
            </w:pPr>
          </w:p>
        </w:tc>
        <w:tc>
          <w:tcPr>
            <w:tcW w:w="11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EM EXERCÍCIOS ANTERIORES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(a)</w:t>
            </w:r>
          </w:p>
        </w:tc>
        <w:tc>
          <w:tcPr>
            <w:tcW w:w="91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EM 31 DE DEZEMBRO DE 2024</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(b)</w:t>
            </w:r>
          </w:p>
        </w:tc>
        <w:tc>
          <w:tcPr>
            <w:tcW w:w="82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929"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02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02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18"/>
                <w:szCs w:val="18"/>
              </w:rPr>
            </w:pP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DESPESAS CORRENTES</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4.986.439</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4.837.140</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4.837.140</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149.299</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PESSOAL E ENCARGOS SOCIAIS</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1.427.033</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1.427.033</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1.427.033</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JUROS E ENCARGOS DA DÍVIDA</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OUTRAS DESPESAS CORRENTES</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3.559.405</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3.410.107</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3.410.107</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149.299</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DESPESAS DE CAPITAL</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4.036.828</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3.706.408</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3.706.408</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330.420</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INVESTIMENTOS</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4.036.828</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3.706.408</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3.706.408</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330.420</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2940"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INVERSÕES FINANCEIRAS</w:t>
            </w:r>
          </w:p>
        </w:tc>
        <w:tc>
          <w:tcPr>
            <w:tcW w:w="111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15"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826"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29"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294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AMORTIZAÇÃO DA DÍVIDA</w:t>
            </w:r>
          </w:p>
        </w:tc>
        <w:tc>
          <w:tcPr>
            <w:tcW w:w="111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15"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82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29"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2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2940" w:type="dxa"/>
            <w:tcBorders>
              <w:top w:val="nil"/>
              <w:left w:val="single" w:sz="5" w:space="0" w:color="000000"/>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TOTAL</w:t>
            </w:r>
          </w:p>
        </w:tc>
        <w:tc>
          <w:tcPr>
            <w:tcW w:w="111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915"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9.023.267</w:t>
            </w:r>
          </w:p>
        </w:tc>
        <w:tc>
          <w:tcPr>
            <w:tcW w:w="826"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8.543.549</w:t>
            </w:r>
          </w:p>
        </w:tc>
        <w:tc>
          <w:tcPr>
            <w:tcW w:w="929"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8.543.549</w:t>
            </w:r>
          </w:p>
        </w:tc>
        <w:tc>
          <w:tcPr>
            <w:tcW w:w="102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479.718</w:t>
            </w:r>
          </w:p>
        </w:tc>
        <w:tc>
          <w:tcPr>
            <w:tcW w:w="102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r>
      <w:tr w:rsidR="00334A1A">
        <w:trPr>
          <w:trHeight w:val="300"/>
        </w:trPr>
        <w:tc>
          <w:tcPr>
            <w:tcW w:w="8760" w:type="dxa"/>
            <w:gridSpan w:val="7"/>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Fonte: Sistema Integrado de Planejamento e Gestão Fiscal (SIGEF)</w:t>
            </w:r>
          </w:p>
        </w:tc>
      </w:tr>
    </w:tbl>
    <w:p w:rsidR="00334A1A" w:rsidRDefault="00334A1A">
      <w:pPr>
        <w:ind w:right="2160"/>
        <w:jc w:val="both"/>
        <w:rPr>
          <w:rFonts w:ascii="Calibri" w:eastAsia="Calibri" w:hAnsi="Calibri" w:cs="Calibri"/>
          <w:sz w:val="22"/>
          <w:szCs w:val="22"/>
        </w:rPr>
      </w:pPr>
    </w:p>
    <w:tbl>
      <w:tblPr>
        <w:tblStyle w:val="a7"/>
        <w:tblW w:w="878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473"/>
        <w:gridCol w:w="1113"/>
        <w:gridCol w:w="1040"/>
        <w:gridCol w:w="1004"/>
        <w:gridCol w:w="992"/>
        <w:gridCol w:w="1161"/>
      </w:tblGrid>
      <w:tr w:rsidR="00334A1A">
        <w:trPr>
          <w:trHeight w:val="375"/>
        </w:trPr>
        <w:tc>
          <w:tcPr>
            <w:tcW w:w="3472"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center"/>
              <w:rPr>
                <w:rFonts w:ascii="Arial" w:eastAsia="Arial" w:hAnsi="Arial" w:cs="Arial"/>
                <w:b/>
                <w:bCs/>
                <w:sz w:val="16"/>
                <w:szCs w:val="16"/>
              </w:rPr>
            </w:pPr>
            <w:r>
              <w:rPr>
                <w:rFonts w:ascii="Arial" w:eastAsia="Arial" w:hAnsi="Arial" w:cs="Arial"/>
                <w:b/>
                <w:bCs/>
                <w:sz w:val="16"/>
                <w:szCs w:val="16"/>
              </w:rPr>
              <w:t>RESTOS A PAGAR PROCESSADOS</w:t>
            </w:r>
          </w:p>
        </w:tc>
        <w:tc>
          <w:tcPr>
            <w:tcW w:w="2153" w:type="dxa"/>
            <w:gridSpan w:val="2"/>
            <w:tcBorders>
              <w:top w:val="single" w:sz="5" w:space="0" w:color="000000"/>
              <w:left w:val="nil"/>
              <w:bottom w:val="single" w:sz="5" w:space="0" w:color="000000"/>
              <w:right w:val="single" w:sz="5" w:space="0" w:color="000000"/>
            </w:tcBorders>
            <w:tcMar>
              <w:top w:w="0" w:type="dxa"/>
              <w:left w:w="40" w:type="dxa"/>
              <w:bottom w:w="0" w:type="dxa"/>
              <w:right w:w="40" w:type="dxa"/>
            </w:tcMar>
          </w:tcPr>
          <w:p w:rsidR="00334A1A" w:rsidRDefault="00463E40">
            <w:pPr>
              <w:widowControl w:val="0"/>
              <w:spacing w:line="276" w:lineRule="auto"/>
              <w:jc w:val="center"/>
              <w:rPr>
                <w:rFonts w:ascii="Arial" w:eastAsia="Arial" w:hAnsi="Arial" w:cs="Arial"/>
                <w:sz w:val="14"/>
                <w:szCs w:val="14"/>
              </w:rPr>
            </w:pPr>
            <w:r>
              <w:rPr>
                <w:rFonts w:ascii="Arial" w:eastAsia="Arial" w:hAnsi="Arial" w:cs="Arial"/>
                <w:b/>
                <w:bCs/>
                <w:sz w:val="14"/>
                <w:szCs w:val="14"/>
              </w:rPr>
              <w:t>INSCRITOS</w:t>
            </w:r>
          </w:p>
        </w:tc>
        <w:tc>
          <w:tcPr>
            <w:tcW w:w="1004" w:type="dxa"/>
            <w:tcBorders>
              <w:top w:val="single" w:sz="5" w:space="0" w:color="000000"/>
              <w:left w:val="nil"/>
              <w:bottom w:val="nil"/>
              <w:right w:val="single" w:sz="5" w:space="0" w:color="000000"/>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PAGOS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(c)</w:t>
            </w:r>
          </w:p>
        </w:tc>
        <w:tc>
          <w:tcPr>
            <w:tcW w:w="992" w:type="dxa"/>
            <w:tcBorders>
              <w:top w:val="single" w:sz="5" w:space="0" w:color="000000"/>
              <w:left w:val="nil"/>
              <w:bottom w:val="nil"/>
              <w:right w:val="single" w:sz="5" w:space="0" w:color="000000"/>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CANCELADOS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(d)</w:t>
            </w:r>
          </w:p>
        </w:tc>
        <w:tc>
          <w:tcPr>
            <w:tcW w:w="1161" w:type="dxa"/>
            <w:tcBorders>
              <w:top w:val="single" w:sz="5" w:space="0" w:color="000000"/>
              <w:left w:val="nil"/>
              <w:bottom w:val="nil"/>
              <w:right w:val="single" w:sz="5" w:space="0" w:color="000000"/>
            </w:tcBorders>
            <w:shd w:val="clear" w:color="auto" w:fill="auto"/>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SALDO A PAGAR</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(e)=(a+b-c-d)</w:t>
            </w:r>
          </w:p>
        </w:tc>
      </w:tr>
      <w:tr w:rsidR="00334A1A">
        <w:trPr>
          <w:trHeight w:val="735"/>
        </w:trPr>
        <w:tc>
          <w:tcPr>
            <w:tcW w:w="3472"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334A1A" w:rsidRDefault="00334A1A">
            <w:pPr>
              <w:widowControl w:val="0"/>
              <w:spacing w:line="276" w:lineRule="auto"/>
              <w:rPr>
                <w:rFonts w:ascii="Calibri" w:eastAsia="Calibri" w:hAnsi="Calibri" w:cs="Calibri"/>
                <w:sz w:val="22"/>
                <w:szCs w:val="22"/>
              </w:rPr>
            </w:pPr>
          </w:p>
        </w:tc>
        <w:tc>
          <w:tcPr>
            <w:tcW w:w="111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EM EXERCÍCIOS ANTERIORES</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(a)</w:t>
            </w:r>
          </w:p>
        </w:tc>
        <w:tc>
          <w:tcPr>
            <w:tcW w:w="104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b/>
                <w:bCs/>
                <w:sz w:val="18"/>
                <w:szCs w:val="18"/>
              </w:rPr>
            </w:pPr>
            <w:r>
              <w:rPr>
                <w:rFonts w:ascii="Calibri" w:eastAsia="Calibri" w:hAnsi="Calibri" w:cs="Calibri"/>
                <w:b/>
                <w:bCs/>
                <w:sz w:val="18"/>
                <w:szCs w:val="18"/>
              </w:rPr>
              <w:t>EM 31 DE DEZEMBRO DE 2024</w:t>
            </w:r>
          </w:p>
          <w:p w:rsidR="00334A1A" w:rsidRDefault="00463E40">
            <w:pPr>
              <w:widowControl w:val="0"/>
              <w:spacing w:line="276" w:lineRule="auto"/>
              <w:jc w:val="center"/>
              <w:rPr>
                <w:rFonts w:ascii="Calibri" w:eastAsia="Calibri" w:hAnsi="Calibri" w:cs="Calibri"/>
                <w:sz w:val="18"/>
                <w:szCs w:val="18"/>
              </w:rPr>
            </w:pPr>
            <w:r>
              <w:rPr>
                <w:rFonts w:ascii="Calibri" w:eastAsia="Calibri" w:hAnsi="Calibri" w:cs="Calibri"/>
                <w:b/>
                <w:bCs/>
                <w:sz w:val="18"/>
                <w:szCs w:val="18"/>
              </w:rPr>
              <w:t>(b)</w:t>
            </w:r>
          </w:p>
        </w:tc>
        <w:tc>
          <w:tcPr>
            <w:tcW w:w="1004"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99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161"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DESPESAS CORRENTES</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11.585.491</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11.584.132</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1.360</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PESSOAL E ENCARGOS SOCIAIS</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8.244.878</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8.244.878</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JUROS E ENCARGOS DA DÍVIDA</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OUTRAS DESPESAS CORRENTES</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3.340.613</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3.339.254</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1.360</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DESPESAS DE CAPITAL</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514.900</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514.900</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INVESTIMENTOS</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514.900</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514.900</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3472" w:type="dxa"/>
            <w:tcBorders>
              <w:top w:val="nil"/>
              <w:left w:val="single" w:sz="5" w:space="0" w:color="000000"/>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INVERSÕES FINANCEIRAS</w:t>
            </w:r>
          </w:p>
        </w:tc>
        <w:tc>
          <w:tcPr>
            <w:tcW w:w="1113"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40"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04"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92"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61" w:type="dxa"/>
            <w:tcBorders>
              <w:top w:val="nil"/>
              <w:left w:val="nil"/>
              <w:bottom w:val="nil"/>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3472"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AMORTIZAÇÃO DA DÍVIDA</w:t>
            </w:r>
          </w:p>
        </w:tc>
        <w:tc>
          <w:tcPr>
            <w:tcW w:w="1113"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4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04"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992"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61" w:type="dxa"/>
            <w:tcBorders>
              <w:top w:val="nil"/>
              <w:left w:val="nil"/>
              <w:bottom w:val="single" w:sz="5" w:space="0" w:color="000000"/>
              <w:right w:val="single" w:sz="5"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r>
      <w:tr w:rsidR="00334A1A">
        <w:trPr>
          <w:trHeight w:val="300"/>
        </w:trPr>
        <w:tc>
          <w:tcPr>
            <w:tcW w:w="3472" w:type="dxa"/>
            <w:tcBorders>
              <w:top w:val="nil"/>
              <w:left w:val="single" w:sz="5" w:space="0" w:color="000000"/>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TOTAL</w:t>
            </w:r>
          </w:p>
        </w:tc>
        <w:tc>
          <w:tcPr>
            <w:tcW w:w="1113"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c>
          <w:tcPr>
            <w:tcW w:w="1040"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12.100.391</w:t>
            </w:r>
          </w:p>
        </w:tc>
        <w:tc>
          <w:tcPr>
            <w:tcW w:w="1004"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12.099.031</w:t>
            </w:r>
          </w:p>
        </w:tc>
        <w:tc>
          <w:tcPr>
            <w:tcW w:w="992"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1.360</w:t>
            </w:r>
          </w:p>
        </w:tc>
        <w:tc>
          <w:tcPr>
            <w:tcW w:w="1161" w:type="dxa"/>
            <w:tcBorders>
              <w:top w:val="nil"/>
              <w:left w:val="nil"/>
              <w:bottom w:val="single" w:sz="5" w:space="0" w:color="000000"/>
              <w:right w:val="single" w:sz="5" w:space="0" w:color="000000"/>
            </w:tcBorders>
            <w:shd w:val="clear" w:color="auto" w:fill="C0C0C0"/>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w:t>
            </w:r>
          </w:p>
        </w:tc>
      </w:tr>
      <w:tr w:rsidR="00334A1A">
        <w:trPr>
          <w:trHeight w:val="300"/>
        </w:trPr>
        <w:tc>
          <w:tcPr>
            <w:tcW w:w="8782" w:type="dxa"/>
            <w:gridSpan w:val="6"/>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Fonte: Sistema Integrado de Planejamento e Gestão Fiscal (SIGEF)</w:t>
            </w:r>
          </w:p>
        </w:tc>
      </w:tr>
    </w:tbl>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tbl>
      <w:tblPr>
        <w:tblStyle w:val="a8"/>
        <w:tblW w:w="84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5"/>
        <w:gridCol w:w="195"/>
        <w:gridCol w:w="5040"/>
        <w:gridCol w:w="1560"/>
        <w:gridCol w:w="1500"/>
      </w:tblGrid>
      <w:tr w:rsidR="00334A1A">
        <w:trPr>
          <w:trHeight w:val="375"/>
        </w:trPr>
        <w:tc>
          <w:tcPr>
            <w:tcW w:w="8490" w:type="dxa"/>
            <w:gridSpan w:val="5"/>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DEMONSTRAÇÃO DAS VARIAÇÕES PATRIMONIAIS - Anexo 15 - Lei Federal nº 4.320/64</w:t>
            </w:r>
          </w:p>
        </w:tc>
      </w:tr>
      <w:tr w:rsidR="00334A1A">
        <w:trPr>
          <w:trHeight w:val="195"/>
        </w:trPr>
        <w:tc>
          <w:tcPr>
            <w:tcW w:w="5430" w:type="dxa"/>
            <w:gridSpan w:val="3"/>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ESPECIFICAÇÃO</w:t>
            </w:r>
          </w:p>
        </w:tc>
        <w:tc>
          <w:tcPr>
            <w:tcW w:w="15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Jan a Dez/2025</w:t>
            </w:r>
          </w:p>
        </w:tc>
        <w:tc>
          <w:tcPr>
            <w:tcW w:w="150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Jan a Dez/2024</w:t>
            </w:r>
          </w:p>
        </w:tc>
      </w:tr>
      <w:tr w:rsidR="00334A1A">
        <w:trPr>
          <w:trHeight w:val="195"/>
        </w:trPr>
        <w:tc>
          <w:tcPr>
            <w:tcW w:w="5430" w:type="dxa"/>
            <w:gridSpan w:val="3"/>
            <w:tcBorders>
              <w:top w:val="nil"/>
              <w:left w:val="single" w:sz="5" w:space="0" w:color="000000"/>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b/>
                <w:bCs/>
                <w:sz w:val="20"/>
                <w:szCs w:val="20"/>
              </w:rPr>
              <w:t>VARIAÇÕES PATRIMONIAIS AUMENTATIVAS</w:t>
            </w:r>
          </w:p>
        </w:tc>
        <w:tc>
          <w:tcPr>
            <w:tcW w:w="156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50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235" w:type="dxa"/>
            <w:gridSpan w:val="2"/>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Exploração e Venda de Bens, Serviços e Direitos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34.308.131</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30.380.255</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Venda de Mercadorias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10.681</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15.485</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Venda de Produtos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1.536.608</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2.125.145</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Exploração de Bens e Direitos e Prestação de Serviços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32.760.843</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28.239.624</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235" w:type="dxa"/>
            <w:gridSpan w:val="2"/>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Variações Patrimoniais Aumentativas Financeiras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166.342</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262.466</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Juros e Encargos de Mora</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488</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8.429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Variações Monetárias e Cambiais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10.415</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2.356</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Remuneração de Depósitos Bancários e Aplicações Financeiras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155.439</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251.682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235" w:type="dxa"/>
            <w:gridSpan w:val="2"/>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Transferências e Delegações Recebidas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597.661.780</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503.588.551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Transferências Intragovernamentais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589.875.214</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500.925.363</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Transferências Intergovernamentais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6.271.733</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1.028.759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Outras Transferências e Delegações Recebida</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1.514.834</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1.634.429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235" w:type="dxa"/>
            <w:gridSpan w:val="2"/>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Valorização e Ganhos com Ativos e Desincorporação de Passivos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36.176</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2.113.669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Reavaliação de Ativos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25.005</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Ganhos com Alienação</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2.113.669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Ganhos com Incorporação de Ativos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11.170</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235" w:type="dxa"/>
            <w:gridSpan w:val="2"/>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Outras Variações Patrimoniais Aumentativas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4.348.843</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9.079.586</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Resultado Positivo de Participações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3.871</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2.852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Reversão de Provisões e Ajustes de Perdas</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877.330</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5.925.236</w:t>
            </w:r>
          </w:p>
        </w:tc>
      </w:tr>
      <w:tr w:rsidR="00334A1A">
        <w:trPr>
          <w:trHeight w:val="195"/>
        </w:trPr>
        <w:tc>
          <w:tcPr>
            <w:tcW w:w="195" w:type="dxa"/>
            <w:tcBorders>
              <w:top w:val="nil"/>
              <w:left w:val="single" w:sz="5" w:space="0" w:color="000000"/>
              <w:bottom w:val="single" w:sz="5" w:space="0" w:color="000000"/>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195" w:type="dxa"/>
            <w:tcBorders>
              <w:top w:val="nil"/>
              <w:left w:val="nil"/>
              <w:bottom w:val="single" w:sz="5" w:space="0" w:color="000000"/>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c>
          <w:tcPr>
            <w:tcW w:w="504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Diversas Variações Patrimoniais Aumentativas</w:t>
            </w:r>
          </w:p>
        </w:tc>
        <w:tc>
          <w:tcPr>
            <w:tcW w:w="15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3.467.642</w:t>
            </w:r>
          </w:p>
        </w:tc>
        <w:tc>
          <w:tcPr>
            <w:tcW w:w="150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3.151.498</w:t>
            </w:r>
          </w:p>
        </w:tc>
      </w:tr>
      <w:tr w:rsidR="00334A1A">
        <w:trPr>
          <w:trHeight w:val="195"/>
        </w:trPr>
        <w:tc>
          <w:tcPr>
            <w:tcW w:w="5430" w:type="dxa"/>
            <w:gridSpan w:val="3"/>
            <w:tcBorders>
              <w:top w:val="nil"/>
              <w:left w:val="single" w:sz="5" w:space="0" w:color="000000"/>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b/>
                <w:bCs/>
                <w:sz w:val="20"/>
                <w:szCs w:val="20"/>
              </w:rPr>
              <w:t>TOTAL DAS VARIAÇÕES PATRIMONIAIS AUMENTATIVAS (I)</w:t>
            </w:r>
          </w:p>
        </w:tc>
        <w:tc>
          <w:tcPr>
            <w:tcW w:w="156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636.521.273</w:t>
            </w:r>
          </w:p>
        </w:tc>
        <w:tc>
          <w:tcPr>
            <w:tcW w:w="150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545.424.527</w:t>
            </w:r>
          </w:p>
        </w:tc>
      </w:tr>
      <w:tr w:rsidR="00334A1A">
        <w:trPr>
          <w:trHeight w:val="195"/>
        </w:trPr>
        <w:tc>
          <w:tcPr>
            <w:tcW w:w="6990" w:type="dxa"/>
            <w:gridSpan w:val="4"/>
            <w:tcBorders>
              <w:top w:val="nil"/>
              <w:left w:val="single" w:sz="5" w:space="0" w:color="000000"/>
              <w:bottom w:val="single" w:sz="5" w:space="0" w:color="000000"/>
              <w:right w:val="nil"/>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Fonte: Sistema Integrado de Planejamento e Gestão Fiscal (SIGEF)</w:t>
            </w:r>
          </w:p>
        </w:tc>
        <w:tc>
          <w:tcPr>
            <w:tcW w:w="150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0"/>
                <w:szCs w:val="20"/>
              </w:rPr>
            </w:pPr>
          </w:p>
        </w:tc>
      </w:tr>
    </w:tbl>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tbl>
      <w:tblPr>
        <w:tblStyle w:val="a9"/>
        <w:tblW w:w="84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5"/>
        <w:gridCol w:w="195"/>
        <w:gridCol w:w="5040"/>
        <w:gridCol w:w="1500"/>
        <w:gridCol w:w="1560"/>
      </w:tblGrid>
      <w:tr w:rsidR="00334A1A">
        <w:trPr>
          <w:trHeight w:val="195"/>
        </w:trPr>
        <w:tc>
          <w:tcPr>
            <w:tcW w:w="8490" w:type="dxa"/>
            <w:gridSpan w:val="5"/>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DEMONSTRAÇÃO DAS VARIAÇÕES PATRIMONIAIS - Anexo 15 - Lei Federal nº 4.320/64</w:t>
            </w:r>
          </w:p>
        </w:tc>
      </w:tr>
      <w:tr w:rsidR="00334A1A">
        <w:trPr>
          <w:trHeight w:val="195"/>
        </w:trPr>
        <w:tc>
          <w:tcPr>
            <w:tcW w:w="5430" w:type="dxa"/>
            <w:gridSpan w:val="3"/>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ESPECIFICAÇÃO</w:t>
            </w:r>
          </w:p>
        </w:tc>
        <w:tc>
          <w:tcPr>
            <w:tcW w:w="150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Jan a Dez/2025</w:t>
            </w:r>
          </w:p>
        </w:tc>
        <w:tc>
          <w:tcPr>
            <w:tcW w:w="15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Jan a Dez/2024</w:t>
            </w:r>
          </w:p>
        </w:tc>
      </w:tr>
      <w:tr w:rsidR="00334A1A">
        <w:trPr>
          <w:trHeight w:val="195"/>
        </w:trPr>
        <w:tc>
          <w:tcPr>
            <w:tcW w:w="195" w:type="dxa"/>
            <w:tcBorders>
              <w:top w:val="nil"/>
              <w:left w:val="single" w:sz="5" w:space="0" w:color="000000"/>
              <w:bottom w:val="single" w:sz="5" w:space="0" w:color="000000"/>
              <w:right w:val="nil"/>
            </w:tcBorders>
            <w:shd w:val="clear" w:color="auto" w:fill="D9D9D9"/>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235" w:type="dxa"/>
            <w:gridSpan w:val="2"/>
            <w:tcBorders>
              <w:top w:val="nil"/>
              <w:left w:val="nil"/>
              <w:bottom w:val="single" w:sz="5" w:space="0" w:color="000000"/>
              <w:right w:val="nil"/>
            </w:tcBorders>
            <w:shd w:val="clear" w:color="auto" w:fill="D9D9D9"/>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VARIAÇÕES PATRIMONIAIS DIMINUTIVAS</w:t>
            </w:r>
          </w:p>
        </w:tc>
        <w:tc>
          <w:tcPr>
            <w:tcW w:w="1500" w:type="dxa"/>
            <w:tcBorders>
              <w:top w:val="nil"/>
              <w:left w:val="nil"/>
              <w:bottom w:val="single" w:sz="5" w:space="0" w:color="000000"/>
              <w:right w:val="nil"/>
            </w:tcBorders>
            <w:shd w:val="clear" w:color="auto" w:fill="D9D9D9"/>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56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Pessoal e Encargos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461.232.536</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409.222.323</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Remuneração a Pessoal</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298.523.476</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276.547.282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Encargos Patronais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130.560.381</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124.552.430</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Benefícios a Pessoal</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4.046.130</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3.896.860</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Outras Variações Patrimoniais Diminutivas - Pessoal e Encargos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28.102.549</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4.225.751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Benefícios Previdenciários e Assistenciais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28.050</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97.369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 Benefícios Previdenciários e Assistenciais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28.050</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97.369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Uso de Bens, Serviços e Consumo de Capital Fixo</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89.705.058</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70.833.561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Uso de Material de Consumo</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18.663.043</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12.127.928</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Serviços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54.241.248</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43.104.551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Depreciação, Amortização e Exaustão</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16.800.767</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15.601.081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Variações Patrimoniais Diminutivas Financeiras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9.902</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96.199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Juros e Encargos de Mora</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1.198</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45.700</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Variações Monetárias e Cambiais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8.704</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50.500</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Transferências e Delegações Concedidas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49.120.724</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44.681.382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Transferências Intragovernamentais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49.120.724</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44.681.382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Desvalorização e Perda de Ativos e Incorporação de Passivos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1.716.193</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70.431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Reavaliação, Redução a Valor Recuperável e Ajuste para Perdas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9.225</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37.396</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Perdas com Alienação</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1.483</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Desincorporação de Ativos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1.705.485</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33.035</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Tributárias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4.796.465</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8.262.579</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Impostos, Taxas e Contribuições de Melhoria</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1.580.397</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2.965.141</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Contribuições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3.216.067</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5.297.438</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Custo das Mercadorias Vendidas, dos Produtos Vendidos e dos Serviços Prestados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580.416</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501.552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Custo das Mercadorias Vendidas - CMV</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580.416</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501.552</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Outras Variações Patrimoniais Diminutivas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3.978.246</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6.709.915</w:t>
            </w:r>
          </w:p>
        </w:tc>
      </w:tr>
      <w:tr w:rsidR="00334A1A">
        <w:trPr>
          <w:trHeight w:val="195"/>
        </w:trPr>
        <w:tc>
          <w:tcPr>
            <w:tcW w:w="195" w:type="dxa"/>
            <w:tcBorders>
              <w:top w:val="nil"/>
              <w:left w:val="single" w:sz="5" w:space="0" w:color="000000"/>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nil"/>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VPD de Constituição de Provisões</w:t>
            </w:r>
          </w:p>
        </w:tc>
        <w:tc>
          <w:tcPr>
            <w:tcW w:w="150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2.686.131</w:t>
            </w:r>
          </w:p>
        </w:tc>
        <w:tc>
          <w:tcPr>
            <w:tcW w:w="1560" w:type="dxa"/>
            <w:tcBorders>
              <w:top w:val="nil"/>
              <w:left w:val="nil"/>
              <w:bottom w:val="nil"/>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738.279</w:t>
            </w:r>
          </w:p>
        </w:tc>
      </w:tr>
      <w:tr w:rsidR="00334A1A">
        <w:trPr>
          <w:trHeight w:val="195"/>
        </w:trPr>
        <w:tc>
          <w:tcPr>
            <w:tcW w:w="195" w:type="dxa"/>
            <w:tcBorders>
              <w:top w:val="nil"/>
              <w:left w:val="single" w:sz="5" w:space="0" w:color="000000"/>
              <w:bottom w:val="single" w:sz="5" w:space="0" w:color="000000"/>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195" w:type="dxa"/>
            <w:tcBorders>
              <w:top w:val="nil"/>
              <w:left w:val="nil"/>
              <w:bottom w:val="single" w:sz="5" w:space="0" w:color="000000"/>
              <w:right w:val="nil"/>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04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Diversas Variações Patrimoniais Diminutivas</w:t>
            </w:r>
          </w:p>
        </w:tc>
        <w:tc>
          <w:tcPr>
            <w:tcW w:w="150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1.292.114</w:t>
            </w:r>
          </w:p>
        </w:tc>
        <w:tc>
          <w:tcPr>
            <w:tcW w:w="15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5.971.636</w:t>
            </w:r>
          </w:p>
        </w:tc>
      </w:tr>
      <w:tr w:rsidR="00334A1A">
        <w:trPr>
          <w:trHeight w:val="195"/>
        </w:trPr>
        <w:tc>
          <w:tcPr>
            <w:tcW w:w="5430" w:type="dxa"/>
            <w:gridSpan w:val="3"/>
            <w:tcBorders>
              <w:top w:val="nil"/>
              <w:left w:val="single" w:sz="5" w:space="0" w:color="000000"/>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TOTAL DAS VARIAÇÕES PATRIMONIAIS DIMINUTIVAS (II)</w:t>
            </w:r>
          </w:p>
        </w:tc>
        <w:tc>
          <w:tcPr>
            <w:tcW w:w="150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611.167.590</w:t>
            </w:r>
          </w:p>
        </w:tc>
        <w:tc>
          <w:tcPr>
            <w:tcW w:w="156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540.475.309</w:t>
            </w:r>
          </w:p>
        </w:tc>
      </w:tr>
      <w:tr w:rsidR="00334A1A">
        <w:trPr>
          <w:trHeight w:val="195"/>
        </w:trPr>
        <w:tc>
          <w:tcPr>
            <w:tcW w:w="195" w:type="dxa"/>
            <w:tcBorders>
              <w:top w:val="nil"/>
              <w:left w:val="single" w:sz="5" w:space="0" w:color="000000"/>
              <w:bottom w:val="single" w:sz="5" w:space="0" w:color="000000"/>
              <w:right w:val="nil"/>
            </w:tcBorders>
            <w:shd w:val="clear" w:color="auto" w:fill="D9D9D9"/>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c>
          <w:tcPr>
            <w:tcW w:w="5235" w:type="dxa"/>
            <w:gridSpan w:val="2"/>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RESULTADO PATRIMONIAL DO PERÍODO (III) = (I) - (II)</w:t>
            </w:r>
          </w:p>
        </w:tc>
        <w:tc>
          <w:tcPr>
            <w:tcW w:w="150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25.353.684</w:t>
            </w:r>
          </w:p>
        </w:tc>
        <w:tc>
          <w:tcPr>
            <w:tcW w:w="1560" w:type="dxa"/>
            <w:tcBorders>
              <w:top w:val="nil"/>
              <w:left w:val="nil"/>
              <w:bottom w:val="single" w:sz="5" w:space="0" w:color="000000"/>
              <w:right w:val="single" w:sz="5" w:space="0" w:color="000000"/>
            </w:tcBorders>
            <w:shd w:val="clear" w:color="auto" w:fill="D9D9D9"/>
            <w:tcMar>
              <w:top w:w="0" w:type="dxa"/>
              <w:left w:w="40" w:type="dxa"/>
              <w:bottom w:w="0" w:type="dxa"/>
              <w:right w:w="40" w:type="dxa"/>
            </w:tcMa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4.949.218</w:t>
            </w:r>
          </w:p>
        </w:tc>
      </w:tr>
      <w:tr w:rsidR="00334A1A">
        <w:trPr>
          <w:trHeight w:val="195"/>
        </w:trPr>
        <w:tc>
          <w:tcPr>
            <w:tcW w:w="6930" w:type="dxa"/>
            <w:gridSpan w:val="4"/>
            <w:tcBorders>
              <w:top w:val="nil"/>
              <w:left w:val="single" w:sz="5" w:space="0" w:color="000000"/>
              <w:bottom w:val="single" w:sz="5" w:space="0" w:color="000000"/>
              <w:right w:val="nil"/>
            </w:tcBorders>
            <w:shd w:val="clear" w:color="auto" w:fill="auto"/>
            <w:tcMar>
              <w:top w:w="0" w:type="dxa"/>
              <w:left w:w="40" w:type="dxa"/>
              <w:bottom w:w="0" w:type="dxa"/>
              <w:right w:w="40" w:type="dxa"/>
            </w:tcMa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Fonte: Sistema Integrado de Planejamento e Gestão Fiscal (SIGEF)</w:t>
            </w:r>
          </w:p>
        </w:tc>
        <w:tc>
          <w:tcPr>
            <w:tcW w:w="1560"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34A1A" w:rsidRDefault="00334A1A">
            <w:pPr>
              <w:widowControl w:val="0"/>
              <w:spacing w:line="276" w:lineRule="auto"/>
              <w:rPr>
                <w:rFonts w:ascii="Calibri" w:eastAsia="Calibri" w:hAnsi="Calibri" w:cs="Calibri"/>
                <w:sz w:val="22"/>
                <w:szCs w:val="22"/>
              </w:rPr>
            </w:pPr>
          </w:p>
        </w:tc>
      </w:tr>
    </w:tbl>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334A1A">
      <w:pPr>
        <w:ind w:left="1928" w:right="2160"/>
        <w:jc w:val="both"/>
        <w:rPr>
          <w:rFonts w:ascii="Calibri" w:eastAsia="Calibri" w:hAnsi="Calibri" w:cs="Calibri"/>
          <w:sz w:val="22"/>
          <w:szCs w:val="22"/>
        </w:rPr>
      </w:pPr>
    </w:p>
    <w:p w:rsidR="00334A1A" w:rsidRDefault="00463E40">
      <w:pPr>
        <w:ind w:left="1928" w:right="2160"/>
        <w:jc w:val="center"/>
        <w:rPr>
          <w:rFonts w:ascii="Calibri" w:eastAsia="Calibri" w:hAnsi="Calibri" w:cs="Calibri"/>
          <w:sz w:val="22"/>
          <w:szCs w:val="22"/>
        </w:rPr>
      </w:pPr>
      <w:r>
        <w:rPr>
          <w:rFonts w:ascii="Calibri" w:eastAsia="Calibri" w:hAnsi="Calibri" w:cs="Calibri"/>
          <w:b/>
          <w:bCs/>
          <w:sz w:val="22"/>
          <w:szCs w:val="22"/>
        </w:rPr>
        <w:t>EMPRESA DE PESQUISA AGROPECUÁRIA E EXTENSÃO RURAL DE SANTA CATARINA - EPAGRI</w:t>
      </w:r>
    </w:p>
    <w:p w:rsidR="00334A1A" w:rsidRDefault="00463E40">
      <w:pPr>
        <w:ind w:left="1928" w:right="2160"/>
        <w:jc w:val="center"/>
        <w:rPr>
          <w:rFonts w:ascii="Calibri" w:eastAsia="Calibri" w:hAnsi="Calibri" w:cs="Calibri"/>
          <w:sz w:val="22"/>
          <w:szCs w:val="22"/>
        </w:rPr>
      </w:pPr>
      <w:r>
        <w:rPr>
          <w:rFonts w:ascii="Calibri" w:eastAsia="Calibri" w:hAnsi="Calibri" w:cs="Calibri"/>
          <w:b/>
          <w:bCs/>
          <w:sz w:val="22"/>
          <w:szCs w:val="22"/>
        </w:rPr>
        <w:t>CNPJ 83.052.191/0001-62</w:t>
      </w:r>
    </w:p>
    <w:p w:rsidR="00334A1A" w:rsidRDefault="00463E40">
      <w:pPr>
        <w:jc w:val="center"/>
        <w:rPr>
          <w:rFonts w:ascii="Calibri" w:eastAsia="Calibri" w:hAnsi="Calibri" w:cs="Calibri"/>
          <w:sz w:val="22"/>
          <w:szCs w:val="22"/>
        </w:rPr>
      </w:pPr>
      <w:r>
        <w:rPr>
          <w:rFonts w:ascii="Calibri" w:eastAsia="Calibri" w:hAnsi="Calibri" w:cs="Calibri"/>
          <w:b/>
          <w:bCs/>
          <w:sz w:val="22"/>
          <w:szCs w:val="22"/>
        </w:rPr>
        <w:t>Florianópolis – SC</w:t>
      </w:r>
    </w:p>
    <w:p w:rsidR="00334A1A" w:rsidRDefault="00334A1A">
      <w:pPr>
        <w:jc w:val="center"/>
        <w:rPr>
          <w:rFonts w:ascii="Calibri" w:eastAsia="Calibri" w:hAnsi="Calibri" w:cs="Calibri"/>
          <w:sz w:val="22"/>
          <w:szCs w:val="22"/>
        </w:rPr>
      </w:pPr>
    </w:p>
    <w:p w:rsidR="00334A1A" w:rsidRDefault="00463E40">
      <w:pPr>
        <w:jc w:val="center"/>
        <w:rPr>
          <w:rFonts w:ascii="Calibri" w:eastAsia="Calibri" w:hAnsi="Calibri" w:cs="Calibri"/>
          <w:sz w:val="22"/>
          <w:szCs w:val="22"/>
        </w:rPr>
      </w:pPr>
      <w:r>
        <w:rPr>
          <w:rFonts w:ascii="Calibri" w:eastAsia="Calibri" w:hAnsi="Calibri" w:cs="Calibri"/>
          <w:b/>
          <w:bCs/>
          <w:sz w:val="22"/>
          <w:szCs w:val="22"/>
        </w:rPr>
        <w:t xml:space="preserve">NOTAS EXPLICATIVAS ÀS DEMONSTRAÇÕES CONTÁBEIS </w:t>
      </w:r>
    </w:p>
    <w:p w:rsidR="00334A1A" w:rsidRDefault="00463E40">
      <w:pPr>
        <w:jc w:val="center"/>
        <w:rPr>
          <w:rFonts w:ascii="Calibri" w:eastAsia="Calibri" w:hAnsi="Calibri" w:cs="Calibri"/>
          <w:sz w:val="22"/>
          <w:szCs w:val="22"/>
        </w:rPr>
      </w:pPr>
      <w:r>
        <w:rPr>
          <w:rFonts w:ascii="Calibri" w:eastAsia="Calibri" w:hAnsi="Calibri" w:cs="Calibri"/>
          <w:b/>
          <w:bCs/>
          <w:sz w:val="22"/>
          <w:szCs w:val="22"/>
        </w:rPr>
        <w:t>DO EXERCÍCIO FINDO EM 31 DE DEZEMBRO DE 202</w:t>
      </w:r>
      <w:r>
        <w:rPr>
          <w:rFonts w:ascii="Calibri" w:eastAsia="Calibri" w:hAnsi="Calibri" w:cs="Calibri"/>
          <w:b/>
          <w:bCs/>
          <w:sz w:val="22"/>
          <w:szCs w:val="22"/>
        </w:rPr>
        <w:t>5</w:t>
      </w:r>
    </w:p>
    <w:p w:rsidR="00334A1A" w:rsidRDefault="00463E40">
      <w:pPr>
        <w:jc w:val="center"/>
        <w:rPr>
          <w:rFonts w:ascii="Calibri" w:eastAsia="Calibri" w:hAnsi="Calibri" w:cs="Calibri"/>
          <w:sz w:val="22"/>
          <w:szCs w:val="22"/>
        </w:rPr>
      </w:pPr>
      <w:r>
        <w:rPr>
          <w:rFonts w:ascii="Calibri" w:eastAsia="Calibri" w:hAnsi="Calibri" w:cs="Calibri"/>
          <w:sz w:val="22"/>
          <w:szCs w:val="22"/>
        </w:rPr>
        <w:t>(Valores em Reais)</w:t>
      </w:r>
    </w:p>
    <w:p w:rsidR="00334A1A" w:rsidRDefault="00334A1A">
      <w:pPr>
        <w:ind w:left="811"/>
        <w:jc w:val="both"/>
        <w:rPr>
          <w:rFonts w:ascii="Calibri" w:eastAsia="Calibri" w:hAnsi="Calibri" w:cs="Calibri"/>
          <w:sz w:val="22"/>
          <w:szCs w:val="22"/>
        </w:rPr>
      </w:pPr>
    </w:p>
    <w:p w:rsidR="00334A1A" w:rsidRDefault="00334A1A">
      <w:pPr>
        <w:ind w:left="811"/>
        <w:jc w:val="both"/>
        <w:rPr>
          <w:rFonts w:ascii="Calibri" w:eastAsia="Calibri" w:hAnsi="Calibri" w:cs="Calibri"/>
          <w:sz w:val="22"/>
          <w:szCs w:val="22"/>
        </w:rPr>
      </w:pPr>
    </w:p>
    <w:p w:rsidR="00334A1A" w:rsidRDefault="00334A1A">
      <w:pPr>
        <w:ind w:left="811"/>
        <w:jc w:val="both"/>
        <w:rPr>
          <w:rFonts w:ascii="Calibri" w:eastAsia="Calibri" w:hAnsi="Calibri" w:cs="Calibri"/>
          <w:sz w:val="22"/>
          <w:szCs w:val="22"/>
        </w:rPr>
      </w:pPr>
    </w:p>
    <w:p w:rsidR="00334A1A" w:rsidRDefault="00334A1A">
      <w:pPr>
        <w:ind w:left="811"/>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1. INFORMAÇÕES GERAIS</w:t>
      </w:r>
    </w:p>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334A1A">
      <w:pPr>
        <w:pBdr>
          <w:top w:val="nil"/>
          <w:left w:val="nil"/>
          <w:bottom w:val="nil"/>
          <w:right w:val="nil"/>
          <w:between w:val="nil"/>
        </w:pBdr>
        <w:jc w:val="both"/>
        <w:rPr>
          <w:rFonts w:ascii="Calibri" w:eastAsia="Calibri" w:hAnsi="Calibri" w:cs="Calibri"/>
          <w:color w:val="FF0000"/>
          <w:sz w:val="22"/>
          <w:szCs w:val="22"/>
        </w:rPr>
      </w:pPr>
    </w:p>
    <w:p w:rsidR="00334A1A" w:rsidRDefault="00463E40">
      <w:pPr>
        <w:pBdr>
          <w:top w:val="nil"/>
          <w:left w:val="nil"/>
          <w:bottom w:val="nil"/>
          <w:right w:val="nil"/>
          <w:between w:val="nil"/>
        </w:pBdr>
        <w:jc w:val="both"/>
      </w:pPr>
      <w:r>
        <w:rPr>
          <w:rFonts w:ascii="Calibri" w:eastAsia="Calibri" w:hAnsi="Calibri" w:cs="Calibri"/>
          <w:sz w:val="22"/>
          <w:szCs w:val="22"/>
        </w:rPr>
        <w:t xml:space="preserve">A Empresa de Pesquisa Agropecuária e Extensão Rural de Santa Catarina – EPAGRI, instituição pública, prestadora de serviço público, sendo um empresa estatal dependente do Tesouro do Estado de Santa Catarina, não exploradora de atividade econômica, atuando </w:t>
      </w:r>
      <w:r>
        <w:rPr>
          <w:rFonts w:ascii="Calibri" w:eastAsia="Calibri" w:hAnsi="Calibri" w:cs="Calibri"/>
          <w:sz w:val="22"/>
          <w:szCs w:val="22"/>
        </w:rPr>
        <w:t>principalmente na área de educação profissional e tecnológica, pesquisa, assistência técnica e extensão rural, vinculada à Secretaria da Agricultura e Pecuária, é uma companhia de capital fechado, inscrita no CNPJ nº 83.052.191/0001-62 e registrada na Junt</w:t>
      </w:r>
      <w:r>
        <w:rPr>
          <w:rFonts w:ascii="Calibri" w:eastAsia="Calibri" w:hAnsi="Calibri" w:cs="Calibri"/>
          <w:sz w:val="22"/>
          <w:szCs w:val="22"/>
        </w:rPr>
        <w:t>a Comercial do Estado de Santa Catarina sob o n° 42.3.0001408.7, dotada de personalidade jurídica de direito privado, regida pelo seu Estatuto Social, pela Lei Complementar Estadual nº 741, de 12 de junho de 2019, pelas Leis Federais nos 6.404, de 15 de de</w:t>
      </w:r>
      <w:r>
        <w:rPr>
          <w:rFonts w:ascii="Calibri" w:eastAsia="Calibri" w:hAnsi="Calibri" w:cs="Calibri"/>
          <w:sz w:val="22"/>
          <w:szCs w:val="22"/>
        </w:rPr>
        <w:t>zembro de 1976 e 13.303, de 30 de junho de 2016, pelo Decreto Estadual nº 1.007, de 20 de dezembro de 2016, e demais disposições legais que lhe forem aplicáveis. (NR)</w:t>
      </w:r>
    </w:p>
    <w:p w:rsidR="00334A1A" w:rsidRDefault="00334A1A">
      <w:pPr>
        <w:ind w:left="811"/>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 Empresa tem por objetivos</w:t>
      </w:r>
      <w:r>
        <w:rPr>
          <w:rFonts w:ascii="Calibri" w:eastAsia="Calibri" w:hAnsi="Calibri" w:cs="Calibri"/>
          <w:sz w:val="22"/>
          <w:szCs w:val="22"/>
        </w:rPr>
        <w:t>:</w:t>
      </w:r>
      <w:r>
        <w:rPr>
          <w:rFonts w:ascii="Calibri" w:eastAsia="Calibri" w:hAnsi="Calibri" w:cs="Calibri"/>
          <w:sz w:val="22"/>
          <w:szCs w:val="22"/>
        </w:rPr>
        <w:t xml:space="preserve"> planejar, coordenar, orientar, controlar e executar ou prom</w:t>
      </w:r>
      <w:r>
        <w:rPr>
          <w:rFonts w:ascii="Calibri" w:eastAsia="Calibri" w:hAnsi="Calibri" w:cs="Calibri"/>
          <w:sz w:val="22"/>
          <w:szCs w:val="22"/>
        </w:rPr>
        <w:t>over a execução, de forma descentralizada, a política estadual de pesquisa, transferência e difusão de tecnologia agropecuária, florestal, pesqueira e de assistência técnica e extensão rural do Estado de Santa Catarina, com intuito de promover o desenvolvi</w:t>
      </w:r>
      <w:r>
        <w:rPr>
          <w:rFonts w:ascii="Calibri" w:eastAsia="Calibri" w:hAnsi="Calibri" w:cs="Calibri"/>
          <w:sz w:val="22"/>
          <w:szCs w:val="22"/>
        </w:rPr>
        <w:t xml:space="preserve">mento autossustentável da agropecuária catarinense. </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No exercício de 2025, a Empresa de Pesquisa Agropecuária e Extensão Rural de Santa Catarina – EPAGRI passou a atuar na área de educação profissional técnica, em conformidade com o disposto no art. 81 da</w:t>
      </w:r>
      <w:r>
        <w:rPr>
          <w:rFonts w:ascii="Calibri" w:eastAsia="Calibri" w:hAnsi="Calibri" w:cs="Calibri"/>
          <w:sz w:val="22"/>
          <w:szCs w:val="22"/>
        </w:rPr>
        <w:t xml:space="preserve"> Lei Complementar nº 741, de 2019, com redação dada pela Lei Estadual nº </w:t>
      </w:r>
      <w:r>
        <w:rPr>
          <w:rFonts w:ascii="Calibri" w:eastAsia="Calibri" w:hAnsi="Calibri" w:cs="Calibri"/>
          <w:sz w:val="22"/>
          <w:szCs w:val="22"/>
        </w:rPr>
        <w:lastRenderedPageBreak/>
        <w:t>19.178, de 7 de janeiro de 2025, e no Decreto Estadual nº 1.174, de 2025, que homologou parecer do Conselho Estadual de Educação autorizando a transferência da mantença de unidades de</w:t>
      </w:r>
      <w:r>
        <w:rPr>
          <w:rFonts w:ascii="Calibri" w:eastAsia="Calibri" w:hAnsi="Calibri" w:cs="Calibri"/>
          <w:sz w:val="22"/>
          <w:szCs w:val="22"/>
        </w:rPr>
        <w:t xml:space="preserve"> ensino. A operacionalização dessa atuação ocorreu por meio de Termo de Cooperação firmado com a Secretaria de Estado da Educação de Santa Catarina, mediante o qual a EPAGRI assumiu a gestão de 5 (cinco) Centros de Educação Profissional – CEDUPs, os quais </w:t>
      </w:r>
      <w:r>
        <w:rPr>
          <w:rFonts w:ascii="Calibri" w:eastAsia="Calibri" w:hAnsi="Calibri" w:cs="Calibri"/>
          <w:sz w:val="22"/>
          <w:szCs w:val="22"/>
        </w:rPr>
        <w:t xml:space="preserve">atendem aproximadamente 1.500 alunos. Do ponto de vista orçamentário e patrimonial, a inclusão da atividade de educação não gerou impactos relevantes em termos de materialidade nas demonstrações contábeis do exercício de 2025, considerando o volume global </w:t>
      </w:r>
      <w:r>
        <w:rPr>
          <w:rFonts w:ascii="Calibri" w:eastAsia="Calibri" w:hAnsi="Calibri" w:cs="Calibri"/>
          <w:sz w:val="22"/>
          <w:szCs w:val="22"/>
        </w:rPr>
        <w:t>do orçamento da Companhia. Contudo, verificou-se um incremento da ordem de R$10,4 milhões de reai</w:t>
      </w:r>
      <w:r>
        <w:rPr>
          <w:rFonts w:ascii="Calibri" w:eastAsia="Calibri" w:hAnsi="Calibri" w:cs="Calibri"/>
          <w:b/>
          <w:bCs/>
          <w:sz w:val="22"/>
          <w:szCs w:val="22"/>
        </w:rPr>
        <w:t>s</w:t>
      </w:r>
      <w:r>
        <w:rPr>
          <w:rFonts w:ascii="Calibri" w:eastAsia="Calibri" w:hAnsi="Calibri" w:cs="Calibri"/>
          <w:sz w:val="22"/>
          <w:szCs w:val="22"/>
        </w:rPr>
        <w:t>, frente a um orçamento aproximado de R$500 milhões. Ressalta-se que os impactos financeiros observados referem-se, principalmente, às receitas adicionais pro</w:t>
      </w:r>
      <w:r>
        <w:rPr>
          <w:rFonts w:ascii="Calibri" w:eastAsia="Calibri" w:hAnsi="Calibri" w:cs="Calibri"/>
          <w:sz w:val="22"/>
          <w:szCs w:val="22"/>
        </w:rPr>
        <w:t>venientes de repasses do Estado e às despesas diretamente executadas pela EPAGRI no âmbito da nova atividade, uma vez que parte significativa dos dispêndios relacionados à manutenção das unidades educacionais permanece sendo realizada diretamente pela Secr</w:t>
      </w:r>
      <w:r>
        <w:rPr>
          <w:rFonts w:ascii="Calibri" w:eastAsia="Calibri" w:hAnsi="Calibri" w:cs="Calibri"/>
          <w:sz w:val="22"/>
          <w:szCs w:val="22"/>
        </w:rPr>
        <w:t>etaria de Estado da Educação.</w:t>
      </w:r>
    </w:p>
    <w:p w:rsidR="00334A1A" w:rsidRDefault="00463E40">
      <w:pPr>
        <w:jc w:val="both"/>
        <w:rPr>
          <w:rFonts w:ascii="Calibri" w:eastAsia="Calibri" w:hAnsi="Calibri" w:cs="Calibri"/>
          <w:sz w:val="22"/>
          <w:szCs w:val="22"/>
        </w:rPr>
      </w:pPr>
      <w:r>
        <w:rPr>
          <w:rFonts w:ascii="Calibri" w:eastAsia="Calibri" w:hAnsi="Calibri" w:cs="Calibri"/>
          <w:sz w:val="22"/>
          <w:szCs w:val="22"/>
        </w:rPr>
        <w:t>Ainda assim, sob o enfoque da evidenciação contábil, destacam-se os seguintes efeitos decorrentes da inclusão da atividade:</w:t>
      </w:r>
    </w:p>
    <w:p w:rsidR="00334A1A" w:rsidRDefault="00334A1A">
      <w:pPr>
        <w:jc w:val="both"/>
        <w:rPr>
          <w:rFonts w:ascii="Calibri" w:eastAsia="Calibri" w:hAnsi="Calibri" w:cs="Calibri"/>
          <w:sz w:val="22"/>
          <w:szCs w:val="22"/>
        </w:rPr>
      </w:pPr>
    </w:p>
    <w:p w:rsidR="00334A1A" w:rsidRDefault="00463E40">
      <w:pPr>
        <w:numPr>
          <w:ilvl w:val="0"/>
          <w:numId w:val="8"/>
        </w:numPr>
        <w:jc w:val="both"/>
        <w:rPr>
          <w:rFonts w:ascii="Calibri" w:eastAsia="Calibri" w:hAnsi="Calibri" w:cs="Calibri"/>
          <w:sz w:val="22"/>
          <w:szCs w:val="22"/>
        </w:rPr>
      </w:pPr>
      <w:r>
        <w:rPr>
          <w:rFonts w:ascii="Calibri" w:eastAsia="Calibri" w:hAnsi="Calibri" w:cs="Calibri"/>
          <w:b/>
          <w:bCs/>
          <w:sz w:val="22"/>
          <w:szCs w:val="22"/>
        </w:rPr>
        <w:t>Variação positiva das receitas</w:t>
      </w:r>
      <w:r>
        <w:rPr>
          <w:rFonts w:ascii="Calibri" w:eastAsia="Calibri" w:hAnsi="Calibri" w:cs="Calibri"/>
          <w:sz w:val="22"/>
          <w:szCs w:val="22"/>
        </w:rPr>
        <w:t>, decorrente do aumento dos repasses financeiros do Governo do Estado, classificados como transferências correntes e de capital, destinados à manutenção e desenvolvimento das atividades educacionais;</w:t>
      </w:r>
    </w:p>
    <w:p w:rsidR="00334A1A" w:rsidRDefault="00463E40">
      <w:pPr>
        <w:numPr>
          <w:ilvl w:val="0"/>
          <w:numId w:val="8"/>
        </w:numPr>
        <w:jc w:val="both"/>
        <w:rPr>
          <w:rFonts w:ascii="Calibri" w:eastAsia="Calibri" w:hAnsi="Calibri" w:cs="Calibri"/>
          <w:sz w:val="22"/>
          <w:szCs w:val="22"/>
        </w:rPr>
      </w:pPr>
      <w:r>
        <w:rPr>
          <w:rFonts w:ascii="Calibri" w:eastAsia="Calibri" w:hAnsi="Calibri" w:cs="Calibri"/>
          <w:b/>
          <w:bCs/>
          <w:sz w:val="22"/>
          <w:szCs w:val="22"/>
        </w:rPr>
        <w:t>Elevação das despesas correntes (custeio)</w:t>
      </w:r>
      <w:r>
        <w:rPr>
          <w:rFonts w:ascii="Calibri" w:eastAsia="Calibri" w:hAnsi="Calibri" w:cs="Calibri"/>
          <w:sz w:val="22"/>
          <w:szCs w:val="22"/>
        </w:rPr>
        <w:t>, especialmente</w:t>
      </w:r>
      <w:r>
        <w:rPr>
          <w:rFonts w:ascii="Calibri" w:eastAsia="Calibri" w:hAnsi="Calibri" w:cs="Calibri"/>
          <w:sz w:val="22"/>
          <w:szCs w:val="22"/>
        </w:rPr>
        <w:t xml:space="preserve"> aquelas relacionadas a pessoal, encargos sociais, aquisição de materiais de consumo, serviços de terceiros e demais despesas operacionais necessárias ao funcionamento das unidades educacionais;</w:t>
      </w:r>
    </w:p>
    <w:p w:rsidR="00334A1A" w:rsidRDefault="00463E40">
      <w:pPr>
        <w:numPr>
          <w:ilvl w:val="0"/>
          <w:numId w:val="7"/>
        </w:numPr>
        <w:spacing w:after="240"/>
        <w:rPr>
          <w:rFonts w:ascii="Calibri" w:eastAsia="Calibri" w:hAnsi="Calibri" w:cs="Calibri"/>
          <w:sz w:val="22"/>
          <w:szCs w:val="22"/>
        </w:rPr>
      </w:pPr>
      <w:r>
        <w:rPr>
          <w:rFonts w:ascii="Calibri" w:eastAsia="Calibri" w:hAnsi="Calibri" w:cs="Calibri"/>
          <w:b/>
          <w:bCs/>
          <w:sz w:val="22"/>
          <w:szCs w:val="22"/>
        </w:rPr>
        <w:t>Aumento das despesas de capital (investimentos)</w:t>
      </w:r>
      <w:r>
        <w:rPr>
          <w:rFonts w:ascii="Calibri" w:eastAsia="Calibri" w:hAnsi="Calibri" w:cs="Calibri"/>
          <w:sz w:val="22"/>
          <w:szCs w:val="22"/>
        </w:rPr>
        <w:t>, voltadas à a</w:t>
      </w:r>
      <w:r>
        <w:rPr>
          <w:rFonts w:ascii="Calibri" w:eastAsia="Calibri" w:hAnsi="Calibri" w:cs="Calibri"/>
          <w:sz w:val="22"/>
          <w:szCs w:val="22"/>
        </w:rPr>
        <w:t>dequação e melhoria da infraestrutura física das unidades, bem como à aquisição de equipamentos e bens permanentes indispensáveis à execução das atividades de ensino.</w:t>
      </w:r>
    </w:p>
    <w:p w:rsidR="00334A1A" w:rsidRDefault="00463E40">
      <w:pPr>
        <w:jc w:val="both"/>
        <w:rPr>
          <w:rFonts w:ascii="Calibri" w:eastAsia="Calibri" w:hAnsi="Calibri" w:cs="Calibri"/>
          <w:sz w:val="22"/>
          <w:szCs w:val="22"/>
        </w:rPr>
      </w:pPr>
      <w:r>
        <w:rPr>
          <w:rFonts w:ascii="Calibri" w:eastAsia="Calibri" w:hAnsi="Calibri" w:cs="Calibri"/>
          <w:sz w:val="22"/>
          <w:szCs w:val="22"/>
        </w:rPr>
        <w:t>Os efeitos dessa atuação encontram-se refletidos nas demonstrações contábeis, em especial</w:t>
      </w:r>
      <w:r>
        <w:rPr>
          <w:rFonts w:ascii="Calibri" w:eastAsia="Calibri" w:hAnsi="Calibri" w:cs="Calibri"/>
          <w:sz w:val="22"/>
          <w:szCs w:val="22"/>
        </w:rPr>
        <w:t xml:space="preserve"> nas Variações Patrimoniais Aumentativas e Diminutivas, no Balanço Orçamentário e no Balanço Patrimonial, conforme a natureza das transações realizadas. A Administração ressalta que a atuação na atividade educacional está alinhada às políticas públicas est</w:t>
      </w:r>
      <w:r>
        <w:rPr>
          <w:rFonts w:ascii="Calibri" w:eastAsia="Calibri" w:hAnsi="Calibri" w:cs="Calibri"/>
          <w:sz w:val="22"/>
          <w:szCs w:val="22"/>
        </w:rPr>
        <w:t>aduais voltadas ao fortalecimento da educação profissional e ao desenvolvimento rural sustentável, contribuindo para a formação de mão de obra qualificada no meio rural. Adicionalmente, a iniciativa favorece a permanência de jovens no campo, estimula a suc</w:t>
      </w:r>
      <w:r>
        <w:rPr>
          <w:rFonts w:ascii="Calibri" w:eastAsia="Calibri" w:hAnsi="Calibri" w:cs="Calibri"/>
          <w:sz w:val="22"/>
          <w:szCs w:val="22"/>
        </w:rPr>
        <w:t>essão familiar nas atividades agropecuárias e atua como instrumento relevante na mitigação do êxodo rural no Estado de Santa Catarina.</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b/>
          <w:bCs/>
          <w:sz w:val="22"/>
          <w:szCs w:val="22"/>
        </w:rPr>
      </w:pPr>
      <w:r>
        <w:rPr>
          <w:rFonts w:ascii="Calibri" w:eastAsia="Calibri" w:hAnsi="Calibri" w:cs="Calibri"/>
          <w:b/>
          <w:bCs/>
          <w:sz w:val="22"/>
          <w:szCs w:val="22"/>
        </w:rPr>
        <w:t>CONTINUIDADE DOS NEGÓCIOS</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As demonstrações contábeis foram elaboradas com base no princípio da continuidade operacional. Embora a Epagri tenha apresentado, ao longo dos exercícios recentes, resultados patrimoniais negativos de baixa materialidade, considera-se que tais resultados n</w:t>
      </w:r>
      <w:r>
        <w:rPr>
          <w:rFonts w:ascii="Calibri" w:eastAsia="Calibri" w:hAnsi="Calibri" w:cs="Calibri"/>
          <w:color w:val="3C4043"/>
          <w:sz w:val="22"/>
          <w:szCs w:val="22"/>
          <w:highlight w:val="white"/>
        </w:rPr>
        <w:t>ão têm comprometido a continuidade operacional nem a capacidade de prestação de serviços da entidade, a qual vem ampliando gradativamente seu orçamento e sua atuação em todo o Estado.</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Sob a ótica da contabilidade aplicada ao setor público, o resultado pat</w:t>
      </w:r>
      <w:r>
        <w:rPr>
          <w:rFonts w:ascii="Calibri" w:eastAsia="Calibri" w:hAnsi="Calibri" w:cs="Calibri"/>
          <w:color w:val="3C4043"/>
          <w:sz w:val="22"/>
          <w:szCs w:val="22"/>
          <w:highlight w:val="white"/>
        </w:rPr>
        <w:t xml:space="preserve">rimonial não deve ser analisado de forma isolada, uma vez que a Epagri se caracteriza como entidade dependente do orçamento do Estado, nos termos da legislação vigente, tendo suas atividades majoritariamente </w:t>
      </w:r>
      <w:r>
        <w:rPr>
          <w:rFonts w:ascii="Calibri" w:eastAsia="Calibri" w:hAnsi="Calibri" w:cs="Calibri"/>
          <w:color w:val="3C4043"/>
          <w:sz w:val="22"/>
          <w:szCs w:val="22"/>
          <w:highlight w:val="white"/>
        </w:rPr>
        <w:lastRenderedPageBreak/>
        <w:t>financiadas por transferências correntes destina</w:t>
      </w:r>
      <w:r>
        <w:rPr>
          <w:rFonts w:ascii="Calibri" w:eastAsia="Calibri" w:hAnsi="Calibri" w:cs="Calibri"/>
          <w:color w:val="3C4043"/>
          <w:sz w:val="22"/>
          <w:szCs w:val="22"/>
          <w:highlight w:val="white"/>
        </w:rPr>
        <w:t>das à execução de políticas públicas essenciais.</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Conforme estabelece a Estrutura Conceitual das Normas Brasileiras de Contabilidade Aplicadas ao Setor Público (NBC TSP), especialmente em seus itens 1.3 e 1.4, a avaliação do desempenho das entidades públic</w:t>
      </w:r>
      <w:r>
        <w:rPr>
          <w:rFonts w:ascii="Calibri" w:eastAsia="Calibri" w:hAnsi="Calibri" w:cs="Calibri"/>
          <w:color w:val="3C4043"/>
          <w:sz w:val="22"/>
          <w:szCs w:val="22"/>
          <w:highlight w:val="white"/>
        </w:rPr>
        <w:t>as deve considerar não apenas o resultado patrimonial, mas também a capacidade de prestação de serviços à sociedade, a eficiência na utilização dos recursos públicos e o cumprimento de sua missão institucional.</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Adicionalmente, em consonância com o pressup</w:t>
      </w:r>
      <w:r>
        <w:rPr>
          <w:rFonts w:ascii="Calibri" w:eastAsia="Calibri" w:hAnsi="Calibri" w:cs="Calibri"/>
          <w:color w:val="3C4043"/>
          <w:sz w:val="22"/>
          <w:szCs w:val="22"/>
          <w:highlight w:val="white"/>
        </w:rPr>
        <w:t>osto da continuidade operacional previsto na NBC TSP, a Epagri mantém condições de funcionamento no futuro previsível, considerando o suporte orçamentário do ente controlador e a natureza de suas atividades como prestadora de serviços públicos essenciais.</w:t>
      </w: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No âmbito do Manual de Contabilidade Aplicada ao Setor Público (MCASP), destaca-se que a análise das demonstrações contábeis deve ser realizada de forma integrada, contemplando os enfoques patrimonial, orçamentário e financeiro, de modo a refletir adequada</w:t>
      </w:r>
      <w:r>
        <w:rPr>
          <w:rFonts w:ascii="Calibri" w:eastAsia="Calibri" w:hAnsi="Calibri" w:cs="Calibri"/>
          <w:color w:val="3C4043"/>
          <w:sz w:val="22"/>
          <w:szCs w:val="22"/>
          <w:highlight w:val="white"/>
        </w:rPr>
        <w:t>mente a situação fiscal e a execução das políticas públicas.</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Nesse contexto, os déficits recorrentes observados decorrem, em grande medida, de fatores estruturais, tais como: (i) a natureza pública dos serviços prestados, que não possuem finalidade lucrat</w:t>
      </w:r>
      <w:r>
        <w:rPr>
          <w:rFonts w:ascii="Calibri" w:eastAsia="Calibri" w:hAnsi="Calibri" w:cs="Calibri"/>
          <w:color w:val="3C4043"/>
          <w:sz w:val="22"/>
          <w:szCs w:val="22"/>
          <w:highlight w:val="white"/>
        </w:rPr>
        <w:t>iva; (ii) a execução de ações nas áreas de pesquisa, extensão rural e pesqueira e educação, cujos benefícios são difusos e de longo prazo; e (iii) o planejamento tributário e orçamentário adotado, que contribui para o equilíbrio entre ingressos financeiros</w:t>
      </w:r>
      <w:r>
        <w:rPr>
          <w:rFonts w:ascii="Calibri" w:eastAsia="Calibri" w:hAnsi="Calibri" w:cs="Calibri"/>
          <w:color w:val="3C4043"/>
          <w:sz w:val="22"/>
          <w:szCs w:val="22"/>
          <w:highlight w:val="white"/>
        </w:rPr>
        <w:t xml:space="preserve"> e dispêndios operacionais.</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Destaca-se que, sob as perspectivas orçamentária e financeira, a entidade mantém equilíbrio entre receitas e despesas, assegurando a regular execução de suas atividades finalísticas, de forma semelhante a outras instituições pú</w:t>
      </w:r>
      <w:r>
        <w:rPr>
          <w:rFonts w:ascii="Calibri" w:eastAsia="Calibri" w:hAnsi="Calibri" w:cs="Calibri"/>
          <w:color w:val="3C4043"/>
          <w:sz w:val="22"/>
          <w:szCs w:val="22"/>
          <w:highlight w:val="white"/>
        </w:rPr>
        <w:t>blicas dependentes, como aquelas das áreas de saúde, segurança e educação.</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color w:val="3C4043"/>
          <w:sz w:val="22"/>
          <w:szCs w:val="22"/>
          <w:highlight w:val="white"/>
        </w:rPr>
      </w:pPr>
      <w:r>
        <w:rPr>
          <w:rFonts w:ascii="Calibri" w:eastAsia="Calibri" w:hAnsi="Calibri" w:cs="Calibri"/>
          <w:color w:val="3C4043"/>
          <w:sz w:val="22"/>
          <w:szCs w:val="22"/>
          <w:highlight w:val="white"/>
        </w:rPr>
        <w:t>Adicionalmente, os resultados negativos de baixa monta não configuram, por si, indicativo de desequilíbrio econômico-financeiro, tampouco comprometem a continuidade operacional da Epagri, considerando o suporte orçamentário do ente controlador e a relevânc</w:t>
      </w:r>
      <w:r>
        <w:rPr>
          <w:rFonts w:ascii="Calibri" w:eastAsia="Calibri" w:hAnsi="Calibri" w:cs="Calibri"/>
          <w:color w:val="3C4043"/>
          <w:sz w:val="22"/>
          <w:szCs w:val="22"/>
          <w:highlight w:val="white"/>
        </w:rPr>
        <w:t>ia social de suas atividades.</w:t>
      </w:r>
    </w:p>
    <w:p w:rsidR="00334A1A" w:rsidRDefault="00334A1A">
      <w:pPr>
        <w:widowControl w:val="0"/>
        <w:pBdr>
          <w:top w:val="nil"/>
          <w:left w:val="nil"/>
          <w:bottom w:val="nil"/>
          <w:right w:val="nil"/>
          <w:between w:val="nil"/>
        </w:pBdr>
        <w:jc w:val="both"/>
        <w:rPr>
          <w:rFonts w:ascii="Calibri" w:eastAsia="Calibri" w:hAnsi="Calibri" w:cs="Calibri"/>
          <w:color w:val="3C4043"/>
          <w:sz w:val="22"/>
          <w:szCs w:val="22"/>
          <w:highlight w:val="white"/>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3C4043"/>
          <w:sz w:val="22"/>
          <w:szCs w:val="22"/>
          <w:highlight w:val="white"/>
        </w:rPr>
        <w:t>Dessa forma, a análise do desempenho da Epagri deve ser realizada de maneira integrada, contemplando as dimensões orçamentária, financeira e patrimonial, bem como sua missão institucional de prestação de serviços públicos vol</w:t>
      </w:r>
      <w:r>
        <w:rPr>
          <w:rFonts w:ascii="Calibri" w:eastAsia="Calibri" w:hAnsi="Calibri" w:cs="Calibri"/>
          <w:color w:val="3C4043"/>
          <w:sz w:val="22"/>
          <w:szCs w:val="22"/>
          <w:highlight w:val="white"/>
        </w:rPr>
        <w:t>tados ao desenvolvimento do setor agropecuário e pesqueiro do Estado de Santa Catarina.</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jc w:val="both"/>
        <w:rPr>
          <w:rFonts w:ascii="Calibri" w:eastAsia="Calibri" w:hAnsi="Calibri" w:cs="Calibri"/>
          <w:b/>
          <w:bCs/>
          <w:sz w:val="22"/>
          <w:szCs w:val="22"/>
        </w:rPr>
      </w:pPr>
      <w:r>
        <w:rPr>
          <w:rFonts w:ascii="Calibri" w:eastAsia="Calibri" w:hAnsi="Calibri" w:cs="Calibri"/>
          <w:b/>
          <w:bCs/>
          <w:sz w:val="22"/>
          <w:szCs w:val="22"/>
        </w:rPr>
        <w:t>EVENTOS SUBSEQUENTES</w:t>
      </w:r>
    </w:p>
    <w:p w:rsidR="00334A1A" w:rsidRDefault="00334A1A">
      <w:pPr>
        <w:jc w:val="both"/>
        <w:rPr>
          <w:rFonts w:ascii="Calibri" w:eastAsia="Calibri" w:hAnsi="Calibri" w:cs="Calibri"/>
          <w:b/>
          <w:bCs/>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 Epagri informa que, no período compreendido entre 31 de dezembro de 2025 a 31 de março de 2026, não ocorreram eventos subsequentes relevantes q</w:t>
      </w:r>
      <w:r>
        <w:rPr>
          <w:rFonts w:ascii="Calibri" w:eastAsia="Calibri" w:hAnsi="Calibri" w:cs="Calibri"/>
          <w:sz w:val="22"/>
          <w:szCs w:val="22"/>
        </w:rPr>
        <w:t>ue tenham ou possam vir a ter efeito sobre a situação financeira ou os resultados da companhia, dispensando assim ajustes ou notas explicativas em conformidade com as normas vigentes.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NOTA 2. RESUMO DAS PRINCIPAIS POLÍTICAS CONTÁBEIS </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As principais </w:t>
      </w:r>
      <w:r>
        <w:rPr>
          <w:rFonts w:ascii="Calibri" w:eastAsia="Calibri" w:hAnsi="Calibri" w:cs="Calibri"/>
          <w:sz w:val="22"/>
          <w:szCs w:val="22"/>
        </w:rPr>
        <w:t>políticas contábeis aplicadas na preparação destas demonstrações contábeis estão definidas abaixo.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2.1 BASE DE PREPARAÇÃO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As demonstrações contábeis individuais estão sendo apresentadas de acordo com as práticas contábeis adotadas no Brasil, que compreendem aquelas incluídas na legislação societária brasileira e aos pronunciamentos, orientações e</w:t>
      </w:r>
      <w:r>
        <w:rPr>
          <w:rFonts w:ascii="Calibri" w:eastAsia="Calibri" w:hAnsi="Calibri" w:cs="Calibri"/>
          <w:sz w:val="22"/>
          <w:szCs w:val="22"/>
        </w:rPr>
        <w:t xml:space="preserve"> interpretações</w:t>
      </w:r>
      <w:r>
        <w:rPr>
          <w:rFonts w:ascii="Calibri" w:eastAsia="Calibri" w:hAnsi="Calibri" w:cs="Calibri"/>
          <w:sz w:val="22"/>
          <w:szCs w:val="22"/>
        </w:rPr>
        <w:t xml:space="preserve"> emitidas pelo </w:t>
      </w:r>
      <w:r>
        <w:rPr>
          <w:rFonts w:ascii="Calibri" w:eastAsia="Calibri" w:hAnsi="Calibri" w:cs="Calibri"/>
          <w:sz w:val="22"/>
          <w:szCs w:val="22"/>
        </w:rPr>
        <w:t>Comitê de Pronunciamentos Contábeis - CPC.</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As demonstrações contábeis foram elaboradas com base no custo histórico, exceto por alguns </w:t>
      </w:r>
      <w:r>
        <w:rPr>
          <w:rFonts w:ascii="Calibri" w:eastAsia="Calibri" w:hAnsi="Calibri" w:cs="Calibri"/>
          <w:sz w:val="22"/>
          <w:szCs w:val="22"/>
        </w:rPr>
        <w:t>itens</w:t>
      </w:r>
      <w:r>
        <w:rPr>
          <w:rFonts w:ascii="Calibri" w:eastAsia="Calibri" w:hAnsi="Calibri" w:cs="Calibri"/>
          <w:sz w:val="22"/>
          <w:szCs w:val="22"/>
        </w:rPr>
        <w:t xml:space="preserve"> do Ativo </w:t>
      </w:r>
      <w:r>
        <w:rPr>
          <w:rFonts w:ascii="Calibri" w:eastAsia="Calibri" w:hAnsi="Calibri" w:cs="Calibri"/>
          <w:sz w:val="22"/>
          <w:szCs w:val="22"/>
        </w:rPr>
        <w:t xml:space="preserve">que requerem estudos para avaliação do valor recuperável (impairment) e  perdas foram estimadas. </w:t>
      </w:r>
      <w:r>
        <w:rPr>
          <w:rFonts w:ascii="Calibri" w:eastAsia="Calibri" w:hAnsi="Calibri" w:cs="Calibri"/>
          <w:sz w:val="22"/>
          <w:szCs w:val="22"/>
        </w:rPr>
        <w:t>As princip</w:t>
      </w:r>
      <w:r>
        <w:rPr>
          <w:rFonts w:ascii="Calibri" w:eastAsia="Calibri" w:hAnsi="Calibri" w:cs="Calibri"/>
          <w:sz w:val="22"/>
          <w:szCs w:val="22"/>
        </w:rPr>
        <w:t>ais práticas contábeis aplicadas na preparação destas demonstrações contábeis estão definidas a seguir, tendo sido aplicadas de modo consistente no exercício anterior apresentado, salvo disposição em contrário.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Por se tratar de uma empresa pública dependente do Tesouro do Estado de Santa Catarina, a Epagri também está obrigada a seguir o MCASP - Manual de Contabilidade Aplicada ao Setor Público, portanto, a Epagri está obrigada a duas formas de Contabilidade: Con</w:t>
      </w:r>
      <w:r>
        <w:rPr>
          <w:rFonts w:ascii="Calibri" w:eastAsia="Calibri" w:hAnsi="Calibri" w:cs="Calibri"/>
          <w:sz w:val="22"/>
          <w:szCs w:val="22"/>
        </w:rPr>
        <w:t>tabilidade Pública e Contabilidade Comercial. O conjunto das demonstrações contábeis apresentadas neste documento são da Contabilidade Comercial, exceto pelo Balanço Orçamentário e a Demonstração de Variação Patrimonial, que são formados com dados extraído</w:t>
      </w:r>
      <w:r>
        <w:rPr>
          <w:rFonts w:ascii="Calibri" w:eastAsia="Calibri" w:hAnsi="Calibri" w:cs="Calibri"/>
          <w:sz w:val="22"/>
          <w:szCs w:val="22"/>
        </w:rPr>
        <w:t>s da contabilidade pública. As demonstrações completas da Contabilidade Pública e suas notas explicativas encontram-se disponíveis para consulta no site da empresa e foram entregues ao TCE/SC - Tribunal de Contas do Estado de Santa Catarina, órgão fiscaliz</w:t>
      </w:r>
      <w:r>
        <w:rPr>
          <w:rFonts w:ascii="Calibri" w:eastAsia="Calibri" w:hAnsi="Calibri" w:cs="Calibri"/>
          <w:sz w:val="22"/>
          <w:szCs w:val="22"/>
        </w:rPr>
        <w:t>ador de contas públicas.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2.2 CAIXA E EQUIVALENTES DE CAIXA</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Caixa e equivalentes de caixa incluem depósitos bancários à vista e aplicações financeiras realizáveis em até 90 (noventa) dias da data da aplicação</w:t>
      </w:r>
      <w:r>
        <w:rPr>
          <w:rFonts w:ascii="Calibri" w:eastAsia="Calibri" w:hAnsi="Calibri" w:cs="Calibri"/>
          <w:sz w:val="22"/>
          <w:szCs w:val="22"/>
        </w:rPr>
        <w:t>,</w:t>
      </w:r>
      <w:r>
        <w:rPr>
          <w:rFonts w:ascii="Calibri" w:eastAsia="Calibri" w:hAnsi="Calibri" w:cs="Calibri"/>
          <w:sz w:val="22"/>
          <w:szCs w:val="22"/>
        </w:rPr>
        <w:t xml:space="preserve"> considerados de liquidez imediata</w:t>
      </w:r>
      <w:r>
        <w:rPr>
          <w:rFonts w:ascii="Calibri" w:eastAsia="Calibri" w:hAnsi="Calibri" w:cs="Calibri"/>
          <w:sz w:val="22"/>
          <w:szCs w:val="22"/>
        </w:rPr>
        <w:t>,</w:t>
      </w:r>
      <w:r>
        <w:rPr>
          <w:rFonts w:ascii="Calibri" w:eastAsia="Calibri" w:hAnsi="Calibri" w:cs="Calibri"/>
          <w:sz w:val="22"/>
          <w:szCs w:val="22"/>
        </w:rPr>
        <w:t xml:space="preserve"> conversíve</w:t>
      </w:r>
      <w:r>
        <w:rPr>
          <w:rFonts w:ascii="Calibri" w:eastAsia="Calibri" w:hAnsi="Calibri" w:cs="Calibri"/>
          <w:sz w:val="22"/>
          <w:szCs w:val="22"/>
        </w:rPr>
        <w:t>is em um montante conhecido de caixa, os quais são utilizados pela Empresa para gerenciamento de seus compromissos de curto prazo, e que estão sujeitos a um insignificante risco de mudança de valor, os quais são registrados pelos valores de custo acrescido</w:t>
      </w:r>
      <w:r>
        <w:rPr>
          <w:rFonts w:ascii="Calibri" w:eastAsia="Calibri" w:hAnsi="Calibri" w:cs="Calibri"/>
          <w:sz w:val="22"/>
          <w:szCs w:val="22"/>
        </w:rPr>
        <w:t>s dos rendimentos auferidos até as datas dos balanços, que não excedem o seu valor de mercado ou de realização.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2.3 INSTRUMENTOS FINANCEIROS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rPr>
      </w:pPr>
      <w:r>
        <w:rPr>
          <w:rFonts w:ascii="Calibri" w:eastAsia="Calibri" w:hAnsi="Calibri" w:cs="Calibri"/>
          <w:sz w:val="22"/>
          <w:szCs w:val="22"/>
        </w:rPr>
        <w:t>A classificação dos instrumentos financeiros depende da finalidade para a qual os ativos e passivos financeiros f</w:t>
      </w:r>
      <w:r>
        <w:rPr>
          <w:rFonts w:ascii="Calibri" w:eastAsia="Calibri" w:hAnsi="Calibri" w:cs="Calibri"/>
          <w:sz w:val="22"/>
          <w:szCs w:val="22"/>
        </w:rPr>
        <w:t xml:space="preserve">oram adquiridos ou contratados e é determinada no reconhecimento inicial dos instrumentos financeiros. </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 Empresa classifica seus ativos financeiros em Equivalentes de Caixa, Contas a Receber de Clientes e Outros Direitos Realizáveis</w:t>
      </w:r>
      <w:r>
        <w:rPr>
          <w:rFonts w:ascii="Calibri" w:eastAsia="Calibri" w:hAnsi="Calibri" w:cs="Calibri"/>
          <w:sz w:val="22"/>
          <w:szCs w:val="22"/>
        </w:rPr>
        <w:t>.</w:t>
      </w:r>
      <w:r>
        <w:rPr>
          <w:rFonts w:ascii="Calibri" w:eastAsia="Calibri" w:hAnsi="Calibri" w:cs="Calibri"/>
          <w:sz w:val="22"/>
          <w:szCs w:val="22"/>
        </w:rPr>
        <w:t xml:space="preserve"> Es</w:t>
      </w:r>
      <w:r>
        <w:rPr>
          <w:rFonts w:ascii="Calibri" w:eastAsia="Calibri" w:hAnsi="Calibri" w:cs="Calibri"/>
          <w:sz w:val="22"/>
          <w:szCs w:val="22"/>
        </w:rPr>
        <w:t>t</w:t>
      </w:r>
      <w:r>
        <w:rPr>
          <w:rFonts w:ascii="Calibri" w:eastAsia="Calibri" w:hAnsi="Calibri" w:cs="Calibri"/>
          <w:sz w:val="22"/>
          <w:szCs w:val="22"/>
        </w:rPr>
        <w:t>es ativos finance</w:t>
      </w:r>
      <w:r>
        <w:rPr>
          <w:rFonts w:ascii="Calibri" w:eastAsia="Calibri" w:hAnsi="Calibri" w:cs="Calibri"/>
          <w:sz w:val="22"/>
          <w:szCs w:val="22"/>
        </w:rPr>
        <w:t>iros não derivativos com pagamentos fixos ou determináveis, não cotados num mercado ativo, representam a expectativa de recebimento de recursos. São inicialmente reconhecidos pelo custo da operação, incluindo os custos de transação, exceto quando avaliados</w:t>
      </w:r>
      <w:r>
        <w:rPr>
          <w:rFonts w:ascii="Calibri" w:eastAsia="Calibri" w:hAnsi="Calibri" w:cs="Calibri"/>
          <w:sz w:val="22"/>
          <w:szCs w:val="22"/>
        </w:rPr>
        <w:t xml:space="preserve"> pelo valor justo por meio do resultado.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2.4 CONTAS A RECEBER DE CLIENTES E PERDAS ESTIMADAS PARA CRÉDITOS DE LIQUIDAÇÃO DUVIDOSA</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valores a receber são registrados e mantidos no balanço patrimonial pelo valor nominal dos títulos representativos desses</w:t>
      </w:r>
      <w:r>
        <w:rPr>
          <w:rFonts w:ascii="Calibri" w:eastAsia="Calibri" w:hAnsi="Calibri" w:cs="Calibri"/>
          <w:sz w:val="22"/>
          <w:szCs w:val="22"/>
        </w:rPr>
        <w:t xml:space="preserve"> créditos, deduzidos de estimativas para cobrir eventuais perdas na sua realização (conforme os valores demonstrados na “</w:t>
      </w:r>
      <w:r>
        <w:rPr>
          <w:rFonts w:ascii="Calibri" w:eastAsia="Calibri" w:hAnsi="Calibri" w:cs="Calibri"/>
          <w:b/>
          <w:bCs/>
          <w:sz w:val="22"/>
          <w:szCs w:val="22"/>
        </w:rPr>
        <w:t>NOTA 6</w:t>
      </w:r>
      <w:r>
        <w:rPr>
          <w:rFonts w:ascii="Calibri" w:eastAsia="Calibri" w:hAnsi="Calibri" w:cs="Calibri"/>
          <w:sz w:val="22"/>
          <w:szCs w:val="22"/>
        </w:rPr>
        <w:t>”). Os valores constantes nos saldos de contas a receber de clientes correspondem, principalmente, à prestação de serviços técnic</w:t>
      </w:r>
      <w:r>
        <w:rPr>
          <w:rFonts w:ascii="Calibri" w:eastAsia="Calibri" w:hAnsi="Calibri" w:cs="Calibri"/>
          <w:sz w:val="22"/>
          <w:szCs w:val="22"/>
        </w:rPr>
        <w:t xml:space="preserve">os de pesquisa e extensão rural tais como análises, assistência técnica, meteorologia e hidrologia, royalties de cultivares, hospedagem e outros que ocorram no curso normal das atividades da </w:t>
      </w:r>
      <w:r>
        <w:rPr>
          <w:rFonts w:ascii="Calibri" w:eastAsia="Calibri" w:hAnsi="Calibri" w:cs="Calibri"/>
          <w:sz w:val="22"/>
          <w:szCs w:val="22"/>
        </w:rPr>
        <w:t>Epagri</w:t>
      </w:r>
      <w:r>
        <w:rPr>
          <w:rFonts w:ascii="Calibri" w:eastAsia="Calibri" w:hAnsi="Calibri" w:cs="Calibri"/>
          <w:sz w:val="22"/>
          <w:szCs w:val="22"/>
        </w:rPr>
        <w:t>, e à venda de produtos agropecuários e industrializados, e</w:t>
      </w:r>
      <w:r>
        <w:rPr>
          <w:rFonts w:ascii="Calibri" w:eastAsia="Calibri" w:hAnsi="Calibri" w:cs="Calibri"/>
          <w:sz w:val="22"/>
          <w:szCs w:val="22"/>
        </w:rPr>
        <w:t xml:space="preserve">xcedentes da pesquisa. </w:t>
      </w:r>
      <w:r>
        <w:rPr>
          <w:rFonts w:ascii="Calibri" w:eastAsia="Calibri" w:hAnsi="Calibri" w:cs="Calibri"/>
          <w:sz w:val="22"/>
          <w:szCs w:val="22"/>
        </w:rPr>
        <w:t>Quando houver pactuação de contrato de receita pela Epagri, normalmente possui um período de vigência de um ano, sendo as entregas de serviços ou produtos são mensais e o recebimento ocorre em média em 30 dias, conforme acordado no c</w:t>
      </w:r>
      <w:r>
        <w:rPr>
          <w:rFonts w:ascii="Calibri" w:eastAsia="Calibri" w:hAnsi="Calibri" w:cs="Calibri"/>
          <w:sz w:val="22"/>
          <w:szCs w:val="22"/>
        </w:rPr>
        <w:t>ontrato.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As perdas estimadas para créditos de liquidação duvidosa "PECLD" (</w:t>
      </w:r>
      <w:r>
        <w:rPr>
          <w:rFonts w:ascii="Calibri" w:eastAsia="Calibri" w:hAnsi="Calibri" w:cs="Calibri"/>
          <w:i/>
          <w:iCs/>
          <w:sz w:val="22"/>
          <w:szCs w:val="22"/>
        </w:rPr>
        <w:t>impairment</w:t>
      </w:r>
      <w:r>
        <w:rPr>
          <w:rFonts w:ascii="Calibri" w:eastAsia="Calibri" w:hAnsi="Calibri" w:cs="Calibri"/>
          <w:sz w:val="22"/>
          <w:szCs w:val="22"/>
        </w:rPr>
        <w:t>) são constituídas em montante considerado suficiente pela administração para cobrir eventuais perdas na realização destes créditos e, de modo geral, correspondem aos val</w:t>
      </w:r>
      <w:r>
        <w:rPr>
          <w:rFonts w:ascii="Calibri" w:eastAsia="Calibri" w:hAnsi="Calibri" w:cs="Calibri"/>
          <w:sz w:val="22"/>
          <w:szCs w:val="22"/>
        </w:rPr>
        <w:t xml:space="preserve">ores vencidos há mais de seis meses da data da sua constituição. </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2.5 ESTOQUES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estoques estão registrados pelo custo de aquisição ou de produção, e seu custo unitário é calculado com base no custo médio ponderado. Os detalhes estão divulgados na “</w:t>
      </w:r>
      <w:r>
        <w:rPr>
          <w:rFonts w:ascii="Calibri" w:eastAsia="Calibri" w:hAnsi="Calibri" w:cs="Calibri"/>
          <w:b/>
          <w:bCs/>
          <w:sz w:val="22"/>
          <w:szCs w:val="22"/>
        </w:rPr>
        <w:t>NOTA</w:t>
      </w:r>
      <w:r>
        <w:rPr>
          <w:rFonts w:ascii="Calibri" w:eastAsia="Calibri" w:hAnsi="Calibri" w:cs="Calibri"/>
          <w:b/>
          <w:bCs/>
          <w:sz w:val="22"/>
          <w:szCs w:val="22"/>
        </w:rPr>
        <w:t xml:space="preserve"> 8</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2.6 INVESTIMENTOS TEMPORÁRIOS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Os </w:t>
      </w:r>
      <w:r>
        <w:rPr>
          <w:rFonts w:ascii="Calibri" w:eastAsia="Calibri" w:hAnsi="Calibri" w:cs="Calibri"/>
          <w:sz w:val="22"/>
          <w:szCs w:val="22"/>
        </w:rPr>
        <w:t>investimentos</w:t>
      </w:r>
      <w:r>
        <w:rPr>
          <w:rFonts w:ascii="Calibri" w:eastAsia="Calibri" w:hAnsi="Calibri" w:cs="Calibri"/>
          <w:sz w:val="22"/>
          <w:szCs w:val="22"/>
        </w:rPr>
        <w:t xml:space="preserve"> temporários são ativos financeiros compostos por participações em empresas com ações negociadas na Bolsa de Valores B3, e seu valor é ajustado, conforme cotação na bolsa de valores. As variações patrimo</w:t>
      </w:r>
      <w:r>
        <w:rPr>
          <w:rFonts w:ascii="Calibri" w:eastAsia="Calibri" w:hAnsi="Calibri" w:cs="Calibri"/>
          <w:sz w:val="22"/>
          <w:szCs w:val="22"/>
        </w:rPr>
        <w:t xml:space="preserve">niais decorrentes da avaliação ao valor justo são reconhecidas no ativo e no resultado, quando incorridas, como ganhos ou perdas, conforme o caso. </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2.7 IMOBILIZADO</w:t>
      </w:r>
    </w:p>
    <w:p w:rsidR="00334A1A" w:rsidRDefault="00334A1A">
      <w:pPr>
        <w:widowControl w:val="0"/>
        <w:pBdr>
          <w:top w:val="nil"/>
          <w:left w:val="nil"/>
          <w:bottom w:val="nil"/>
          <w:right w:val="nil"/>
          <w:between w:val="nil"/>
        </w:pBdr>
        <w:jc w:val="both"/>
        <w:rPr>
          <w:rFonts w:ascii="Calibri" w:eastAsia="Calibri" w:hAnsi="Calibri" w:cs="Calibri"/>
          <w:smallCaps/>
          <w:color w:val="000000"/>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 imobilizado está registrado pelo custo de aquisição ou construção, corrigido monetariamente até 31/12/1995</w:t>
      </w:r>
      <w:r>
        <w:rPr>
          <w:rFonts w:ascii="Calibri" w:eastAsia="Calibri" w:hAnsi="Calibri" w:cs="Calibri"/>
          <w:sz w:val="22"/>
          <w:szCs w:val="22"/>
        </w:rPr>
        <w:t>. A empresa realiza estudos para avaliação de perdas no valor recuperável de Ativos (impairment), dos conjuntos de bens que julgou necessários. Os</w:t>
      </w:r>
      <w:r>
        <w:rPr>
          <w:rFonts w:ascii="Calibri" w:eastAsia="Calibri" w:hAnsi="Calibri" w:cs="Calibri"/>
          <w:sz w:val="22"/>
          <w:szCs w:val="22"/>
        </w:rPr>
        <w:t xml:space="preserve"> b</w:t>
      </w:r>
      <w:r>
        <w:rPr>
          <w:rFonts w:ascii="Calibri" w:eastAsia="Calibri" w:hAnsi="Calibri" w:cs="Calibri"/>
          <w:sz w:val="22"/>
          <w:szCs w:val="22"/>
        </w:rPr>
        <w:t>ens são depreciados pelo método linear, mediante a aplicação de taxas permitidas pela legislação fiscal, conforme descritas na “</w:t>
      </w:r>
      <w:r>
        <w:rPr>
          <w:rFonts w:ascii="Calibri" w:eastAsia="Calibri" w:hAnsi="Calibri" w:cs="Calibri"/>
          <w:b/>
          <w:bCs/>
          <w:sz w:val="22"/>
          <w:szCs w:val="22"/>
        </w:rPr>
        <w:t>NOTA 1</w:t>
      </w:r>
      <w:r>
        <w:rPr>
          <w:rFonts w:ascii="Calibri" w:eastAsia="Calibri" w:hAnsi="Calibri" w:cs="Calibri"/>
          <w:b/>
          <w:bCs/>
          <w:sz w:val="22"/>
          <w:szCs w:val="22"/>
        </w:rPr>
        <w:t>5</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lastRenderedPageBreak/>
        <w:t>2.8 INTANGÍVEL</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ativos intangíveis estão registrados pelo custo de aquisição, deduzido dos valores amortizáveis, c</w:t>
      </w:r>
      <w:r>
        <w:rPr>
          <w:rFonts w:ascii="Calibri" w:eastAsia="Calibri" w:hAnsi="Calibri" w:cs="Calibri"/>
          <w:sz w:val="22"/>
          <w:szCs w:val="22"/>
        </w:rPr>
        <w:t xml:space="preserve">alculados pelo método linear, mediante a aplicação de taxas </w:t>
      </w:r>
      <w:r>
        <w:rPr>
          <w:rFonts w:ascii="Calibri" w:eastAsia="Calibri" w:hAnsi="Calibri" w:cs="Calibri"/>
          <w:sz w:val="22"/>
          <w:szCs w:val="22"/>
        </w:rPr>
        <w:t>permitidas</w:t>
      </w:r>
      <w:r>
        <w:rPr>
          <w:rFonts w:ascii="Calibri" w:eastAsia="Calibri" w:hAnsi="Calibri" w:cs="Calibri"/>
          <w:sz w:val="22"/>
          <w:szCs w:val="22"/>
        </w:rPr>
        <w:t xml:space="preserve"> pela legislação fiscal. Os detalhes estão descritos na “</w:t>
      </w:r>
      <w:r>
        <w:rPr>
          <w:rFonts w:ascii="Calibri" w:eastAsia="Calibri" w:hAnsi="Calibri" w:cs="Calibri"/>
          <w:b/>
          <w:bCs/>
          <w:sz w:val="22"/>
          <w:szCs w:val="22"/>
        </w:rPr>
        <w:t>NOTA 1</w:t>
      </w:r>
      <w:r>
        <w:rPr>
          <w:rFonts w:ascii="Calibri" w:eastAsia="Calibri" w:hAnsi="Calibri" w:cs="Calibri"/>
          <w:b/>
          <w:bCs/>
          <w:sz w:val="22"/>
          <w:szCs w:val="22"/>
        </w:rPr>
        <w:t>6</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2.9 CONTAS A PAGAR AOS FORNECEDORES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São passivos financeiros não derivativos com pagamentos fixos ou determináveis nã</w:t>
      </w:r>
      <w:r>
        <w:rPr>
          <w:rFonts w:ascii="Calibri" w:eastAsia="Calibri" w:hAnsi="Calibri" w:cs="Calibri"/>
          <w:sz w:val="22"/>
          <w:szCs w:val="22"/>
        </w:rPr>
        <w:t>o cotados num mercado ativo. São registrados pelo valor da fatura correspondente. São obrigações a pagar por bens ou serviços que foram adquiridos de terceiros no curso normal dos negócios, sendo classificadas como passivos circulantes, conforme disposto n</w:t>
      </w:r>
      <w:r>
        <w:rPr>
          <w:rFonts w:ascii="Calibri" w:eastAsia="Calibri" w:hAnsi="Calibri" w:cs="Calibri"/>
          <w:sz w:val="22"/>
          <w:szCs w:val="22"/>
        </w:rPr>
        <w:t>a “</w:t>
      </w:r>
      <w:r>
        <w:rPr>
          <w:rFonts w:ascii="Calibri" w:eastAsia="Calibri" w:hAnsi="Calibri" w:cs="Calibri"/>
          <w:b/>
          <w:bCs/>
          <w:sz w:val="22"/>
          <w:szCs w:val="22"/>
        </w:rPr>
        <w:t>NOTA 1</w:t>
      </w:r>
      <w:r>
        <w:rPr>
          <w:rFonts w:ascii="Calibri" w:eastAsia="Calibri" w:hAnsi="Calibri" w:cs="Calibri"/>
          <w:b/>
          <w:bCs/>
          <w:sz w:val="22"/>
          <w:szCs w:val="22"/>
        </w:rPr>
        <w:t>7</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2.10 – DEMAIS ATIVOS E PASSIVOS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Os demais ativos e passivos circulantes são demonstrados </w:t>
      </w:r>
      <w:r>
        <w:rPr>
          <w:rFonts w:ascii="Calibri" w:eastAsia="Calibri" w:hAnsi="Calibri" w:cs="Calibri"/>
          <w:sz w:val="22"/>
          <w:szCs w:val="22"/>
        </w:rPr>
        <w:t>pel</w:t>
      </w:r>
      <w:r>
        <w:rPr>
          <w:rFonts w:ascii="Calibri" w:eastAsia="Calibri" w:hAnsi="Calibri" w:cs="Calibri"/>
          <w:sz w:val="22"/>
          <w:szCs w:val="22"/>
        </w:rPr>
        <w:t>os valores conhecidos ou calculáveis, quando aplicável, atualização em base “</w:t>
      </w:r>
      <w:r>
        <w:rPr>
          <w:rFonts w:ascii="Calibri" w:eastAsia="Calibri" w:hAnsi="Calibri" w:cs="Calibri"/>
          <w:i/>
          <w:iCs/>
          <w:sz w:val="22"/>
          <w:szCs w:val="22"/>
        </w:rPr>
        <w:t>pro-rata die</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2.11 – RECURSOS A APLICAR</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São recursos oriundos de conv</w:t>
      </w:r>
      <w:r>
        <w:rPr>
          <w:rFonts w:ascii="Calibri" w:eastAsia="Calibri" w:hAnsi="Calibri" w:cs="Calibri"/>
          <w:sz w:val="22"/>
          <w:szCs w:val="22"/>
        </w:rPr>
        <w:t>ênios firmados entre a empresa e outros órgãos nas esferas federal, estadual ou municipal. Os valores s</w:t>
      </w:r>
      <w:r>
        <w:rPr>
          <w:rFonts w:ascii="Calibri" w:eastAsia="Calibri" w:hAnsi="Calibri" w:cs="Calibri"/>
          <w:sz w:val="22"/>
          <w:szCs w:val="22"/>
        </w:rPr>
        <w:t>ão</w:t>
      </w:r>
      <w:r>
        <w:rPr>
          <w:rFonts w:ascii="Calibri" w:eastAsia="Calibri" w:hAnsi="Calibri" w:cs="Calibri"/>
          <w:sz w:val="22"/>
          <w:szCs w:val="22"/>
        </w:rPr>
        <w:t xml:space="preserve"> registrados em conta própria do passivo mediante ingresso dos valores em conta bancária, própria do convênio, </w:t>
      </w:r>
      <w:r>
        <w:rPr>
          <w:rFonts w:ascii="Calibri" w:eastAsia="Calibri" w:hAnsi="Calibri" w:cs="Calibri"/>
          <w:sz w:val="22"/>
          <w:szCs w:val="22"/>
        </w:rPr>
        <w:t xml:space="preserve">sendo </w:t>
      </w:r>
      <w:r>
        <w:rPr>
          <w:rFonts w:ascii="Calibri" w:eastAsia="Calibri" w:hAnsi="Calibri" w:cs="Calibri"/>
          <w:sz w:val="22"/>
          <w:szCs w:val="22"/>
        </w:rPr>
        <w:t>contas de aplicações financeiras o</w:t>
      </w:r>
      <w:r>
        <w:rPr>
          <w:rFonts w:ascii="Calibri" w:eastAsia="Calibri" w:hAnsi="Calibri" w:cs="Calibri"/>
          <w:sz w:val="22"/>
          <w:szCs w:val="22"/>
        </w:rPr>
        <w:t>u conta corrente. À medida que os recursos são aplicados no objeto do seu projeto, são reconhecidos no resultado da empresa, e/ou no Ativo</w:t>
      </w:r>
      <w:r>
        <w:rPr>
          <w:rFonts w:ascii="Calibri" w:eastAsia="Calibri" w:hAnsi="Calibri" w:cs="Calibri"/>
          <w:sz w:val="22"/>
          <w:szCs w:val="22"/>
        </w:rPr>
        <w:t>, conforme a destinação do recurso</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2.12 – PROVISÃO PARA CONTINGÊNCIAS </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passivos contingentes são constituídos se</w:t>
      </w:r>
      <w:r>
        <w:rPr>
          <w:rFonts w:ascii="Calibri" w:eastAsia="Calibri" w:hAnsi="Calibri" w:cs="Calibri"/>
          <w:sz w:val="22"/>
          <w:szCs w:val="22"/>
        </w:rPr>
        <w:t>mpre que a perda for avaliada como provável, o que representa uma provável saída de recursos para a liquidação das obrigações e, quando os montantes envolvidos forem mensuráveis com suficiente segurança, levando em conta a opinião dos assessores jurídicos,</w:t>
      </w:r>
      <w:r>
        <w:rPr>
          <w:rFonts w:ascii="Calibri" w:eastAsia="Calibri" w:hAnsi="Calibri" w:cs="Calibri"/>
          <w:sz w:val="22"/>
          <w:szCs w:val="22"/>
        </w:rPr>
        <w:t xml:space="preserve"> a natureza das ações, similaridade com processos anteriores, complexidade e no posicionamento de tribunais.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Os passivos contingentes classificados como perdas possíveis não são reconhecidos contabilmente, sendo apenas divulgados </w:t>
      </w:r>
      <w:r>
        <w:rPr>
          <w:rFonts w:ascii="Calibri" w:eastAsia="Calibri" w:hAnsi="Calibri" w:cs="Calibri"/>
          <w:sz w:val="22"/>
          <w:szCs w:val="22"/>
        </w:rPr>
        <w:t>na</w:t>
      </w:r>
      <w:r>
        <w:rPr>
          <w:rFonts w:ascii="Calibri" w:eastAsia="Calibri" w:hAnsi="Calibri" w:cs="Calibri"/>
          <w:sz w:val="22"/>
          <w:szCs w:val="22"/>
        </w:rPr>
        <w:t xml:space="preserve"> </w:t>
      </w:r>
      <w:r>
        <w:rPr>
          <w:rFonts w:ascii="Calibri" w:eastAsia="Calibri" w:hAnsi="Calibri" w:cs="Calibri"/>
          <w:sz w:val="22"/>
          <w:szCs w:val="22"/>
        </w:rPr>
        <w:t>“</w:t>
      </w:r>
      <w:r>
        <w:rPr>
          <w:rFonts w:ascii="Calibri" w:eastAsia="Calibri" w:hAnsi="Calibri" w:cs="Calibri"/>
          <w:b/>
          <w:bCs/>
          <w:sz w:val="22"/>
          <w:szCs w:val="22"/>
        </w:rPr>
        <w:t>NOTA</w:t>
      </w:r>
      <w:r>
        <w:rPr>
          <w:rFonts w:ascii="Calibri" w:eastAsia="Calibri" w:hAnsi="Calibri" w:cs="Calibri"/>
          <w:b/>
          <w:bCs/>
          <w:sz w:val="22"/>
          <w:szCs w:val="22"/>
        </w:rPr>
        <w:t xml:space="preserve"> 2</w:t>
      </w:r>
      <w:r>
        <w:rPr>
          <w:rFonts w:ascii="Calibri" w:eastAsia="Calibri" w:hAnsi="Calibri" w:cs="Calibri"/>
          <w:b/>
          <w:bCs/>
          <w:sz w:val="22"/>
          <w:szCs w:val="22"/>
        </w:rPr>
        <w:t>3</w:t>
      </w:r>
      <w:r>
        <w:rPr>
          <w:rFonts w:ascii="Calibri" w:eastAsia="Calibri" w:hAnsi="Calibri" w:cs="Calibri"/>
          <w:sz w:val="22"/>
          <w:szCs w:val="22"/>
        </w:rPr>
        <w:t>”</w:t>
      </w:r>
      <w:r>
        <w:rPr>
          <w:rFonts w:ascii="Calibri" w:eastAsia="Calibri" w:hAnsi="Calibri" w:cs="Calibri"/>
          <w:sz w:val="22"/>
          <w:szCs w:val="22"/>
        </w:rPr>
        <w:t>, já os classificados como remotos não requerem provisão e nem divulgação.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2.13 – APURAÇÃO DO RESULTADO (RECEITAS E DESPESAS)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 Empresa tem como prática a adoção do regime de competência para o registro das mutações patrimoniais ocorridas, assim como rec</w:t>
      </w:r>
      <w:r>
        <w:rPr>
          <w:rFonts w:ascii="Calibri" w:eastAsia="Calibri" w:hAnsi="Calibri" w:cs="Calibri"/>
          <w:sz w:val="22"/>
          <w:szCs w:val="22"/>
        </w:rPr>
        <w:t>onhecimento das receitas, despesas e custos, independentemente de seu efetivo recebimento ou pagamento.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2.14 – IMPOSTO DE RENDA E CONTRIBUIÇÃO SOCI</w:t>
      </w:r>
      <w:r>
        <w:rPr>
          <w:rFonts w:ascii="Calibri" w:eastAsia="Calibri" w:hAnsi="Calibri" w:cs="Calibri"/>
          <w:sz w:val="22"/>
          <w:szCs w:val="22"/>
        </w:rPr>
        <w:t>AL</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lastRenderedPageBreak/>
        <w:t xml:space="preserve">O imposto de renda </w:t>
      </w:r>
      <w:r>
        <w:rPr>
          <w:rFonts w:ascii="Calibri" w:eastAsia="Calibri" w:hAnsi="Calibri" w:cs="Calibri"/>
          <w:sz w:val="22"/>
          <w:szCs w:val="22"/>
        </w:rPr>
        <w:t xml:space="preserve">da pessoa jurídica - IRPJ, </w:t>
      </w:r>
      <w:r>
        <w:rPr>
          <w:rFonts w:ascii="Calibri" w:eastAsia="Calibri" w:hAnsi="Calibri" w:cs="Calibri"/>
          <w:sz w:val="22"/>
          <w:szCs w:val="22"/>
        </w:rPr>
        <w:t xml:space="preserve">e a contribuição social sobre o lucro líquido - </w:t>
      </w:r>
      <w:r>
        <w:rPr>
          <w:rFonts w:ascii="Calibri" w:eastAsia="Calibri" w:hAnsi="Calibri" w:cs="Calibri"/>
          <w:sz w:val="22"/>
          <w:szCs w:val="22"/>
        </w:rPr>
        <w:t xml:space="preserve">CSLL, </w:t>
      </w:r>
      <w:r>
        <w:rPr>
          <w:rFonts w:ascii="Calibri" w:eastAsia="Calibri" w:hAnsi="Calibri" w:cs="Calibri"/>
          <w:sz w:val="22"/>
          <w:szCs w:val="22"/>
        </w:rPr>
        <w:t xml:space="preserve"> são</w:t>
      </w:r>
      <w:r>
        <w:rPr>
          <w:rFonts w:ascii="Calibri" w:eastAsia="Calibri" w:hAnsi="Calibri" w:cs="Calibri"/>
          <w:sz w:val="22"/>
          <w:szCs w:val="22"/>
        </w:rPr>
        <w:t xml:space="preserve"> calculados com base no lucro real e nas alíquotas estabelecidas pela legislação tributária em vigor.</w:t>
      </w:r>
    </w:p>
    <w:p w:rsidR="00334A1A" w:rsidRDefault="00334A1A">
      <w:pPr>
        <w:ind w:left="708"/>
        <w:jc w:val="both"/>
        <w:rPr>
          <w:rFonts w:ascii="Calibri" w:eastAsia="Calibri" w:hAnsi="Calibri" w:cs="Calibri"/>
          <w:sz w:val="22"/>
          <w:szCs w:val="22"/>
        </w:rPr>
      </w:pPr>
    </w:p>
    <w:p w:rsidR="00334A1A" w:rsidRDefault="00334A1A">
      <w:pPr>
        <w:ind w:left="708"/>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3. ESTIMATIVAS E JULGAMENTOS CONTÁBEIS CRÍTICOS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 w:rsidR="00334A1A" w:rsidRDefault="00463E40">
      <w:pPr>
        <w:jc w:val="both"/>
        <w:rPr>
          <w:rFonts w:ascii="Calibri" w:eastAsia="Calibri" w:hAnsi="Calibri" w:cs="Calibri"/>
          <w:sz w:val="22"/>
          <w:szCs w:val="22"/>
        </w:rPr>
      </w:pPr>
      <w:r>
        <w:rPr>
          <w:rFonts w:ascii="Calibri" w:eastAsia="Calibri" w:hAnsi="Calibri" w:cs="Calibri"/>
          <w:sz w:val="22"/>
          <w:szCs w:val="22"/>
        </w:rPr>
        <w:t>As estimativas e os julgamentos contábeis são continuamente avaliados e baseiam-se na experiência</w:t>
      </w:r>
      <w:r>
        <w:rPr>
          <w:rFonts w:ascii="Calibri" w:eastAsia="Calibri" w:hAnsi="Calibri" w:cs="Calibri"/>
          <w:sz w:val="22"/>
          <w:szCs w:val="22"/>
        </w:rPr>
        <w:t xml:space="preserve"> histórica e em outros fatores, incluindo expectativas de eventos futuros, consideradas razoáveis para as circunstâncias.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3.1 ESTIMATIVAS E PREMISSAS CONTÁBEIS CRÍTICAS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Com base em premissas, a Empresa faz estimativas com relação ao futuro. Por definição</w:t>
      </w:r>
      <w:r>
        <w:rPr>
          <w:rFonts w:ascii="Calibri" w:eastAsia="Calibri" w:hAnsi="Calibri" w:cs="Calibri"/>
          <w:sz w:val="22"/>
          <w:szCs w:val="22"/>
        </w:rPr>
        <w:t>, as estimativas contábeis resultantes raramente serão iguais aos respectivos resultados reais. As estimativas e premissas que apresentam um risco significativo, com probabilidade de causar um ajuste relevante nos valores contábeis de ativos e passivos par</w:t>
      </w:r>
      <w:r>
        <w:rPr>
          <w:rFonts w:ascii="Calibri" w:eastAsia="Calibri" w:hAnsi="Calibri" w:cs="Calibri"/>
          <w:sz w:val="22"/>
          <w:szCs w:val="22"/>
        </w:rPr>
        <w:t>a o próximo exercício social, podem diferir dos resultados efetivos. Os efeitos decorrentes das revisões das estimativas contábeis são reconhecidos no período da revisão. As premissas e estimativas significativas para demonstrações contábeis estão relacion</w:t>
      </w:r>
      <w:r>
        <w:rPr>
          <w:rFonts w:ascii="Calibri" w:eastAsia="Calibri" w:hAnsi="Calibri" w:cs="Calibri"/>
          <w:sz w:val="22"/>
          <w:szCs w:val="22"/>
        </w:rPr>
        <w:t>adas a seguir:</w:t>
      </w: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Reconhecimento de Receita</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As receitas operacionais compreendem </w:t>
      </w:r>
      <w:r>
        <w:rPr>
          <w:rFonts w:ascii="Calibri" w:eastAsia="Calibri" w:hAnsi="Calibri" w:cs="Calibri"/>
          <w:sz w:val="22"/>
          <w:szCs w:val="22"/>
        </w:rPr>
        <w:t>o valor</w:t>
      </w:r>
      <w:r>
        <w:rPr>
          <w:rFonts w:ascii="Calibri" w:eastAsia="Calibri" w:hAnsi="Calibri" w:cs="Calibri"/>
          <w:sz w:val="22"/>
          <w:szCs w:val="22"/>
        </w:rPr>
        <w:t xml:space="preserve"> da contraprestação recebida ou a receber pela comercialização de bens e serviços no curso normal das atividades da Empresa. As subvenções recebidas do Estado de Santa Catarina representam a maior parte das receitas</w:t>
      </w:r>
      <w:r>
        <w:rPr>
          <w:rFonts w:ascii="Calibri" w:eastAsia="Calibri" w:hAnsi="Calibri" w:cs="Calibri"/>
          <w:sz w:val="22"/>
          <w:szCs w:val="22"/>
        </w:rPr>
        <w:t xml:space="preserve"> da</w:t>
      </w:r>
      <w:r>
        <w:rPr>
          <w:rFonts w:ascii="Calibri" w:eastAsia="Calibri" w:hAnsi="Calibri" w:cs="Calibri"/>
          <w:sz w:val="22"/>
          <w:szCs w:val="22"/>
        </w:rPr>
        <w:t xml:space="preserve"> empresa, </w:t>
      </w:r>
      <w:r>
        <w:rPr>
          <w:rFonts w:ascii="Calibri" w:eastAsia="Calibri" w:hAnsi="Calibri" w:cs="Calibri"/>
          <w:sz w:val="22"/>
          <w:szCs w:val="22"/>
        </w:rPr>
        <w:t>fato</w:t>
      </w:r>
      <w:r>
        <w:rPr>
          <w:rFonts w:ascii="Calibri" w:eastAsia="Calibri" w:hAnsi="Calibri" w:cs="Calibri"/>
          <w:sz w:val="22"/>
          <w:szCs w:val="22"/>
        </w:rPr>
        <w:t xml:space="preserve"> que a caracteriza como </w:t>
      </w:r>
      <w:r>
        <w:rPr>
          <w:rFonts w:ascii="Calibri" w:eastAsia="Calibri" w:hAnsi="Calibri" w:cs="Calibri"/>
          <w:sz w:val="22"/>
          <w:szCs w:val="22"/>
        </w:rPr>
        <w:t>“dependente” do tesouro estadual, de onde provêm os recursos para custeio da folha de pagamentos e outros gastos; também são recebidas subvenções através de convênios firmados com entidades nas esferas federal, estadual e municipal.</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u w:val="single"/>
        </w:rPr>
      </w:pPr>
      <w:r>
        <w:rPr>
          <w:rFonts w:ascii="Calibri" w:eastAsia="Calibri" w:hAnsi="Calibri" w:cs="Calibri"/>
          <w:sz w:val="22"/>
          <w:szCs w:val="22"/>
          <w:u w:val="single"/>
        </w:rPr>
        <w:t>Provisões para riscos Tributários, Cíveis e Trabalhistas</w:t>
      </w:r>
    </w:p>
    <w:p w:rsidR="00334A1A" w:rsidRDefault="00463E40">
      <w:pPr>
        <w:jc w:val="both"/>
        <w:rPr>
          <w:rFonts w:ascii="Calibri" w:eastAsia="Calibri" w:hAnsi="Calibri" w:cs="Calibri"/>
          <w:sz w:val="22"/>
          <w:szCs w:val="22"/>
        </w:rPr>
      </w:pPr>
      <w:r>
        <w:rPr>
          <w:rFonts w:ascii="Calibri" w:eastAsia="Calibri" w:hAnsi="Calibri" w:cs="Calibri"/>
          <w:sz w:val="22"/>
          <w:szCs w:val="22"/>
        </w:rPr>
        <w:t>A Empresa é parte de diversos processos judiciais e administrativos, como descrito na “</w:t>
      </w:r>
      <w:r>
        <w:rPr>
          <w:rFonts w:ascii="Calibri" w:eastAsia="Calibri" w:hAnsi="Calibri" w:cs="Calibri"/>
          <w:b/>
          <w:bCs/>
          <w:sz w:val="22"/>
          <w:szCs w:val="22"/>
        </w:rPr>
        <w:t>NOTA 2</w:t>
      </w:r>
      <w:r>
        <w:rPr>
          <w:rFonts w:ascii="Calibri" w:eastAsia="Calibri" w:hAnsi="Calibri" w:cs="Calibri"/>
          <w:b/>
          <w:bCs/>
          <w:sz w:val="22"/>
          <w:szCs w:val="22"/>
        </w:rPr>
        <w:t>3</w:t>
      </w:r>
      <w:r>
        <w:rPr>
          <w:rFonts w:ascii="Calibri" w:eastAsia="Calibri" w:hAnsi="Calibri" w:cs="Calibri"/>
          <w:sz w:val="22"/>
          <w:szCs w:val="22"/>
        </w:rPr>
        <w:t>”. As provisões são constituídas para todas as contingências referentes a processos judiciais que represe</w:t>
      </w:r>
      <w:r>
        <w:rPr>
          <w:rFonts w:ascii="Calibri" w:eastAsia="Calibri" w:hAnsi="Calibri" w:cs="Calibri"/>
          <w:sz w:val="22"/>
          <w:szCs w:val="22"/>
        </w:rPr>
        <w:t>ntam perdas prováveis e estimadas com certo grau de segurança. A avaliação da probabilidade de perda inclui a avaliação das evidências disponíveis, a hierarquia das leis, as jurisprudências disponíveis, as decisões mais recentes nos tribunais e sua relevân</w:t>
      </w:r>
      <w:r>
        <w:rPr>
          <w:rFonts w:ascii="Calibri" w:eastAsia="Calibri" w:hAnsi="Calibri" w:cs="Calibri"/>
          <w:sz w:val="22"/>
          <w:szCs w:val="22"/>
        </w:rPr>
        <w:t xml:space="preserve">cia no ordenamento jurídico, </w:t>
      </w:r>
      <w:r>
        <w:rPr>
          <w:rFonts w:ascii="Calibri" w:eastAsia="Calibri" w:hAnsi="Calibri" w:cs="Calibri"/>
          <w:sz w:val="22"/>
          <w:szCs w:val="22"/>
        </w:rPr>
        <w:t>sob</w:t>
      </w:r>
      <w:r>
        <w:rPr>
          <w:rFonts w:ascii="Calibri" w:eastAsia="Calibri" w:hAnsi="Calibri" w:cs="Calibri"/>
          <w:sz w:val="22"/>
          <w:szCs w:val="22"/>
        </w:rPr>
        <w:t xml:space="preserve"> avaliação dos advogados</w:t>
      </w:r>
      <w:r>
        <w:rPr>
          <w:rFonts w:ascii="Calibri" w:eastAsia="Calibri" w:hAnsi="Calibri" w:cs="Calibri"/>
          <w:sz w:val="22"/>
          <w:szCs w:val="22"/>
        </w:rPr>
        <w:t xml:space="preserve"> internos da Epagri</w:t>
      </w:r>
      <w:r>
        <w:rPr>
          <w:rFonts w:ascii="Calibri" w:eastAsia="Calibri" w:hAnsi="Calibri" w:cs="Calibri"/>
          <w:sz w:val="22"/>
          <w:szCs w:val="22"/>
        </w:rPr>
        <w:t>. T</w:t>
      </w:r>
      <w:r>
        <w:rPr>
          <w:rFonts w:ascii="Calibri" w:eastAsia="Calibri" w:hAnsi="Calibri" w:cs="Calibri"/>
          <w:sz w:val="22"/>
          <w:szCs w:val="22"/>
        </w:rPr>
        <w:t>endo como base a classificação da área jurídica, a</w:t>
      </w:r>
      <w:r>
        <w:rPr>
          <w:rFonts w:ascii="Calibri" w:eastAsia="Calibri" w:hAnsi="Calibri" w:cs="Calibri"/>
          <w:sz w:val="22"/>
          <w:szCs w:val="22"/>
        </w:rPr>
        <w:t xml:space="preserve"> Administração acredita que essas provisões para riscos tributários, cíveis e trabalhistas estão corretamente apresentadas nas d</w:t>
      </w:r>
      <w:r>
        <w:rPr>
          <w:rFonts w:ascii="Calibri" w:eastAsia="Calibri" w:hAnsi="Calibri" w:cs="Calibri"/>
          <w:sz w:val="22"/>
          <w:szCs w:val="22"/>
        </w:rPr>
        <w:t>emonstrações contábeis.</w:t>
      </w:r>
    </w:p>
    <w:p w:rsidR="00334A1A" w:rsidRDefault="00334A1A">
      <w:pPr>
        <w:ind w:left="811"/>
        <w:jc w:val="both"/>
        <w:rPr>
          <w:rFonts w:ascii="Calibri" w:eastAsia="Calibri" w:hAnsi="Calibri" w:cs="Calibri"/>
          <w:sz w:val="22"/>
          <w:szCs w:val="22"/>
        </w:rPr>
      </w:pPr>
    </w:p>
    <w:p w:rsidR="00334A1A" w:rsidRDefault="00334A1A">
      <w:pPr>
        <w:ind w:left="811"/>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4. GESTÃO DE RISCO FINANCEIRO</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tabs>
          <w:tab w:val="left" w:pos="709"/>
        </w:tabs>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4.1 CONSIDERAÇÕES GERAIS E POLÍTICAS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lastRenderedPageBreak/>
        <w:t xml:space="preserve">A Empresa está exposta, em virtude de suas atividades, aos seguintes riscos financeiros: a) risco de taxa de juros que afete as dívidas do </w:t>
      </w:r>
      <w:r>
        <w:rPr>
          <w:rFonts w:ascii="Calibri" w:eastAsia="Calibri" w:hAnsi="Calibri" w:cs="Calibri"/>
          <w:sz w:val="22"/>
          <w:szCs w:val="22"/>
        </w:rPr>
        <w:t>e</w:t>
      </w:r>
      <w:r>
        <w:rPr>
          <w:rFonts w:ascii="Calibri" w:eastAsia="Calibri" w:hAnsi="Calibri" w:cs="Calibri"/>
          <w:sz w:val="22"/>
          <w:szCs w:val="22"/>
        </w:rPr>
        <w:t>stado; b) outros riscos de mercado; e c) ingerências financeiras por parte do governo do Estado.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principais instrumentos financeiros utilizados pela Empresa, de que surgem os riscos são</w:t>
      </w:r>
      <w:r>
        <w:rPr>
          <w:rFonts w:ascii="Calibri" w:eastAsia="Calibri" w:hAnsi="Calibri" w:cs="Calibri"/>
          <w:sz w:val="22"/>
          <w:szCs w:val="22"/>
        </w:rPr>
        <w:t xml:space="preserve">: </w:t>
      </w:r>
      <w:r>
        <w:rPr>
          <w:rFonts w:ascii="Calibri" w:eastAsia="Calibri" w:hAnsi="Calibri" w:cs="Calibri"/>
          <w:sz w:val="22"/>
          <w:szCs w:val="22"/>
        </w:rPr>
        <w:t xml:space="preserve">a) Caixa e equivalentes de caixa; b) Clientes/Fornecedores; e c) </w:t>
      </w:r>
      <w:r>
        <w:rPr>
          <w:rFonts w:ascii="Calibri" w:eastAsia="Calibri" w:hAnsi="Calibri" w:cs="Calibri"/>
          <w:sz w:val="22"/>
          <w:szCs w:val="22"/>
        </w:rPr>
        <w:t>Parcelamentos tributários e previdenciários.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Os recursos recebidos, decorrente da atividade-fim da instituição, recaem </w:t>
      </w:r>
      <w:r>
        <w:rPr>
          <w:rFonts w:ascii="Calibri" w:eastAsia="Calibri" w:hAnsi="Calibri" w:cs="Calibri"/>
          <w:sz w:val="22"/>
          <w:szCs w:val="22"/>
        </w:rPr>
        <w:t>em</w:t>
      </w:r>
      <w:r>
        <w:rPr>
          <w:rFonts w:ascii="Calibri" w:eastAsia="Calibri" w:hAnsi="Calibri" w:cs="Calibri"/>
          <w:sz w:val="22"/>
          <w:szCs w:val="22"/>
        </w:rPr>
        <w:t xml:space="preserve"> conta única do Estado, estando sujeitos à realocação dos mesmos para finalidade divergente da planejada pela diretoria da EPAGRI. </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mallCaps/>
          <w:color w:val="000000"/>
          <w:sz w:val="22"/>
          <w:szCs w:val="22"/>
        </w:rPr>
        <w:t>NOTA 5. CAIXA E EQUIVALENTES DE CAIXA</w:t>
      </w:r>
      <w:r>
        <w:rPr>
          <w:rFonts w:ascii="Calibri" w:eastAsia="Calibri" w:hAnsi="Calibri" w:cs="Calibri"/>
          <w:b/>
          <w:bCs/>
          <w:color w:val="000000"/>
          <w:sz w:val="22"/>
          <w:szCs w:val="22"/>
        </w:rPr>
        <w:t xml:space="preserve"> </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shd w:val="clear" w:color="auto" w:fill="FFFFFF"/>
        <w:spacing w:line="288" w:lineRule="auto"/>
        <w:jc w:val="both"/>
        <w:rPr>
          <w:rFonts w:ascii="Calibri" w:eastAsia="Calibri" w:hAnsi="Calibri" w:cs="Calibri"/>
          <w:sz w:val="22"/>
          <w:szCs w:val="22"/>
        </w:rPr>
      </w:pPr>
      <w:r>
        <w:rPr>
          <w:rFonts w:ascii="Calibri" w:eastAsia="Calibri" w:hAnsi="Calibri" w:cs="Calibri"/>
          <w:sz w:val="22"/>
          <w:szCs w:val="22"/>
        </w:rPr>
        <w:t>A EPAGRI não possui disponibilidades em espécie no grupo Caixa e Equivalentes de Caixa. O grupo é composto por saldos de contas bancárias disponíveis, em moeda nacional, onde os recursos estão registrados e acompanhados pelo Sistema Integrado de Gestão Fin</w:t>
      </w:r>
      <w:r>
        <w:rPr>
          <w:rFonts w:ascii="Calibri" w:eastAsia="Calibri" w:hAnsi="Calibri" w:cs="Calibri"/>
          <w:sz w:val="22"/>
          <w:szCs w:val="22"/>
        </w:rPr>
        <w:t>anceira - SIGEF (do Estado de Santa de Catarina) para operacionalização de pagamentos.</w:t>
      </w:r>
    </w:p>
    <w:p w:rsidR="00334A1A" w:rsidRDefault="00334A1A">
      <w:pPr>
        <w:shd w:val="clear" w:color="auto" w:fill="FFFFFF"/>
        <w:spacing w:line="288" w:lineRule="auto"/>
        <w:jc w:val="both"/>
        <w:rPr>
          <w:rFonts w:ascii="Calibri" w:eastAsia="Calibri" w:hAnsi="Calibri" w:cs="Calibri"/>
          <w:sz w:val="22"/>
          <w:szCs w:val="22"/>
        </w:rPr>
      </w:pPr>
    </w:p>
    <w:p w:rsidR="00334A1A" w:rsidRDefault="00463E40">
      <w:pPr>
        <w:shd w:val="clear" w:color="auto" w:fill="FFFFFF"/>
        <w:spacing w:line="288" w:lineRule="auto"/>
        <w:jc w:val="both"/>
        <w:rPr>
          <w:rFonts w:ascii="Calibri" w:eastAsia="Calibri" w:hAnsi="Calibri" w:cs="Calibri"/>
          <w:sz w:val="22"/>
          <w:szCs w:val="22"/>
        </w:rPr>
      </w:pPr>
      <w:r>
        <w:rPr>
          <w:rFonts w:ascii="Calibri" w:eastAsia="Calibri" w:hAnsi="Calibri" w:cs="Calibri"/>
          <w:sz w:val="22"/>
          <w:szCs w:val="22"/>
        </w:rPr>
        <w:t>A Empresa também recebe transferências de recursos de convênios firmados com outras entidades e órgãos das esferas federal, estadual ou municipal, para gerenciamento de</w:t>
      </w:r>
      <w:r>
        <w:rPr>
          <w:rFonts w:ascii="Calibri" w:eastAsia="Calibri" w:hAnsi="Calibri" w:cs="Calibri"/>
          <w:sz w:val="22"/>
          <w:szCs w:val="22"/>
        </w:rPr>
        <w:t xml:space="preserve"> seus compromissos com projetos que são objetos dos convênios. Estes estão registados em contas de aplicação de liquidez imediata (até 90 dias). </w:t>
      </w:r>
      <w:r>
        <w:rPr>
          <w:rFonts w:ascii="Calibri" w:eastAsia="Calibri" w:hAnsi="Calibri" w:cs="Calibri"/>
          <w:sz w:val="22"/>
          <w:szCs w:val="22"/>
        </w:rPr>
        <w:t>Os saldos dos equivalentes de caixa ficam assim representados:</w:t>
      </w:r>
    </w:p>
    <w:tbl>
      <w:tblPr>
        <w:tblStyle w:val="aa"/>
        <w:tblW w:w="741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515"/>
        <w:gridCol w:w="1485"/>
        <w:gridCol w:w="1410"/>
      </w:tblGrid>
      <w:tr w:rsidR="00334A1A">
        <w:trPr>
          <w:trHeight w:val="300"/>
        </w:trPr>
        <w:tc>
          <w:tcPr>
            <w:tcW w:w="45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C.Movimento Recursos Pró</w:t>
            </w:r>
            <w:r>
              <w:rPr>
                <w:rFonts w:ascii="Calibri" w:eastAsia="Calibri" w:hAnsi="Calibri" w:cs="Calibri"/>
                <w:sz w:val="22"/>
                <w:szCs w:val="22"/>
              </w:rPr>
              <w:t>prios</w:t>
            </w:r>
          </w:p>
        </w:tc>
        <w:tc>
          <w:tcPr>
            <w:tcW w:w="148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34.311.358</w:t>
            </w:r>
          </w:p>
        </w:tc>
        <w:tc>
          <w:tcPr>
            <w:tcW w:w="141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30.168.043</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C.Movimento Recursos de Convênios</w:t>
            </w:r>
          </w:p>
        </w:tc>
        <w:tc>
          <w:tcPr>
            <w:tcW w:w="148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c>
          <w:tcPr>
            <w:tcW w:w="141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2.548</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Aplicações Recursos de Convênios</w:t>
            </w:r>
          </w:p>
        </w:tc>
        <w:tc>
          <w:tcPr>
            <w:tcW w:w="148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5.641.769</w:t>
            </w:r>
          </w:p>
        </w:tc>
        <w:tc>
          <w:tcPr>
            <w:tcW w:w="141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1.007.211</w:t>
            </w:r>
          </w:p>
        </w:tc>
      </w:tr>
      <w:tr w:rsidR="00334A1A">
        <w:trPr>
          <w:trHeight w:val="300"/>
        </w:trPr>
        <w:tc>
          <w:tcPr>
            <w:tcW w:w="451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Aplicações Recursos Próprios</w:t>
            </w:r>
          </w:p>
        </w:tc>
        <w:tc>
          <w:tcPr>
            <w:tcW w:w="148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77.345</w:t>
            </w:r>
          </w:p>
        </w:tc>
        <w:tc>
          <w:tcPr>
            <w:tcW w:w="141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1.874</w:t>
            </w:r>
          </w:p>
        </w:tc>
      </w:tr>
      <w:tr w:rsidR="00334A1A">
        <w:trPr>
          <w:trHeight w:val="300"/>
        </w:trPr>
        <w:tc>
          <w:tcPr>
            <w:tcW w:w="451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Conta CPESC - Cartão corporativo Estado</w:t>
            </w: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2.509</w:t>
            </w:r>
          </w:p>
        </w:tc>
        <w:tc>
          <w:tcPr>
            <w:tcW w:w="141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2.278</w:t>
            </w:r>
          </w:p>
        </w:tc>
      </w:tr>
      <w:tr w:rsidR="00334A1A">
        <w:trPr>
          <w:trHeight w:val="300"/>
        </w:trPr>
        <w:tc>
          <w:tcPr>
            <w:tcW w:w="45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40.032.981</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31.181.954</w:t>
            </w:r>
          </w:p>
        </w:tc>
      </w:tr>
    </w:tbl>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mallCaps/>
          <w:color w:val="000000"/>
          <w:sz w:val="22"/>
          <w:szCs w:val="22"/>
        </w:rPr>
        <w:t>NOTA 6. CONTAS A RECEBER DE CLIENTES</w:t>
      </w:r>
      <w:r>
        <w:rPr>
          <w:rFonts w:ascii="Calibri" w:eastAsia="Calibri" w:hAnsi="Calibri" w:cs="Calibri"/>
          <w:b/>
          <w:bCs/>
          <w:color w:val="000000"/>
          <w:sz w:val="22"/>
          <w:szCs w:val="22"/>
        </w:rPr>
        <w:t xml:space="preserve"> </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tabs>
          <w:tab w:val="left" w:pos="709"/>
        </w:tabs>
        <w:ind w:left="851"/>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valores a receber de clientes são registrados pelo valor original das notas fiscais de vendas de produtos e serviços, das faturas e dos recibos</w:t>
      </w:r>
      <w:r>
        <w:rPr>
          <w:rFonts w:ascii="Calibri" w:eastAsia="Calibri" w:hAnsi="Calibri" w:cs="Calibri"/>
          <w:sz w:val="22"/>
          <w:szCs w:val="22"/>
        </w:rPr>
        <w:t xml:space="preserve">. </w:t>
      </w:r>
      <w:r>
        <w:rPr>
          <w:rFonts w:ascii="Calibri" w:eastAsia="Calibri" w:hAnsi="Calibri" w:cs="Calibri"/>
          <w:sz w:val="22"/>
          <w:szCs w:val="22"/>
        </w:rPr>
        <w:t xml:space="preserve">A empresa adota os seguintes procedimentos na prestação de serviços </w:t>
      </w:r>
      <w:r>
        <w:rPr>
          <w:rFonts w:ascii="Calibri" w:eastAsia="Calibri" w:hAnsi="Calibri" w:cs="Calibri"/>
          <w:sz w:val="22"/>
          <w:szCs w:val="22"/>
        </w:rPr>
        <w:t xml:space="preserve">e nas vendas para clientes: a) </w:t>
      </w:r>
      <w:r>
        <w:rPr>
          <w:rFonts w:ascii="Calibri" w:eastAsia="Calibri" w:hAnsi="Calibri" w:cs="Calibri"/>
          <w:sz w:val="22"/>
          <w:szCs w:val="22"/>
        </w:rPr>
        <w:t>a entrega de serviços e produto é feita</w:t>
      </w:r>
      <w:r>
        <w:rPr>
          <w:rFonts w:ascii="Calibri" w:eastAsia="Calibri" w:hAnsi="Calibri" w:cs="Calibri"/>
          <w:sz w:val="22"/>
          <w:szCs w:val="22"/>
        </w:rPr>
        <w:t xml:space="preserve"> mediante identificação de pagamento pelo cliente, classificado como adiantamento do cliente, até que se conclua a entrega com a emissão da nota fiscal; b) </w:t>
      </w:r>
      <w:r>
        <w:rPr>
          <w:rFonts w:ascii="Calibri" w:eastAsia="Calibri" w:hAnsi="Calibri" w:cs="Calibri"/>
          <w:sz w:val="22"/>
          <w:szCs w:val="22"/>
        </w:rPr>
        <w:t>q</w:t>
      </w:r>
      <w:r>
        <w:rPr>
          <w:rFonts w:ascii="Calibri" w:eastAsia="Calibri" w:hAnsi="Calibri" w:cs="Calibri"/>
          <w:sz w:val="22"/>
          <w:szCs w:val="22"/>
        </w:rPr>
        <w:t>uando há contrato firmado ent</w:t>
      </w:r>
      <w:r>
        <w:rPr>
          <w:rFonts w:ascii="Calibri" w:eastAsia="Calibri" w:hAnsi="Calibri" w:cs="Calibri"/>
          <w:sz w:val="22"/>
          <w:szCs w:val="22"/>
        </w:rPr>
        <w:t xml:space="preserve">re a </w:t>
      </w:r>
      <w:r>
        <w:rPr>
          <w:rFonts w:ascii="Calibri" w:eastAsia="Calibri" w:hAnsi="Calibri" w:cs="Calibri"/>
          <w:sz w:val="22"/>
          <w:szCs w:val="22"/>
        </w:rPr>
        <w:lastRenderedPageBreak/>
        <w:t>empresa e o cliente, não há exigência de que o cliente pague antecipadamente, visto que a existência de instrumento jurídico respalda a transação.</w:t>
      </w:r>
    </w:p>
    <w:p w:rsidR="00334A1A" w:rsidRDefault="00463E40">
      <w:pPr>
        <w:jc w:val="both"/>
        <w:rPr>
          <w:rFonts w:ascii="Calibri" w:eastAsia="Calibri" w:hAnsi="Calibri" w:cs="Calibri"/>
          <w:sz w:val="22"/>
          <w:szCs w:val="22"/>
        </w:rPr>
      </w:pPr>
      <w:r>
        <w:rPr>
          <w:rFonts w:ascii="Calibri" w:eastAsia="Calibri" w:hAnsi="Calibri" w:cs="Calibri"/>
          <w:sz w:val="22"/>
          <w:szCs w:val="22"/>
        </w:rPr>
        <w:t>Os saldos de contas a receber de clientes apresentam a seguinte composição: </w:t>
      </w:r>
    </w:p>
    <w:p w:rsidR="00334A1A" w:rsidRDefault="00334A1A">
      <w:pPr>
        <w:jc w:val="both"/>
        <w:rPr>
          <w:rFonts w:ascii="Calibri" w:eastAsia="Calibri" w:hAnsi="Calibri" w:cs="Calibri"/>
          <w:sz w:val="22"/>
          <w:szCs w:val="22"/>
        </w:rPr>
      </w:pPr>
    </w:p>
    <w:tbl>
      <w:tblPr>
        <w:tblStyle w:val="ab"/>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Contas a Receber - Clientes - Duplicatas e NFs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355.995</w:t>
            </w:r>
          </w:p>
        </w:tc>
        <w:tc>
          <w:tcPr>
            <w:tcW w:w="14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398.067</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Perdas Estimadas em Créditos de Liquid. Duvidosa</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(222.906)</w:t>
            </w:r>
          </w:p>
        </w:tc>
        <w:tc>
          <w:tcPr>
            <w:tcW w:w="14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(221.602)</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Contas a Receber - Clientes - Contratos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462.720</w:t>
            </w:r>
          </w:p>
        </w:tc>
        <w:tc>
          <w:tcPr>
            <w:tcW w:w="14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583.949</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Perdas Estimadas em Créditos de Liquid. Duvidosa</w:t>
            </w:r>
          </w:p>
        </w:tc>
        <w:tc>
          <w:tcPr>
            <w:tcW w:w="165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(95.270)</w:t>
            </w:r>
          </w:p>
        </w:tc>
        <w:tc>
          <w:tcPr>
            <w:tcW w:w="142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(104.270)</w:t>
            </w:r>
          </w:p>
        </w:tc>
      </w:tr>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500.539</w:t>
            </w:r>
          </w:p>
        </w:tc>
        <w:tc>
          <w:tcPr>
            <w:tcW w:w="14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656.142</w:t>
            </w:r>
          </w:p>
        </w:tc>
      </w:tr>
    </w:tbl>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Durante o exercício foram contabilizadas reversões das perdas estimadas em créditos de liquidação duvidosa decorrentes em sua maioria do recebimento financeiro no valor de R</w:t>
      </w:r>
      <w:r>
        <w:rPr>
          <w:rFonts w:ascii="Calibri" w:eastAsia="Calibri" w:hAnsi="Calibri" w:cs="Calibri"/>
          <w:sz w:val="22"/>
          <w:szCs w:val="22"/>
        </w:rPr>
        <w:t xml:space="preserve">$46.833, também foram constituídas novas estimativas de </w:t>
      </w:r>
      <w:r>
        <w:rPr>
          <w:rFonts w:ascii="Calibri" w:eastAsia="Calibri" w:hAnsi="Calibri" w:cs="Calibri"/>
          <w:sz w:val="22"/>
          <w:szCs w:val="22"/>
        </w:rPr>
        <w:t>perdas em créditos de liquidação duvidosa no valor de R$39.137, conforme os seguintes critérios: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z w:val="22"/>
          <w:szCs w:val="22"/>
        </w:rPr>
        <w:t>ara títulos sem garantia de valor de até R$5.000 (cinco mil reais), por operação, vencidos há mais de</w:t>
      </w:r>
      <w:r>
        <w:rPr>
          <w:rFonts w:ascii="Calibri" w:eastAsia="Calibri" w:hAnsi="Calibri" w:cs="Calibri"/>
          <w:sz w:val="22"/>
          <w:szCs w:val="22"/>
        </w:rPr>
        <w:t xml:space="preserve"> seis meses e para os títulos acima de R$5.000 (cinco mil reais) até R$30.000 (trinta mil reais), por operação, vencidos há mais de um ano. Ressalta-se que as tentativas de cobrança desses valores permanecem durante todo o </w:t>
      </w:r>
      <w:r>
        <w:rPr>
          <w:rFonts w:ascii="Calibri" w:eastAsia="Calibri" w:hAnsi="Calibri" w:cs="Calibri"/>
          <w:sz w:val="22"/>
          <w:szCs w:val="22"/>
        </w:rPr>
        <w:t>exercício de 2026.</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7. OUTRO</w:t>
      </w:r>
      <w:r>
        <w:rPr>
          <w:rFonts w:ascii="Calibri" w:eastAsia="Calibri" w:hAnsi="Calibri" w:cs="Calibri"/>
          <w:b/>
          <w:bCs/>
          <w:color w:val="000000"/>
          <w:sz w:val="22"/>
          <w:szCs w:val="22"/>
        </w:rPr>
        <w:t>S DIREITOS REALIZÁVEIS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O grupo de outros direitos realizáveis é composto por:</w:t>
      </w:r>
    </w:p>
    <w:p w:rsidR="00334A1A" w:rsidRDefault="00334A1A">
      <w:pPr>
        <w:pBdr>
          <w:top w:val="nil"/>
          <w:left w:val="nil"/>
          <w:bottom w:val="nil"/>
          <w:right w:val="nil"/>
          <w:between w:val="nil"/>
        </w:pBdr>
        <w:jc w:val="both"/>
        <w:rPr>
          <w:rFonts w:ascii="Calibri" w:eastAsia="Calibri" w:hAnsi="Calibri" w:cs="Calibri"/>
          <w:sz w:val="20"/>
          <w:szCs w:val="20"/>
        </w:rPr>
      </w:pPr>
    </w:p>
    <w:tbl>
      <w:tblPr>
        <w:tblStyle w:val="ac"/>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65"/>
        <w:gridCol w:w="1410"/>
      </w:tblGrid>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6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Adiantamentos a empregados</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2.403.753</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2.126.345</w:t>
            </w:r>
          </w:p>
        </w:tc>
      </w:tr>
      <w:tr w:rsidR="00334A1A">
        <w:trPr>
          <w:trHeight w:val="300"/>
        </w:trPr>
        <w:tc>
          <w:tcPr>
            <w:tcW w:w="543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Adiantamentos a Terceiros</w:t>
            </w:r>
          </w:p>
        </w:tc>
        <w:tc>
          <w:tcPr>
            <w:tcW w:w="166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921.920</w:t>
            </w:r>
          </w:p>
        </w:tc>
        <w:tc>
          <w:tcPr>
            <w:tcW w:w="141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591.648</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 direitos a receber e realizar</w:t>
            </w:r>
          </w:p>
        </w:tc>
        <w:tc>
          <w:tcPr>
            <w:tcW w:w="16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322.784</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54.971</w:t>
            </w:r>
          </w:p>
        </w:tc>
      </w:tr>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3.648.456</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2.772.964</w:t>
            </w:r>
          </w:p>
        </w:tc>
      </w:tr>
    </w:tbl>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I - Adiantamentos a empregados</w:t>
      </w:r>
    </w:p>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z w:val="22"/>
          <w:szCs w:val="22"/>
        </w:rPr>
        <w:t>eferem-se aos valores apropriados nas contas de Adiantamentos de Férias</w:t>
      </w:r>
      <w:r>
        <w:rPr>
          <w:rFonts w:ascii="Calibri" w:eastAsia="Calibri" w:hAnsi="Calibri" w:cs="Calibri"/>
          <w:sz w:val="22"/>
          <w:szCs w:val="22"/>
        </w:rPr>
        <w:t>,</w:t>
      </w:r>
      <w:r>
        <w:rPr>
          <w:rFonts w:ascii="Calibri" w:eastAsia="Calibri" w:hAnsi="Calibri" w:cs="Calibri"/>
          <w:sz w:val="22"/>
          <w:szCs w:val="22"/>
        </w:rPr>
        <w:t xml:space="preserve"> Gratificação de 1/3 (um terço) de Férias e de Adiantamento de 13º </w:t>
      </w:r>
      <w:r>
        <w:rPr>
          <w:rFonts w:ascii="Calibri" w:eastAsia="Calibri" w:hAnsi="Calibri" w:cs="Calibri"/>
          <w:sz w:val="22"/>
          <w:szCs w:val="22"/>
        </w:rPr>
        <w:t>Salário dos</w:t>
      </w:r>
      <w:r>
        <w:rPr>
          <w:rFonts w:ascii="Calibri" w:eastAsia="Calibri" w:hAnsi="Calibri" w:cs="Calibri"/>
          <w:sz w:val="22"/>
          <w:szCs w:val="22"/>
        </w:rPr>
        <w:t xml:space="preserve"> empregados cujo gozo das férias está programado para janeiro/202</w:t>
      </w:r>
      <w:r>
        <w:rPr>
          <w:rFonts w:ascii="Calibri" w:eastAsia="Calibri" w:hAnsi="Calibri" w:cs="Calibri"/>
          <w:sz w:val="22"/>
          <w:szCs w:val="22"/>
        </w:rPr>
        <w:t>6</w:t>
      </w:r>
      <w:r>
        <w:rPr>
          <w:rFonts w:ascii="Calibri" w:eastAsia="Calibri" w:hAnsi="Calibri" w:cs="Calibri"/>
          <w:sz w:val="22"/>
          <w:szCs w:val="22"/>
        </w:rPr>
        <w:t>(conforme previsto em Acordo Coletivo de Trabalho-ACT).</w:t>
      </w:r>
    </w:p>
    <w:p w:rsidR="00334A1A" w:rsidRDefault="00334A1A">
      <w:pPr>
        <w:pBdr>
          <w:top w:val="nil"/>
          <w:left w:val="nil"/>
          <w:bottom w:val="nil"/>
          <w:right w:val="nil"/>
          <w:between w:val="nil"/>
        </w:pBdr>
        <w:jc w:val="both"/>
        <w:rPr>
          <w:rFonts w:ascii="Calibri" w:eastAsia="Calibri" w:hAnsi="Calibri" w:cs="Calibri"/>
          <w:sz w:val="22"/>
          <w:szCs w:val="22"/>
        </w:rPr>
      </w:pPr>
    </w:p>
    <w:tbl>
      <w:tblPr>
        <w:tblStyle w:val="ad"/>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15"/>
          <w:tblHeader/>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blHeader/>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Adiantamentos de férias</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1.001.868</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820.931</w:t>
            </w:r>
          </w:p>
        </w:tc>
      </w:tr>
      <w:tr w:rsidR="00334A1A">
        <w:trPr>
          <w:trHeight w:val="300"/>
          <w:tblHeader/>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Adiantamentos da gratificação de 1/3 de férias</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603.048</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514.701</w:t>
            </w:r>
          </w:p>
        </w:tc>
      </w:tr>
      <w:tr w:rsidR="00334A1A">
        <w:trPr>
          <w:trHeight w:val="300"/>
          <w:tblHeader/>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Adiantamentos de 13º salários</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762.991</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726.178</w:t>
            </w:r>
          </w:p>
        </w:tc>
      </w:tr>
      <w:tr w:rsidR="00334A1A">
        <w:trPr>
          <w:trHeight w:val="300"/>
          <w:tblHeader/>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Pagamentos ordenados e valores indevidos a receber</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35.846</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38.198</w:t>
            </w:r>
          </w:p>
        </w:tc>
      </w:tr>
      <w:tr w:rsidR="00334A1A">
        <w:trPr>
          <w:trHeight w:val="300"/>
          <w:tblHeader/>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Salários em consignação conta corrente a receber</w:t>
            </w:r>
          </w:p>
        </w:tc>
        <w:tc>
          <w:tcPr>
            <w:tcW w:w="165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c>
          <w:tcPr>
            <w:tcW w:w="14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26.337</w:t>
            </w:r>
          </w:p>
        </w:tc>
      </w:tr>
      <w:tr w:rsidR="00334A1A">
        <w:trPr>
          <w:trHeight w:val="300"/>
          <w:tblHeader/>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2.403.753</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2.126.345</w:t>
            </w:r>
          </w:p>
        </w:tc>
      </w:tr>
    </w:tbl>
    <w:p w:rsidR="00334A1A" w:rsidRDefault="00334A1A">
      <w:pPr>
        <w:jc w:val="both"/>
        <w:rPr>
          <w:rFonts w:ascii="Calibri" w:eastAsia="Calibri" w:hAnsi="Calibri" w:cs="Calibri"/>
          <w:sz w:val="20"/>
          <w:szCs w:val="20"/>
        </w:rPr>
      </w:pPr>
    </w:p>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II - Adiantamentos a Terceiros</w:t>
      </w:r>
    </w:p>
    <w:p w:rsidR="00334A1A" w:rsidRDefault="00334A1A">
      <w:pPr>
        <w:widowControl w:val="0"/>
        <w:spacing w:line="276" w:lineRule="auto"/>
        <w:jc w:val="both"/>
        <w:rPr>
          <w:rFonts w:ascii="Calibri" w:eastAsia="Calibri" w:hAnsi="Calibri" w:cs="Calibri"/>
          <w:sz w:val="22"/>
          <w:szCs w:val="22"/>
        </w:rPr>
      </w:pPr>
    </w:p>
    <w:p w:rsidR="00334A1A" w:rsidRDefault="00463E40">
      <w:pPr>
        <w:widowControl w:val="0"/>
        <w:spacing w:line="276" w:lineRule="auto"/>
        <w:jc w:val="both"/>
        <w:rPr>
          <w:rFonts w:ascii="Calibri" w:eastAsia="Calibri" w:hAnsi="Calibri" w:cs="Calibri"/>
          <w:color w:val="FF0000"/>
          <w:sz w:val="22"/>
          <w:szCs w:val="22"/>
        </w:rPr>
      </w:pPr>
      <w:r>
        <w:rPr>
          <w:rFonts w:ascii="Calibri" w:eastAsia="Calibri" w:hAnsi="Calibri" w:cs="Calibri"/>
          <w:sz w:val="22"/>
          <w:szCs w:val="22"/>
        </w:rPr>
        <w:t>O saldo de R$ 921.920 refere-se aos valores repassados à CERES, empresa de previdência complementar, como parte do Plano Saldado Empregados Iminentes que conforme artigo 7º da Lei Complementar nº 108/2001, as despesas administrativas dos planos de benefíci</w:t>
      </w:r>
      <w:r>
        <w:rPr>
          <w:rFonts w:ascii="Calibri" w:eastAsia="Calibri" w:hAnsi="Calibri" w:cs="Calibri"/>
          <w:sz w:val="22"/>
          <w:szCs w:val="22"/>
        </w:rPr>
        <w:t>os devem ser custeadas pelo patrocinador, pelos participantes e assistidos, sendo assim a empresa instruída pelo Grupo Gestor do Governo-GGG, conforme processo SGP-e nº Epagri 147/2023, parte do valor recolhido à CERES é contabilizado em adiantamentos agua</w:t>
      </w:r>
      <w:r>
        <w:rPr>
          <w:rFonts w:ascii="Calibri" w:eastAsia="Calibri" w:hAnsi="Calibri" w:cs="Calibri"/>
          <w:sz w:val="22"/>
          <w:szCs w:val="22"/>
        </w:rPr>
        <w:t>rdando a autorização do GGG.</w:t>
      </w:r>
      <w:r>
        <w:rPr>
          <w:rFonts w:ascii="Calibri" w:eastAsia="Calibri" w:hAnsi="Calibri" w:cs="Calibri"/>
          <w:color w:val="FF0000"/>
          <w:sz w:val="22"/>
          <w:szCs w:val="22"/>
        </w:rPr>
        <w:t xml:space="preserve"> </w:t>
      </w:r>
    </w:p>
    <w:p w:rsidR="00334A1A" w:rsidRDefault="00334A1A">
      <w:pPr>
        <w:widowControl w:val="0"/>
        <w:spacing w:line="276" w:lineRule="auto"/>
        <w:jc w:val="both"/>
        <w:rPr>
          <w:rFonts w:ascii="Calibri" w:eastAsia="Calibri" w:hAnsi="Calibri" w:cs="Calibri"/>
          <w:color w:val="FF0000"/>
          <w:sz w:val="22"/>
          <w:szCs w:val="22"/>
        </w:rPr>
      </w:pPr>
    </w:p>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III - Outros direitos a receber e realizar</w:t>
      </w:r>
    </w:p>
    <w:p w:rsidR="00334A1A" w:rsidRDefault="00334A1A">
      <w:pPr>
        <w:jc w:val="both"/>
        <w:rPr>
          <w:rFonts w:ascii="Calibri" w:eastAsia="Calibri" w:hAnsi="Calibri" w:cs="Calibri"/>
          <w:sz w:val="22"/>
          <w:szCs w:val="22"/>
        </w:rPr>
      </w:pPr>
    </w:p>
    <w:tbl>
      <w:tblPr>
        <w:tblStyle w:val="ae"/>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00"/>
          <w:tblHeader/>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Reembolso de salários de pessoal à disposição</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249.329</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Juros sobre capital próprio a receber</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1.521</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1.154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Ressarcimento de danos causados ao patrimônio</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50.010</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53.172</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 valores a receber</w:t>
            </w:r>
          </w:p>
        </w:tc>
        <w:tc>
          <w:tcPr>
            <w:tcW w:w="165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21.924</w:t>
            </w:r>
          </w:p>
        </w:tc>
        <w:tc>
          <w:tcPr>
            <w:tcW w:w="14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645</w:t>
            </w: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322.784</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54.971</w:t>
            </w:r>
          </w:p>
        </w:tc>
      </w:tr>
    </w:tbl>
    <w:p w:rsidR="00334A1A" w:rsidRDefault="00334A1A">
      <w:pPr>
        <w:jc w:val="both"/>
        <w:rPr>
          <w:rFonts w:ascii="Calibri" w:eastAsia="Calibri" w:hAnsi="Calibri" w:cs="Calibri"/>
          <w:sz w:val="22"/>
          <w:szCs w:val="22"/>
        </w:rPr>
      </w:pPr>
    </w:p>
    <w:p w:rsidR="00334A1A" w:rsidRDefault="00463E40">
      <w:pPr>
        <w:numPr>
          <w:ilvl w:val="0"/>
          <w:numId w:val="6"/>
        </w:numPr>
        <w:jc w:val="both"/>
        <w:rPr>
          <w:rFonts w:ascii="Calibri" w:eastAsia="Calibri" w:hAnsi="Calibri" w:cs="Calibri"/>
          <w:sz w:val="22"/>
          <w:szCs w:val="22"/>
        </w:rPr>
      </w:pPr>
      <w:r>
        <w:rPr>
          <w:rFonts w:ascii="Calibri" w:eastAsia="Calibri" w:hAnsi="Calibri" w:cs="Calibri"/>
          <w:sz w:val="22"/>
          <w:szCs w:val="22"/>
        </w:rPr>
        <w:t xml:space="preserve">O Saldo de R$249.329 em Reembolso de Salários de Pessoal à Disposição, o reembolso acontece no mês seguinte, início de 2026. </w:t>
      </w:r>
    </w:p>
    <w:p w:rsidR="00334A1A" w:rsidRDefault="00334A1A">
      <w:pPr>
        <w:jc w:val="both"/>
        <w:rPr>
          <w:rFonts w:ascii="Calibri" w:eastAsia="Calibri" w:hAnsi="Calibri" w:cs="Calibri"/>
          <w:sz w:val="22"/>
          <w:szCs w:val="22"/>
        </w:rPr>
      </w:pPr>
    </w:p>
    <w:p w:rsidR="00334A1A" w:rsidRDefault="00463E40">
      <w:pPr>
        <w:numPr>
          <w:ilvl w:val="0"/>
          <w:numId w:val="6"/>
        </w:numPr>
        <w:jc w:val="both"/>
        <w:rPr>
          <w:rFonts w:ascii="Calibri" w:eastAsia="Calibri" w:hAnsi="Calibri" w:cs="Calibri"/>
          <w:sz w:val="22"/>
          <w:szCs w:val="22"/>
        </w:rPr>
      </w:pPr>
      <w:r>
        <w:rPr>
          <w:rFonts w:ascii="Calibri" w:eastAsia="Calibri" w:hAnsi="Calibri" w:cs="Calibri"/>
          <w:sz w:val="22"/>
          <w:szCs w:val="22"/>
        </w:rPr>
        <w:t>Os juros sobre capital próprio a receber no valor total de R$1.</w:t>
      </w:r>
      <w:r>
        <w:rPr>
          <w:rFonts w:ascii="Calibri" w:eastAsia="Calibri" w:hAnsi="Calibri" w:cs="Calibri"/>
          <w:sz w:val="22"/>
          <w:szCs w:val="22"/>
        </w:rPr>
        <w:t>521,</w:t>
      </w:r>
      <w:r>
        <w:rPr>
          <w:rFonts w:ascii="Calibri" w:eastAsia="Calibri" w:hAnsi="Calibri" w:cs="Calibri"/>
          <w:sz w:val="22"/>
          <w:szCs w:val="22"/>
        </w:rPr>
        <w:t xml:space="preserve"> refere-se às participações em empresas do ramo de telefonia, com ações negociadas na bolsa de valores B3 (BM&amp;F BOVESPA)</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numPr>
          <w:ilvl w:val="0"/>
          <w:numId w:val="6"/>
        </w:numPr>
        <w:jc w:val="both"/>
        <w:rPr>
          <w:rFonts w:ascii="Calibri" w:eastAsia="Calibri" w:hAnsi="Calibri" w:cs="Calibri"/>
          <w:sz w:val="22"/>
          <w:szCs w:val="22"/>
        </w:rPr>
      </w:pPr>
      <w:r>
        <w:rPr>
          <w:rFonts w:ascii="Calibri" w:eastAsia="Calibri" w:hAnsi="Calibri" w:cs="Calibri"/>
          <w:sz w:val="22"/>
          <w:szCs w:val="22"/>
        </w:rPr>
        <w:t>O montante de R$50.010 refere-se a ressarcimentos de danos causado</w:t>
      </w:r>
      <w:r>
        <w:rPr>
          <w:rFonts w:ascii="Calibri" w:eastAsia="Calibri" w:hAnsi="Calibri" w:cs="Calibri"/>
          <w:sz w:val="22"/>
          <w:szCs w:val="22"/>
        </w:rPr>
        <w:t>s ao patrimônio da EPAGRI por terceiros e por empregados, decorrente de acidentes de trânsito envolvendo veículos e outros bens.</w:t>
      </w:r>
    </w:p>
    <w:p w:rsidR="00334A1A" w:rsidRDefault="00334A1A">
      <w:pPr>
        <w:jc w:val="both"/>
        <w:rPr>
          <w:rFonts w:ascii="Calibri" w:eastAsia="Calibri" w:hAnsi="Calibri" w:cs="Calibri"/>
          <w:sz w:val="22"/>
          <w:szCs w:val="22"/>
        </w:rPr>
      </w:pPr>
    </w:p>
    <w:p w:rsidR="00334A1A" w:rsidRDefault="00463E40">
      <w:pPr>
        <w:numPr>
          <w:ilvl w:val="0"/>
          <w:numId w:val="6"/>
        </w:numPr>
        <w:jc w:val="both"/>
        <w:rPr>
          <w:rFonts w:ascii="Calibri" w:eastAsia="Calibri" w:hAnsi="Calibri" w:cs="Calibri"/>
          <w:sz w:val="22"/>
          <w:szCs w:val="22"/>
        </w:rPr>
      </w:pPr>
      <w:r>
        <w:rPr>
          <w:rFonts w:ascii="Calibri" w:eastAsia="Calibri" w:hAnsi="Calibri" w:cs="Calibri"/>
          <w:sz w:val="22"/>
          <w:szCs w:val="22"/>
        </w:rPr>
        <w:t xml:space="preserve">Em outros valores a receber estão registrados: a) R$20.713 - multas aplicadas a fornecedores;  R$990 - pagamentos indevidos a </w:t>
      </w:r>
      <w:r>
        <w:rPr>
          <w:rFonts w:ascii="Calibri" w:eastAsia="Calibri" w:hAnsi="Calibri" w:cs="Calibri"/>
          <w:sz w:val="22"/>
          <w:szCs w:val="22"/>
        </w:rPr>
        <w:t>serem ressarcidos; c) R$221 outros valores.</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8. ESTOQUES</w:t>
      </w:r>
    </w:p>
    <w:p w:rsidR="00334A1A" w:rsidRDefault="00334A1A"/>
    <w:p w:rsidR="00334A1A" w:rsidRDefault="00334A1A"/>
    <w:p w:rsidR="00334A1A" w:rsidRDefault="00463E40">
      <w:pPr>
        <w:jc w:val="both"/>
        <w:rPr>
          <w:rFonts w:ascii="Calibri" w:eastAsia="Calibri" w:hAnsi="Calibri" w:cs="Calibri"/>
          <w:sz w:val="22"/>
          <w:szCs w:val="22"/>
        </w:rPr>
      </w:pPr>
      <w:r>
        <w:rPr>
          <w:rFonts w:ascii="Calibri" w:eastAsia="Calibri" w:hAnsi="Calibri" w:cs="Calibri"/>
          <w:sz w:val="22"/>
          <w:szCs w:val="22"/>
        </w:rPr>
        <w:t>Os estoques de produtos acabados</w:t>
      </w:r>
      <w:r>
        <w:rPr>
          <w:rFonts w:ascii="Calibri" w:eastAsia="Calibri" w:hAnsi="Calibri" w:cs="Calibri"/>
          <w:sz w:val="22"/>
          <w:szCs w:val="22"/>
        </w:rPr>
        <w:t xml:space="preserve"> decorrem, na sua maioria,</w:t>
      </w:r>
      <w:r>
        <w:rPr>
          <w:rFonts w:ascii="Calibri" w:eastAsia="Calibri" w:hAnsi="Calibri" w:cs="Calibri"/>
          <w:sz w:val="22"/>
          <w:szCs w:val="22"/>
        </w:rPr>
        <w:t xml:space="preserve"> do excesso da produção oriunda de procedimentos de pesquisa</w:t>
      </w:r>
      <w:r>
        <w:rPr>
          <w:rFonts w:ascii="Calibri" w:eastAsia="Calibri" w:hAnsi="Calibri" w:cs="Calibri"/>
          <w:sz w:val="22"/>
          <w:szCs w:val="22"/>
        </w:rPr>
        <w:t>. Também está representado neste grupo os</w:t>
      </w:r>
      <w:r>
        <w:rPr>
          <w:rFonts w:ascii="Calibri" w:eastAsia="Calibri" w:hAnsi="Calibri" w:cs="Calibri"/>
          <w:sz w:val="22"/>
          <w:szCs w:val="22"/>
        </w:rPr>
        <w:t xml:space="preserve"> estoques de produtos de terceiros em poder </w:t>
      </w:r>
      <w:r>
        <w:rPr>
          <w:rFonts w:ascii="Calibri" w:eastAsia="Calibri" w:hAnsi="Calibri" w:cs="Calibri"/>
          <w:sz w:val="22"/>
          <w:szCs w:val="22"/>
        </w:rPr>
        <w:t xml:space="preserve">da Epagri e o estoque de materiais de consumo em almoxarifado. </w:t>
      </w:r>
      <w:r>
        <w:rPr>
          <w:rFonts w:ascii="Calibri" w:eastAsia="Calibri" w:hAnsi="Calibri" w:cs="Calibri"/>
          <w:sz w:val="22"/>
          <w:szCs w:val="22"/>
        </w:rPr>
        <w:t>Os saldos dos estoques estão assim representados:</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334A1A">
      <w:pPr>
        <w:rPr>
          <w:rFonts w:ascii="Calibri" w:eastAsia="Calibri" w:hAnsi="Calibri" w:cs="Calibri"/>
          <w:sz w:val="22"/>
          <w:szCs w:val="22"/>
        </w:rPr>
      </w:pPr>
    </w:p>
    <w:tbl>
      <w:tblPr>
        <w:tblStyle w:val="af"/>
        <w:tblW w:w="861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530"/>
      </w:tblGrid>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22"/>
                <w:szCs w:val="22"/>
              </w:rPr>
            </w:pPr>
            <w:r>
              <w:rPr>
                <w:rFonts w:ascii="Calibri" w:eastAsia="Calibri" w:hAnsi="Calibri" w:cs="Calibri"/>
                <w:b/>
                <w:bCs/>
                <w:sz w:val="22"/>
                <w:szCs w:val="22"/>
              </w:rPr>
              <w:t>ESTOQUES PRÓPRIOS</w:t>
            </w: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Produtos em Formação e em Elaboração</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1.719.037</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1.025.602</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Produção Própria de Produtos Agropecuários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1.644.192</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1.401.688</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Produção Própria de Produtos Industrializados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173.412</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233.461</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Materiais de Embalagem e Acondicionamento</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99.925</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104.781</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Produtos em Armazém Geral de Terceiros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696.014</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392.301</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Produtos em Poder de Terceiros para/Industrialização</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9.325</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2.800</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Almoxarifado (Material de Consumo)</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472.827</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679.900</w:t>
            </w:r>
          </w:p>
        </w:tc>
      </w:tr>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4.814.732</w:t>
            </w:r>
          </w:p>
        </w:tc>
        <w:tc>
          <w:tcPr>
            <w:tcW w:w="15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3.840.531</w:t>
            </w:r>
          </w:p>
        </w:tc>
      </w:tr>
    </w:tbl>
    <w:p w:rsidR="00334A1A" w:rsidRDefault="00334A1A">
      <w:pPr>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Também estão registrados valores de estoques pertencentes a terceiros, que são insumos, materiais de embalagem e equipamentos, utilizados na industrialização por encomenda efetuada para terceiros, cuja receita no exercício de 2025 foi de R$25.100. Os saldo</w:t>
      </w:r>
      <w:r>
        <w:rPr>
          <w:rFonts w:ascii="Calibri" w:eastAsia="Calibri" w:hAnsi="Calibri" w:cs="Calibri"/>
          <w:sz w:val="22"/>
          <w:szCs w:val="22"/>
        </w:rPr>
        <w:t>s de 2025 e 2024 estão representados a seguir:</w:t>
      </w:r>
    </w:p>
    <w:p w:rsidR="00334A1A" w:rsidRDefault="00334A1A">
      <w:pPr>
        <w:jc w:val="both"/>
        <w:rPr>
          <w:rFonts w:ascii="Calibri" w:eastAsia="Calibri" w:hAnsi="Calibri" w:cs="Calibri"/>
          <w:sz w:val="22"/>
          <w:szCs w:val="22"/>
        </w:rPr>
      </w:pPr>
    </w:p>
    <w:tbl>
      <w:tblPr>
        <w:tblStyle w:val="af0"/>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blHeader/>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blHeader/>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ESTOQUES DE TERCEIROS</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4.829</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2.000</w:t>
            </w:r>
          </w:p>
        </w:tc>
      </w:tr>
    </w:tbl>
    <w:p w:rsidR="00334A1A" w:rsidRDefault="00334A1A">
      <w:pPr>
        <w:rPr>
          <w:rFonts w:ascii="Calibri" w:eastAsia="Calibri" w:hAnsi="Calibri" w:cs="Calibri"/>
          <w:sz w:val="22"/>
          <w:szCs w:val="22"/>
        </w:rPr>
      </w:pPr>
    </w:p>
    <w:p w:rsidR="00334A1A" w:rsidRDefault="00334A1A">
      <w:pPr>
        <w:rPr>
          <w:rFonts w:ascii="Calibri" w:eastAsia="Calibri" w:hAnsi="Calibri" w:cs="Calibri"/>
          <w:sz w:val="22"/>
          <w:szCs w:val="22"/>
        </w:rPr>
      </w:pPr>
    </w:p>
    <w:p w:rsidR="00334A1A" w:rsidRDefault="00334A1A">
      <w:pPr>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smallCaps/>
          <w:sz w:val="22"/>
          <w:szCs w:val="22"/>
        </w:rPr>
      </w:pPr>
      <w:r>
        <w:rPr>
          <w:rFonts w:ascii="Calibri" w:eastAsia="Calibri" w:hAnsi="Calibri" w:cs="Calibri"/>
          <w:b/>
          <w:bCs/>
          <w:smallCaps/>
          <w:color w:val="000000"/>
          <w:sz w:val="22"/>
          <w:szCs w:val="22"/>
        </w:rPr>
        <w:t>NOTA 9. TRIBUTOS A RECUPERAR</w:t>
      </w:r>
    </w:p>
    <w:p w:rsidR="00334A1A" w:rsidRDefault="00334A1A">
      <w:pPr>
        <w:tabs>
          <w:tab w:val="left" w:pos="709"/>
        </w:tabs>
        <w:ind w:left="851"/>
        <w:jc w:val="both"/>
        <w:rPr>
          <w:rFonts w:ascii="Calibri" w:eastAsia="Calibri" w:hAnsi="Calibri" w:cs="Calibri"/>
          <w:sz w:val="22"/>
          <w:szCs w:val="22"/>
        </w:rPr>
      </w:pPr>
    </w:p>
    <w:p w:rsidR="00334A1A" w:rsidRDefault="00334A1A">
      <w:pPr>
        <w:tabs>
          <w:tab w:val="left" w:pos="709"/>
        </w:tabs>
        <w:ind w:left="851"/>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 xml:space="preserve">Todos os créditos </w:t>
      </w:r>
      <w:r>
        <w:rPr>
          <w:rFonts w:ascii="Calibri" w:eastAsia="Calibri" w:hAnsi="Calibri" w:cs="Calibri"/>
          <w:sz w:val="22"/>
          <w:szCs w:val="22"/>
        </w:rPr>
        <w:t>tributários</w:t>
      </w:r>
      <w:r>
        <w:rPr>
          <w:rFonts w:ascii="Calibri" w:eastAsia="Calibri" w:hAnsi="Calibri" w:cs="Calibri"/>
          <w:sz w:val="22"/>
          <w:szCs w:val="22"/>
        </w:rPr>
        <w:t xml:space="preserve"> estão apresentados pelo seu valor original na seguinte composição de </w:t>
      </w:r>
      <w:r>
        <w:rPr>
          <w:rFonts w:ascii="Calibri" w:eastAsia="Calibri" w:hAnsi="Calibri" w:cs="Calibri"/>
          <w:color w:val="000000"/>
          <w:sz w:val="22"/>
          <w:szCs w:val="22"/>
        </w:rPr>
        <w:t xml:space="preserve">saldos: </w:t>
      </w:r>
    </w:p>
    <w:tbl>
      <w:tblPr>
        <w:tblStyle w:val="af1"/>
        <w:tblW w:w="861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530"/>
      </w:tblGrid>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 COFINS a Recuperar</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795.501</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763.676</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IRPJ / CSLL a Recuperar</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4.629.670</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5.829.015</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FGTS a Recuperar</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2.653</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15.745</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IRRF Pago a Maior a Recuperar</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12.892</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11.394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INSS a Recuperar</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343.351</w:t>
            </w:r>
          </w:p>
        </w:tc>
        <w:tc>
          <w:tcPr>
            <w:tcW w:w="15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339.272</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Parcelamentos PERT / PGFN / RFB a Recuperar</w:t>
            </w:r>
          </w:p>
        </w:tc>
        <w:tc>
          <w:tcPr>
            <w:tcW w:w="165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3.631.721</w:t>
            </w:r>
          </w:p>
        </w:tc>
        <w:tc>
          <w:tcPr>
            <w:tcW w:w="153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3.631.721</w:t>
            </w: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9.415.788</w:t>
            </w:r>
          </w:p>
        </w:tc>
        <w:tc>
          <w:tcPr>
            <w:tcW w:w="15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10.590.822</w:t>
            </w:r>
          </w:p>
        </w:tc>
      </w:tr>
    </w:tbl>
    <w:p w:rsidR="00334A1A" w:rsidRDefault="00334A1A">
      <w:pPr>
        <w:widowControl w:val="0"/>
        <w:spacing w:line="276" w:lineRule="auto"/>
        <w:rPr>
          <w:rFonts w:ascii="Calibri" w:eastAsia="Calibri" w:hAnsi="Calibri" w:cs="Calibri"/>
          <w:sz w:val="22"/>
          <w:szCs w:val="22"/>
        </w:rPr>
      </w:pPr>
    </w:p>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 - PIS / COFINS a Recuperar:</w:t>
      </w:r>
    </w:p>
    <w:p w:rsidR="00334A1A" w:rsidRDefault="00334A1A">
      <w:pPr>
        <w:widowControl w:val="0"/>
        <w:spacing w:line="276" w:lineRule="auto"/>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Para as contas de PIS e COFINS a recuperar, os saldos referem-se aos valores retidos na fonte sobre as notas fiscais emitidas pela Empresa, de acordo com a legislação vigente. Tais créditos vêm sendo compensados pela Empresa em suas apurações mensais e, qu</w:t>
      </w:r>
      <w:r>
        <w:rPr>
          <w:rFonts w:ascii="Calibri" w:eastAsia="Calibri" w:hAnsi="Calibri" w:cs="Calibri"/>
          <w:sz w:val="22"/>
          <w:szCs w:val="22"/>
        </w:rPr>
        <w:t>ando o direito excede o valor da obrigação, são solicitadas as  restituições  através de PER/DCOMPs.</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II - IRPJ / CSLL a Recuperar:</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Os valores correspondentes a  IRPJ e CSLL a Recuperar, são resultantes das operações dos períodos de 2007 a 2025. Esta cont</w:t>
      </w:r>
      <w:r>
        <w:rPr>
          <w:rFonts w:ascii="Calibri" w:eastAsia="Calibri" w:hAnsi="Calibri" w:cs="Calibri"/>
          <w:sz w:val="22"/>
          <w:szCs w:val="22"/>
        </w:rPr>
        <w:t>a também contém os valores pagos por estimativas mensais, bem como o valor contabilizado como retenções efetuadas por clientes tomadores de serviços. Para a recuperação desses créditos é realizada a retificação da apuração do ano calendário, através da Esc</w:t>
      </w:r>
      <w:r>
        <w:rPr>
          <w:rFonts w:ascii="Calibri" w:eastAsia="Calibri" w:hAnsi="Calibri" w:cs="Calibri"/>
          <w:sz w:val="22"/>
          <w:szCs w:val="22"/>
        </w:rPr>
        <w:t>rituração Contábil Fiscal – ECF e então a formalização de PER/DCOMP solicitando a restituição ou compensação.</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III - FGTS a Recuperar:</w:t>
      </w:r>
    </w:p>
    <w:p w:rsidR="00334A1A" w:rsidRDefault="00334A1A">
      <w:pPr>
        <w:widowControl w:val="0"/>
        <w:spacing w:line="276" w:lineRule="auto"/>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De acordo com o Departamento de Gestão de Pessoas - DEGP, o valor refere-se a recolhimento do parcelamento do FGTS (Medi</w:t>
      </w:r>
      <w:r>
        <w:rPr>
          <w:rFonts w:ascii="Calibri" w:eastAsia="Calibri" w:hAnsi="Calibri" w:cs="Calibri"/>
          <w:sz w:val="22"/>
          <w:szCs w:val="22"/>
        </w:rPr>
        <w:t xml:space="preserve">da Provisória 927/2020) a maior no montante de R$15.745 nas competências de março a maio de 2020. A recuperação é solicitada à CEF-Caixa Econômica Federal, via Conectividade Social, aguardando ainda a devolução do saldo de R$2.653. </w:t>
      </w:r>
    </w:p>
    <w:p w:rsidR="00334A1A" w:rsidRDefault="00334A1A">
      <w:pPr>
        <w:tabs>
          <w:tab w:val="left" w:pos="-5"/>
        </w:tabs>
        <w:jc w:val="both"/>
        <w:rPr>
          <w:rFonts w:ascii="Calibri" w:eastAsia="Calibri" w:hAnsi="Calibri" w:cs="Calibri"/>
          <w:sz w:val="22"/>
          <w:szCs w:val="22"/>
        </w:rPr>
      </w:pPr>
    </w:p>
    <w:p w:rsidR="00334A1A" w:rsidRDefault="00463E40">
      <w:pPr>
        <w:widowControl w:val="0"/>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IV - IRRF Pago a Maior a Recuperar:</w:t>
      </w:r>
    </w:p>
    <w:p w:rsidR="00334A1A" w:rsidRDefault="00334A1A">
      <w:pPr>
        <w:widowControl w:val="0"/>
        <w:pBdr>
          <w:top w:val="nil"/>
          <w:left w:val="nil"/>
          <w:bottom w:val="nil"/>
          <w:right w:val="nil"/>
          <w:between w:val="nil"/>
        </w:pBdr>
        <w:spacing w:line="276" w:lineRule="auto"/>
        <w:rPr>
          <w:rFonts w:ascii="Calibri" w:eastAsia="Calibri" w:hAnsi="Calibri" w:cs="Calibri"/>
          <w:sz w:val="22"/>
          <w:szCs w:val="22"/>
        </w:rPr>
      </w:pPr>
    </w:p>
    <w:p w:rsidR="00334A1A" w:rsidRDefault="00463E40">
      <w:pPr>
        <w:widowControl w:val="0"/>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Segundo informações do DEGP, refere-se ao registro de IRRF retido na folha de pagamento de alguns empregados e pagos a maior no montante de R$12.892, que serão recuperados através de PER/DCOMP. </w:t>
      </w:r>
    </w:p>
    <w:p w:rsidR="00334A1A" w:rsidRDefault="00334A1A">
      <w:pPr>
        <w:widowControl w:val="0"/>
        <w:pBdr>
          <w:top w:val="nil"/>
          <w:left w:val="nil"/>
          <w:bottom w:val="nil"/>
          <w:right w:val="nil"/>
          <w:between w:val="nil"/>
        </w:pBdr>
        <w:spacing w:line="276" w:lineRule="auto"/>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 xml:space="preserve">V - </w:t>
      </w:r>
      <w:r>
        <w:rPr>
          <w:rFonts w:ascii="Calibri" w:eastAsia="Calibri" w:hAnsi="Calibri" w:cs="Calibri"/>
          <w:sz w:val="22"/>
          <w:szCs w:val="22"/>
        </w:rPr>
        <w:t>INSS a Recuperar:</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O saldo remanescente de 2024 (R$ 339.272) refere-se à regularização de adicionais de insalubridade do exercício de 2015, que não haviam sido computados na base de cálculo previdenciária à época. Tais valores foram objeto de compensação na apuração do exerc</w:t>
      </w:r>
      <w:r>
        <w:rPr>
          <w:rFonts w:ascii="Calibri" w:eastAsia="Calibri" w:hAnsi="Calibri" w:cs="Calibri"/>
          <w:sz w:val="22"/>
          <w:szCs w:val="22"/>
        </w:rPr>
        <w:t>ício de 2020. O departamento de pessoal permanece em processo de conciliação sobre o saldo residual. Em 2025 acrescenta-se ao saldo o valor de R$ 4.079, referente a valores recolhidos indevidamente devido uma inconsistência no processamento sistêmico da fo</w:t>
      </w:r>
      <w:r>
        <w:rPr>
          <w:rFonts w:ascii="Calibri" w:eastAsia="Calibri" w:hAnsi="Calibri" w:cs="Calibri"/>
          <w:sz w:val="22"/>
          <w:szCs w:val="22"/>
        </w:rPr>
        <w:t>lha de pagamento relacionada a uma empregada afastada para exercício de mandato eletivo. O sistema não interrompeu o fluxo de geração da folha de pagamento, gerando tais recolhimentos indevidos. Relata-se que as folhas de pagamento citadas foram devidament</w:t>
      </w:r>
      <w:r>
        <w:rPr>
          <w:rFonts w:ascii="Calibri" w:eastAsia="Calibri" w:hAnsi="Calibri" w:cs="Calibri"/>
          <w:sz w:val="22"/>
          <w:szCs w:val="22"/>
        </w:rPr>
        <w:t>e excluídas. Os valores recolhidos indevidamente foram objeto de Pedidos de Restituição e Declarações de Compensação (PER/DCOMP) e aguardam julgamento.</w:t>
      </w:r>
    </w:p>
    <w:p w:rsidR="00334A1A" w:rsidRDefault="00334A1A">
      <w:pPr>
        <w:tabs>
          <w:tab w:val="left" w:pos="-5"/>
        </w:tabs>
        <w:jc w:val="both"/>
        <w:rPr>
          <w:rFonts w:ascii="Calibri" w:eastAsia="Calibri" w:hAnsi="Calibri" w:cs="Calibri"/>
          <w:sz w:val="22"/>
          <w:szCs w:val="22"/>
        </w:rPr>
      </w:pP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color w:val="000000"/>
          <w:sz w:val="22"/>
          <w:szCs w:val="22"/>
        </w:rPr>
      </w:pPr>
      <w:r>
        <w:rPr>
          <w:rFonts w:ascii="Calibri" w:eastAsia="Calibri" w:hAnsi="Calibri" w:cs="Calibri"/>
          <w:sz w:val="22"/>
          <w:szCs w:val="22"/>
        </w:rPr>
        <w:t xml:space="preserve">VI - </w:t>
      </w:r>
      <w:r>
        <w:rPr>
          <w:rFonts w:ascii="Calibri" w:eastAsia="Calibri" w:hAnsi="Calibri" w:cs="Calibri"/>
          <w:color w:val="000000"/>
          <w:sz w:val="22"/>
          <w:szCs w:val="22"/>
        </w:rPr>
        <w:t>Parcelamentos PERT / PGFN / RFB a Recuperar e/ou Consolidar:</w:t>
      </w:r>
    </w:p>
    <w:p w:rsidR="00334A1A" w:rsidRDefault="00334A1A">
      <w:pPr>
        <w:tabs>
          <w:tab w:val="left" w:pos="-5"/>
        </w:tabs>
        <w:jc w:val="both"/>
        <w:rPr>
          <w:rFonts w:ascii="Calibri" w:eastAsia="Calibri" w:hAnsi="Calibri" w:cs="Calibri"/>
          <w:sz w:val="22"/>
          <w:szCs w:val="22"/>
        </w:rPr>
      </w:pPr>
    </w:p>
    <w:p w:rsidR="00334A1A" w:rsidRDefault="00463E40">
      <w:pPr>
        <w:numPr>
          <w:ilvl w:val="0"/>
          <w:numId w:val="5"/>
        </w:numPr>
        <w:tabs>
          <w:tab w:val="left" w:pos="-5"/>
        </w:tabs>
        <w:jc w:val="both"/>
        <w:rPr>
          <w:sz w:val="22"/>
          <w:szCs w:val="22"/>
        </w:rPr>
      </w:pPr>
      <w:r>
        <w:rPr>
          <w:rFonts w:ascii="Calibri" w:eastAsia="Calibri" w:hAnsi="Calibri" w:cs="Calibri"/>
          <w:sz w:val="22"/>
          <w:szCs w:val="22"/>
        </w:rPr>
        <w:t>R$2.281.650 - Parcelamento PERT RFB</w:t>
      </w:r>
      <w:r>
        <w:rPr>
          <w:rFonts w:ascii="Calibri" w:eastAsia="Calibri" w:hAnsi="Calibri" w:cs="Calibri"/>
          <w:sz w:val="22"/>
          <w:szCs w:val="22"/>
        </w:rPr>
        <w:t xml:space="preserve"> Negado, a Restituir (Processo 11516.721323/2019-65): a Empresa possuía um saldo devedor de parcelamento ordinário junto a Procuradoria Geral da Fazenda Nacional – PGFN, e em 22/08/2017 fez um reparcelamento com pedido de adesão ao Programa Especial de Reg</w:t>
      </w:r>
      <w:r>
        <w:rPr>
          <w:rFonts w:ascii="Calibri" w:eastAsia="Calibri" w:hAnsi="Calibri" w:cs="Calibri"/>
          <w:sz w:val="22"/>
          <w:szCs w:val="22"/>
        </w:rPr>
        <w:t>ularização Tributária - PERT, com base na Medida Provisória n</w:t>
      </w:r>
      <w:r>
        <w:rPr>
          <w:rFonts w:ascii="Arial" w:eastAsia="Arial" w:hAnsi="Arial" w:cs="Arial"/>
          <w:sz w:val="22"/>
          <w:szCs w:val="22"/>
        </w:rPr>
        <w:t xml:space="preserve">º </w:t>
      </w:r>
      <w:r>
        <w:rPr>
          <w:rFonts w:ascii="Calibri" w:eastAsia="Calibri" w:hAnsi="Calibri" w:cs="Calibri"/>
          <w:sz w:val="22"/>
          <w:szCs w:val="22"/>
        </w:rPr>
        <w:t xml:space="preserve">783/17, protocolado junto </w:t>
      </w:r>
      <w:r>
        <w:rPr>
          <w:rFonts w:ascii="Calibri" w:eastAsia="Calibri" w:hAnsi="Calibri" w:cs="Calibri"/>
          <w:sz w:val="22"/>
          <w:szCs w:val="22"/>
        </w:rPr>
        <w:t>à Receita</w:t>
      </w:r>
      <w:r>
        <w:rPr>
          <w:rFonts w:ascii="Calibri" w:eastAsia="Calibri" w:hAnsi="Calibri" w:cs="Calibri"/>
          <w:sz w:val="22"/>
          <w:szCs w:val="22"/>
        </w:rPr>
        <w:t xml:space="preserve"> Federal do Brasil - RFB, tendo sido pagas 03 (três) parcelas, </w:t>
      </w:r>
      <w:r>
        <w:rPr>
          <w:rFonts w:ascii="Calibri" w:eastAsia="Calibri" w:hAnsi="Calibri" w:cs="Calibri"/>
          <w:sz w:val="22"/>
          <w:szCs w:val="22"/>
        </w:rPr>
        <w:t>no valor</w:t>
      </w:r>
      <w:r>
        <w:rPr>
          <w:rFonts w:ascii="Calibri" w:eastAsia="Calibri" w:hAnsi="Calibri" w:cs="Calibri"/>
          <w:sz w:val="22"/>
          <w:szCs w:val="22"/>
        </w:rPr>
        <w:t xml:space="preserve"> de R$2.281.650. Porém a PGFN expediu uma petição informando que a adesão via Receita F</w:t>
      </w:r>
      <w:r>
        <w:rPr>
          <w:rFonts w:ascii="Calibri" w:eastAsia="Calibri" w:hAnsi="Calibri" w:cs="Calibri"/>
          <w:sz w:val="22"/>
          <w:szCs w:val="22"/>
        </w:rPr>
        <w:t>ederal não atendia aos requisitos legais, sendo que o Juiz acatou o fato da Empresa estar inadimplente para com a PGFN e deu prosseguimento à execução fiscal. O valor total que já havia sido pago</w:t>
      </w:r>
      <w:r>
        <w:rPr>
          <w:rFonts w:ascii="Calibri" w:eastAsia="Calibri" w:hAnsi="Calibri" w:cs="Calibri"/>
          <w:sz w:val="22"/>
          <w:szCs w:val="22"/>
        </w:rPr>
        <w:t xml:space="preserve">, </w:t>
      </w:r>
      <w:r>
        <w:rPr>
          <w:rFonts w:ascii="Calibri" w:eastAsia="Calibri" w:hAnsi="Calibri" w:cs="Calibri"/>
          <w:sz w:val="22"/>
          <w:szCs w:val="22"/>
        </w:rPr>
        <w:t>foi objeto de Pedido de Restituição protocolado diretamente</w:t>
      </w:r>
      <w:r>
        <w:rPr>
          <w:rFonts w:ascii="Calibri" w:eastAsia="Calibri" w:hAnsi="Calibri" w:cs="Calibri"/>
          <w:sz w:val="22"/>
          <w:szCs w:val="22"/>
        </w:rPr>
        <w:t xml:space="preserve"> na Receita Federal e a Empresa aguarda a análise do pedido pelo órgão.</w:t>
      </w:r>
    </w:p>
    <w:p w:rsidR="00334A1A" w:rsidRDefault="00334A1A">
      <w:pPr>
        <w:tabs>
          <w:tab w:val="left" w:pos="-5"/>
        </w:tabs>
        <w:jc w:val="both"/>
        <w:rPr>
          <w:rFonts w:ascii="Calibri" w:eastAsia="Calibri" w:hAnsi="Calibri" w:cs="Calibri"/>
          <w:sz w:val="22"/>
          <w:szCs w:val="22"/>
        </w:rPr>
      </w:pPr>
    </w:p>
    <w:p w:rsidR="00334A1A" w:rsidRDefault="00463E40">
      <w:pPr>
        <w:numPr>
          <w:ilvl w:val="0"/>
          <w:numId w:val="5"/>
        </w:numPr>
        <w:tabs>
          <w:tab w:val="left" w:pos="-5"/>
        </w:tabs>
        <w:jc w:val="both"/>
        <w:rPr>
          <w:rFonts w:ascii="Calibri" w:eastAsia="Calibri" w:hAnsi="Calibri" w:cs="Calibri"/>
          <w:sz w:val="22"/>
          <w:szCs w:val="22"/>
        </w:rPr>
      </w:pPr>
      <w:r>
        <w:rPr>
          <w:rFonts w:ascii="Calibri" w:eastAsia="Calibri" w:hAnsi="Calibri" w:cs="Calibri"/>
          <w:sz w:val="22"/>
          <w:szCs w:val="22"/>
        </w:rPr>
        <w:t xml:space="preserve">R$1.329.335 - Parcelamentos PGFN </w:t>
      </w:r>
      <w:r>
        <w:rPr>
          <w:rFonts w:ascii="Calibri" w:eastAsia="Calibri" w:hAnsi="Calibri" w:cs="Calibri"/>
          <w:sz w:val="22"/>
          <w:szCs w:val="22"/>
        </w:rPr>
        <w:t>Aguardando Consolidação (compensar):</w:t>
      </w:r>
      <w:r>
        <w:rPr>
          <w:rFonts w:ascii="Calibri" w:eastAsia="Calibri" w:hAnsi="Calibri" w:cs="Calibri"/>
          <w:sz w:val="22"/>
          <w:szCs w:val="22"/>
        </w:rPr>
        <w:t xml:space="preserve"> referem-se aos valores pagos no parcelamento</w:t>
      </w:r>
      <w:r>
        <w:rPr>
          <w:rFonts w:ascii="Calibri" w:eastAsia="Calibri" w:hAnsi="Calibri" w:cs="Calibri"/>
          <w:sz w:val="22"/>
          <w:szCs w:val="22"/>
        </w:rPr>
        <w:t xml:space="preserve">s junto à PGFN, com base nas Leis nº 11.941/09 e 12.996/14, </w:t>
      </w:r>
      <w:r>
        <w:rPr>
          <w:rFonts w:ascii="Calibri" w:eastAsia="Calibri" w:hAnsi="Calibri" w:cs="Calibri"/>
          <w:sz w:val="22"/>
          <w:szCs w:val="22"/>
        </w:rPr>
        <w:t>da Multa DIF Papel Imune</w:t>
      </w:r>
      <w:r>
        <w:rPr>
          <w:rFonts w:ascii="Calibri" w:eastAsia="Calibri" w:hAnsi="Calibri" w:cs="Calibri"/>
          <w:sz w:val="22"/>
          <w:szCs w:val="22"/>
        </w:rPr>
        <w:t xml:space="preserve"> (R$801.471)</w:t>
      </w:r>
      <w:r>
        <w:rPr>
          <w:rFonts w:ascii="Calibri" w:eastAsia="Calibri" w:hAnsi="Calibri" w:cs="Calibri"/>
          <w:sz w:val="22"/>
          <w:szCs w:val="22"/>
        </w:rPr>
        <w:t xml:space="preserve"> e de IRPJ/CSLL de 2009 (R$527.864</w:t>
      </w:r>
      <w:r>
        <w:rPr>
          <w:rFonts w:ascii="Calibri" w:eastAsia="Calibri" w:hAnsi="Calibri" w:cs="Calibri"/>
          <w:sz w:val="22"/>
          <w:szCs w:val="22"/>
        </w:rPr>
        <w:t>)</w:t>
      </w:r>
      <w:r>
        <w:rPr>
          <w:rFonts w:ascii="Calibri" w:eastAsia="Calibri" w:hAnsi="Calibri" w:cs="Calibri"/>
          <w:sz w:val="22"/>
          <w:szCs w:val="22"/>
        </w:rPr>
        <w:t>, que aguardam consolidação definitiva dos parcelamentos</w:t>
      </w:r>
      <w:r>
        <w:rPr>
          <w:rFonts w:ascii="Calibri" w:eastAsia="Calibri" w:hAnsi="Calibri" w:cs="Calibri"/>
          <w:sz w:val="22"/>
          <w:szCs w:val="22"/>
        </w:rPr>
        <w:t>, para que seja efetuado o confronto do valor que se tinha a pagar (passivo) com os valores pagos</w:t>
      </w:r>
      <w:r>
        <w:rPr>
          <w:rFonts w:ascii="Calibri" w:eastAsia="Calibri" w:hAnsi="Calibri" w:cs="Calibri"/>
          <w:sz w:val="22"/>
          <w:szCs w:val="22"/>
        </w:rPr>
        <w:t xml:space="preserve">, conforme </w:t>
      </w:r>
      <w:r>
        <w:rPr>
          <w:rFonts w:ascii="Calibri" w:eastAsia="Calibri" w:hAnsi="Calibri" w:cs="Calibri"/>
          <w:sz w:val="22"/>
          <w:szCs w:val="22"/>
        </w:rPr>
        <w:t>“</w:t>
      </w:r>
      <w:r>
        <w:rPr>
          <w:rFonts w:ascii="Calibri" w:eastAsia="Calibri" w:hAnsi="Calibri" w:cs="Calibri"/>
          <w:b/>
          <w:bCs/>
          <w:sz w:val="22"/>
          <w:szCs w:val="22"/>
        </w:rPr>
        <w:t>NOTA</w:t>
      </w:r>
      <w:r>
        <w:rPr>
          <w:rFonts w:ascii="Calibri" w:eastAsia="Calibri" w:hAnsi="Calibri" w:cs="Calibri"/>
          <w:b/>
          <w:bCs/>
          <w:sz w:val="22"/>
          <w:szCs w:val="22"/>
        </w:rPr>
        <w:t xml:space="preserve"> 1</w:t>
      </w:r>
      <w:r>
        <w:rPr>
          <w:rFonts w:ascii="Calibri" w:eastAsia="Calibri" w:hAnsi="Calibri" w:cs="Calibri"/>
          <w:b/>
          <w:bCs/>
          <w:sz w:val="22"/>
          <w:szCs w:val="22"/>
        </w:rPr>
        <w:t>7</w:t>
      </w:r>
      <w:r>
        <w:rPr>
          <w:rFonts w:ascii="Calibri" w:eastAsia="Calibri" w:hAnsi="Calibri" w:cs="Calibri"/>
          <w:sz w:val="22"/>
          <w:szCs w:val="22"/>
        </w:rPr>
        <w:t>”</w:t>
      </w:r>
      <w:r>
        <w:rPr>
          <w:rFonts w:ascii="Calibri" w:eastAsia="Calibri" w:hAnsi="Calibri" w:cs="Calibri"/>
          <w:sz w:val="22"/>
          <w:szCs w:val="22"/>
        </w:rPr>
        <w:t xml:space="preserve"> – obrigaçõe</w:t>
      </w:r>
      <w:r>
        <w:rPr>
          <w:rFonts w:ascii="Calibri" w:eastAsia="Calibri" w:hAnsi="Calibri" w:cs="Calibri"/>
          <w:sz w:val="22"/>
          <w:szCs w:val="22"/>
        </w:rPr>
        <w:t>s fiscais e tributárias.</w:t>
      </w:r>
    </w:p>
    <w:p w:rsidR="00334A1A" w:rsidRDefault="00334A1A">
      <w:pPr>
        <w:tabs>
          <w:tab w:val="left" w:pos="-5"/>
        </w:tabs>
        <w:jc w:val="both"/>
        <w:rPr>
          <w:rFonts w:ascii="Calibri" w:eastAsia="Calibri" w:hAnsi="Calibri" w:cs="Calibri"/>
          <w:sz w:val="22"/>
          <w:szCs w:val="22"/>
        </w:rPr>
      </w:pPr>
    </w:p>
    <w:p w:rsidR="00334A1A" w:rsidRDefault="00463E40">
      <w:pPr>
        <w:numPr>
          <w:ilvl w:val="0"/>
          <w:numId w:val="5"/>
        </w:numPr>
        <w:tabs>
          <w:tab w:val="left" w:pos="-5"/>
        </w:tabs>
        <w:jc w:val="both"/>
        <w:rPr>
          <w:rFonts w:ascii="Calibri" w:eastAsia="Calibri" w:hAnsi="Calibri" w:cs="Calibri"/>
          <w:sz w:val="22"/>
          <w:szCs w:val="22"/>
        </w:rPr>
      </w:pPr>
      <w:r>
        <w:rPr>
          <w:rFonts w:ascii="Calibri" w:eastAsia="Calibri" w:hAnsi="Calibri" w:cs="Calibri"/>
          <w:sz w:val="22"/>
          <w:szCs w:val="22"/>
        </w:rPr>
        <w:t>R$20.736 - Outros Parcelamentos PGFN Pagos a Maior a Restituir: referem-se aos valores pagos em parcelamentos junto à PGFN a maior que o devido, verificados após a consolidação destes. O montante foi objeto de Pedidos de Restituiç</w:t>
      </w:r>
      <w:r>
        <w:rPr>
          <w:rFonts w:ascii="Calibri" w:eastAsia="Calibri" w:hAnsi="Calibri" w:cs="Calibri"/>
          <w:sz w:val="22"/>
          <w:szCs w:val="22"/>
        </w:rPr>
        <w:t>ão protocolados diretamente na Receita Federal e a Empresa aguarda a análise dos pedidos pelo órgão.</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b/>
          <w:bCs/>
          <w:sz w:val="22"/>
          <w:szCs w:val="22"/>
        </w:rPr>
      </w:pPr>
      <w:r>
        <w:rPr>
          <w:rFonts w:ascii="Calibri" w:eastAsia="Calibri" w:hAnsi="Calibri" w:cs="Calibri"/>
          <w:b/>
          <w:bCs/>
          <w:sz w:val="22"/>
          <w:szCs w:val="22"/>
        </w:rPr>
        <w:t>Recuperação de tributos:</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A Empresa vem realizando trabalho de recuperação de impostos e contribuições, que tem resultado em pedidos de restituição - P</w:t>
      </w:r>
      <w:r>
        <w:rPr>
          <w:rFonts w:ascii="Calibri" w:eastAsia="Calibri" w:hAnsi="Calibri" w:cs="Calibri"/>
          <w:sz w:val="22"/>
          <w:szCs w:val="22"/>
        </w:rPr>
        <w:t>er</w:t>
      </w:r>
      <w:r>
        <w:rPr>
          <w:rFonts w:ascii="Calibri" w:eastAsia="Calibri" w:hAnsi="Calibri" w:cs="Calibri"/>
          <w:sz w:val="22"/>
          <w:szCs w:val="22"/>
        </w:rPr>
        <w:t>/</w:t>
      </w:r>
      <w:r>
        <w:rPr>
          <w:rFonts w:ascii="Calibri" w:eastAsia="Calibri" w:hAnsi="Calibri" w:cs="Calibri"/>
          <w:sz w:val="22"/>
          <w:szCs w:val="22"/>
        </w:rPr>
        <w:t>D</w:t>
      </w:r>
      <w:r>
        <w:rPr>
          <w:rFonts w:ascii="Calibri" w:eastAsia="Calibri" w:hAnsi="Calibri" w:cs="Calibri"/>
          <w:sz w:val="22"/>
          <w:szCs w:val="22"/>
        </w:rPr>
        <w:t>comp’</w:t>
      </w:r>
      <w:r>
        <w:rPr>
          <w:rFonts w:ascii="Calibri" w:eastAsia="Calibri" w:hAnsi="Calibri" w:cs="Calibri"/>
          <w:sz w:val="22"/>
          <w:szCs w:val="22"/>
        </w:rPr>
        <w:t xml:space="preserve">s. </w:t>
      </w: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No exercício de 2025 foram recebidas restituições resultantes dos Perd/Comp’s conforme segue:</w:t>
      </w:r>
    </w:p>
    <w:p w:rsidR="00334A1A" w:rsidRDefault="00334A1A">
      <w:pPr>
        <w:tabs>
          <w:tab w:val="left" w:pos="-5"/>
        </w:tabs>
        <w:jc w:val="both"/>
        <w:rPr>
          <w:rFonts w:ascii="Calibri" w:eastAsia="Calibri" w:hAnsi="Calibri" w:cs="Calibri"/>
          <w:sz w:val="22"/>
          <w:szCs w:val="22"/>
        </w:rPr>
      </w:pPr>
    </w:p>
    <w:p w:rsidR="00334A1A" w:rsidRDefault="00334A1A">
      <w:pPr>
        <w:tabs>
          <w:tab w:val="left" w:pos="-5"/>
        </w:tabs>
        <w:jc w:val="both"/>
        <w:rPr>
          <w:rFonts w:ascii="Calibri" w:eastAsia="Calibri" w:hAnsi="Calibri" w:cs="Calibri"/>
          <w:sz w:val="22"/>
          <w:szCs w:val="22"/>
        </w:rPr>
      </w:pPr>
    </w:p>
    <w:tbl>
      <w:tblPr>
        <w:tblStyle w:val="af2"/>
        <w:tblW w:w="57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tblGrid>
      <w:tr w:rsidR="00334A1A">
        <w:trPr>
          <w:trHeight w:val="555"/>
        </w:trPr>
        <w:tc>
          <w:tcPr>
            <w:tcW w:w="4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Tributo</w:t>
            </w: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Valor Restituído</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IRPJ e CSLL - Restituição</w:t>
            </w: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2.651.056</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e COFINS - Restituição</w:t>
            </w: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146.115</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IRRF s/Folha pagamento indevido</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28.173.836</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Valor Total</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30.971.007</w:t>
            </w:r>
          </w:p>
        </w:tc>
      </w:tr>
    </w:tbl>
    <w:p w:rsidR="00334A1A" w:rsidRDefault="00334A1A">
      <w:pPr>
        <w:tabs>
          <w:tab w:val="left" w:pos="-5"/>
        </w:tabs>
        <w:jc w:val="both"/>
        <w:rPr>
          <w:rFonts w:ascii="Calibri" w:eastAsia="Calibri" w:hAnsi="Calibri" w:cs="Calibri"/>
          <w:sz w:val="22"/>
          <w:szCs w:val="22"/>
        </w:rPr>
      </w:pPr>
    </w:p>
    <w:p w:rsidR="00334A1A" w:rsidRDefault="00334A1A">
      <w:pPr>
        <w:tabs>
          <w:tab w:val="left" w:pos="-5"/>
        </w:tabs>
        <w:jc w:val="both"/>
        <w:rPr>
          <w:rFonts w:ascii="Calibri" w:eastAsia="Calibri" w:hAnsi="Calibri" w:cs="Calibri"/>
          <w:sz w:val="22"/>
          <w:szCs w:val="22"/>
        </w:rPr>
      </w:pP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Dos saldos existentes  em 31/12/202</w:t>
      </w:r>
      <w:r>
        <w:rPr>
          <w:rFonts w:ascii="Calibri" w:eastAsia="Calibri" w:hAnsi="Calibri" w:cs="Calibri"/>
          <w:sz w:val="22"/>
          <w:szCs w:val="22"/>
        </w:rPr>
        <w:t>5</w:t>
      </w:r>
      <w:r>
        <w:rPr>
          <w:rFonts w:ascii="Calibri" w:eastAsia="Calibri" w:hAnsi="Calibri" w:cs="Calibri"/>
          <w:sz w:val="22"/>
          <w:szCs w:val="22"/>
        </w:rPr>
        <w:t xml:space="preserve">, </w:t>
      </w:r>
      <w:r>
        <w:rPr>
          <w:rFonts w:ascii="Calibri" w:eastAsia="Calibri" w:hAnsi="Calibri" w:cs="Calibri"/>
          <w:sz w:val="22"/>
          <w:szCs w:val="22"/>
        </w:rPr>
        <w:t>temos os seguinte quadro</w:t>
      </w:r>
      <w:r>
        <w:rPr>
          <w:rFonts w:ascii="Calibri" w:eastAsia="Calibri" w:hAnsi="Calibri" w:cs="Calibri"/>
          <w:sz w:val="22"/>
          <w:szCs w:val="22"/>
        </w:rPr>
        <w:t>:</w:t>
      </w:r>
    </w:p>
    <w:p w:rsidR="00334A1A" w:rsidRDefault="00334A1A">
      <w:pPr>
        <w:tabs>
          <w:tab w:val="left" w:pos="-5"/>
        </w:tabs>
        <w:jc w:val="both"/>
        <w:rPr>
          <w:rFonts w:ascii="Calibri" w:eastAsia="Calibri" w:hAnsi="Calibri" w:cs="Calibri"/>
          <w:sz w:val="22"/>
          <w:szCs w:val="22"/>
        </w:rPr>
      </w:pPr>
    </w:p>
    <w:tbl>
      <w:tblPr>
        <w:tblStyle w:val="af3"/>
        <w:tblW w:w="90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809"/>
        <w:gridCol w:w="1460"/>
        <w:gridCol w:w="1354"/>
        <w:gridCol w:w="1447"/>
      </w:tblGrid>
      <w:tr w:rsidR="00334A1A">
        <w:trPr>
          <w:trHeight w:val="300"/>
        </w:trPr>
        <w:tc>
          <w:tcPr>
            <w:tcW w:w="4807"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Tributo</w:t>
            </w:r>
          </w:p>
        </w:tc>
        <w:tc>
          <w:tcPr>
            <w:tcW w:w="146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SOLICITADOS</w:t>
            </w:r>
          </w:p>
        </w:tc>
        <w:tc>
          <w:tcPr>
            <w:tcW w:w="1354"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A SOLICITAR</w:t>
            </w:r>
          </w:p>
        </w:tc>
        <w:tc>
          <w:tcPr>
            <w:tcW w:w="1447"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TOTAL</w:t>
            </w:r>
          </w:p>
        </w:tc>
      </w:tr>
      <w:tr w:rsidR="00334A1A">
        <w:trPr>
          <w:trHeight w:val="300"/>
        </w:trPr>
        <w:tc>
          <w:tcPr>
            <w:tcW w:w="480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 Cofins a Recuperar</w:t>
            </w:r>
          </w:p>
        </w:tc>
        <w:tc>
          <w:tcPr>
            <w:tcW w:w="14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570.513</w:t>
            </w:r>
          </w:p>
        </w:tc>
        <w:tc>
          <w:tcPr>
            <w:tcW w:w="1354"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224.988</w:t>
            </w:r>
          </w:p>
        </w:tc>
        <w:tc>
          <w:tcPr>
            <w:tcW w:w="144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795.501</w:t>
            </w:r>
          </w:p>
        </w:tc>
      </w:tr>
      <w:tr w:rsidR="00334A1A">
        <w:trPr>
          <w:trHeight w:val="300"/>
        </w:trPr>
        <w:tc>
          <w:tcPr>
            <w:tcW w:w="480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IRPJ / CSLL a Recuperar</w:t>
            </w:r>
          </w:p>
        </w:tc>
        <w:tc>
          <w:tcPr>
            <w:tcW w:w="14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163.405</w:t>
            </w:r>
          </w:p>
        </w:tc>
        <w:tc>
          <w:tcPr>
            <w:tcW w:w="1354"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4.466.265</w:t>
            </w:r>
          </w:p>
        </w:tc>
        <w:tc>
          <w:tcPr>
            <w:tcW w:w="144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4.629.670</w:t>
            </w:r>
          </w:p>
        </w:tc>
      </w:tr>
      <w:tr w:rsidR="00334A1A">
        <w:trPr>
          <w:trHeight w:val="300"/>
        </w:trPr>
        <w:tc>
          <w:tcPr>
            <w:tcW w:w="480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FGTS a Recuperar</w:t>
            </w:r>
          </w:p>
        </w:tc>
        <w:tc>
          <w:tcPr>
            <w:tcW w:w="14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2.653</w:t>
            </w:r>
          </w:p>
        </w:tc>
        <w:tc>
          <w:tcPr>
            <w:tcW w:w="1354"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44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2.653</w:t>
            </w:r>
          </w:p>
        </w:tc>
      </w:tr>
      <w:tr w:rsidR="00334A1A">
        <w:trPr>
          <w:trHeight w:val="300"/>
        </w:trPr>
        <w:tc>
          <w:tcPr>
            <w:tcW w:w="480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IRRF Folha Pg a Maior a Recuperar</w:t>
            </w:r>
          </w:p>
        </w:tc>
        <w:tc>
          <w:tcPr>
            <w:tcW w:w="14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12.892</w:t>
            </w:r>
          </w:p>
        </w:tc>
        <w:tc>
          <w:tcPr>
            <w:tcW w:w="1354"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44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12.892</w:t>
            </w:r>
          </w:p>
        </w:tc>
      </w:tr>
      <w:tr w:rsidR="00334A1A">
        <w:trPr>
          <w:trHeight w:val="300"/>
        </w:trPr>
        <w:tc>
          <w:tcPr>
            <w:tcW w:w="480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INSS a Recuperar</w:t>
            </w:r>
          </w:p>
        </w:tc>
        <w:tc>
          <w:tcPr>
            <w:tcW w:w="14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4.079</w:t>
            </w:r>
          </w:p>
        </w:tc>
        <w:tc>
          <w:tcPr>
            <w:tcW w:w="1354"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339.272</w:t>
            </w:r>
          </w:p>
        </w:tc>
        <w:tc>
          <w:tcPr>
            <w:tcW w:w="144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343.351</w:t>
            </w:r>
          </w:p>
        </w:tc>
      </w:tr>
      <w:tr w:rsidR="00334A1A">
        <w:trPr>
          <w:trHeight w:val="300"/>
        </w:trPr>
        <w:tc>
          <w:tcPr>
            <w:tcW w:w="480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Parcelamentos</w:t>
            </w:r>
          </w:p>
        </w:tc>
        <w:tc>
          <w:tcPr>
            <w:tcW w:w="14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3.631.721</w:t>
            </w:r>
          </w:p>
        </w:tc>
        <w:tc>
          <w:tcPr>
            <w:tcW w:w="1354"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447"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3.631.721</w:t>
            </w:r>
          </w:p>
        </w:tc>
      </w:tr>
      <w:tr w:rsidR="00334A1A">
        <w:trPr>
          <w:trHeight w:val="300"/>
        </w:trPr>
        <w:tc>
          <w:tcPr>
            <w:tcW w:w="4807"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Valor Total</w:t>
            </w:r>
          </w:p>
        </w:tc>
        <w:tc>
          <w:tcPr>
            <w:tcW w:w="146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4.385.263</w:t>
            </w:r>
          </w:p>
        </w:tc>
        <w:tc>
          <w:tcPr>
            <w:tcW w:w="1354"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5.030.524</w:t>
            </w:r>
          </w:p>
        </w:tc>
        <w:tc>
          <w:tcPr>
            <w:tcW w:w="1447"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9.415.788</w:t>
            </w:r>
          </w:p>
        </w:tc>
      </w:tr>
    </w:tbl>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sz w:val="22"/>
          <w:szCs w:val="22"/>
        </w:rPr>
      </w:pPr>
      <w:r>
        <w:rPr>
          <w:rFonts w:ascii="Calibri" w:eastAsia="Calibri" w:hAnsi="Calibri" w:cs="Calibri"/>
          <w:sz w:val="22"/>
          <w:szCs w:val="22"/>
        </w:rPr>
        <w:t xml:space="preserve">Desta forma, os valores já restituídos ou compensados são resultado do trabalho de retificação das apurações e da busca de recuperação dos valores </w:t>
      </w:r>
      <w:r>
        <w:rPr>
          <w:rFonts w:ascii="Calibri" w:eastAsia="Calibri" w:hAnsi="Calibri" w:cs="Calibri"/>
          <w:sz w:val="22"/>
          <w:szCs w:val="22"/>
        </w:rPr>
        <w:t>desses</w:t>
      </w:r>
      <w:r>
        <w:rPr>
          <w:rFonts w:ascii="Calibri" w:eastAsia="Calibri" w:hAnsi="Calibri" w:cs="Calibri"/>
          <w:sz w:val="22"/>
          <w:szCs w:val="22"/>
        </w:rPr>
        <w:t xml:space="preserve"> tributos, conforme valores na tabela acima. </w:t>
      </w:r>
    </w:p>
    <w:p w:rsidR="00334A1A" w:rsidRDefault="00334A1A">
      <w:pPr>
        <w:tabs>
          <w:tab w:val="left" w:pos="-5"/>
        </w:tabs>
        <w:jc w:val="both"/>
        <w:rPr>
          <w:rFonts w:ascii="Calibri" w:eastAsia="Calibri" w:hAnsi="Calibri" w:cs="Calibri"/>
          <w:sz w:val="22"/>
          <w:szCs w:val="22"/>
        </w:rPr>
      </w:pPr>
    </w:p>
    <w:p w:rsidR="00334A1A" w:rsidRDefault="00334A1A">
      <w:pPr>
        <w:tabs>
          <w:tab w:val="left" w:pos="-5"/>
        </w:tabs>
        <w:jc w:val="both"/>
        <w:rPr>
          <w:rFonts w:ascii="Calibri" w:eastAsia="Calibri" w:hAnsi="Calibri" w:cs="Calibri"/>
          <w:sz w:val="22"/>
          <w:szCs w:val="22"/>
        </w:rPr>
      </w:pPr>
    </w:p>
    <w:p w:rsidR="00334A1A" w:rsidRDefault="00334A1A">
      <w:pPr>
        <w:tabs>
          <w:tab w:val="left" w:pos="-5"/>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b/>
          <w:bCs/>
          <w:color w:val="000000"/>
          <w:sz w:val="22"/>
          <w:szCs w:val="22"/>
        </w:rPr>
      </w:pPr>
      <w:r>
        <w:rPr>
          <w:rFonts w:ascii="Calibri" w:eastAsia="Calibri" w:hAnsi="Calibri" w:cs="Calibri"/>
          <w:b/>
          <w:bCs/>
          <w:smallCaps/>
          <w:color w:val="000000"/>
          <w:sz w:val="22"/>
          <w:szCs w:val="22"/>
        </w:rPr>
        <w:t xml:space="preserve">NOTA 10. </w:t>
      </w:r>
      <w:r>
        <w:rPr>
          <w:rFonts w:ascii="Calibri" w:eastAsia="Calibri" w:hAnsi="Calibri" w:cs="Calibri"/>
          <w:b/>
          <w:bCs/>
          <w:color w:val="000000"/>
          <w:sz w:val="22"/>
          <w:szCs w:val="22"/>
        </w:rPr>
        <w:t>DESPESAS A APROPRIAR</w:t>
      </w:r>
    </w:p>
    <w:p w:rsidR="00334A1A" w:rsidRDefault="00334A1A"/>
    <w:p w:rsidR="00334A1A" w:rsidRDefault="00334A1A"/>
    <w:p w:rsidR="00334A1A" w:rsidRDefault="00463E40">
      <w:pPr>
        <w:tabs>
          <w:tab w:val="left" w:pos="-5"/>
        </w:tabs>
        <w:jc w:val="both"/>
        <w:rPr>
          <w:rFonts w:ascii="Calibri" w:eastAsia="Calibri" w:hAnsi="Calibri" w:cs="Calibri"/>
          <w:sz w:val="22"/>
          <w:szCs w:val="22"/>
        </w:rPr>
      </w:pPr>
      <w:r>
        <w:rPr>
          <w:rFonts w:ascii="Calibri" w:eastAsia="Calibri" w:hAnsi="Calibri" w:cs="Calibri"/>
          <w:color w:val="000000"/>
          <w:sz w:val="22"/>
          <w:szCs w:val="22"/>
        </w:rPr>
        <w:t>As despesas são apropr</w:t>
      </w:r>
      <w:r>
        <w:rPr>
          <w:rFonts w:ascii="Calibri" w:eastAsia="Calibri" w:hAnsi="Calibri" w:cs="Calibri"/>
          <w:color w:val="000000"/>
          <w:sz w:val="22"/>
          <w:szCs w:val="22"/>
        </w:rPr>
        <w:t>iadas mensalmente ao resultado pelo regime de competência e em conformidade com as cláusulas dos contratos de seguros, serviços, assinaturas, entre outros. Os saldos das despesas a apropriar apresentam a seguinte composição:</w:t>
      </w:r>
    </w:p>
    <w:p w:rsidR="00334A1A" w:rsidRDefault="00334A1A">
      <w:pPr>
        <w:widowControl w:val="0"/>
        <w:spacing w:line="276" w:lineRule="auto"/>
      </w:pPr>
    </w:p>
    <w:tbl>
      <w:tblPr>
        <w:tblStyle w:val="af4"/>
        <w:tblW w:w="90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721"/>
        <w:gridCol w:w="1282"/>
        <w:gridCol w:w="1334"/>
        <w:gridCol w:w="1321"/>
        <w:gridCol w:w="1412"/>
      </w:tblGrid>
      <w:tr w:rsidR="00334A1A">
        <w:trPr>
          <w:trHeight w:val="300"/>
        </w:trPr>
        <w:tc>
          <w:tcPr>
            <w:tcW w:w="3719"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82"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334"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321"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c>
          <w:tcPr>
            <w:tcW w:w="1412"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3719"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8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w:t>
            </w:r>
          </w:p>
        </w:tc>
        <w:tc>
          <w:tcPr>
            <w:tcW w:w="133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 Não</w:t>
            </w:r>
          </w:p>
        </w:tc>
        <w:tc>
          <w:tcPr>
            <w:tcW w:w="1321"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w:t>
            </w:r>
          </w:p>
        </w:tc>
        <w:tc>
          <w:tcPr>
            <w:tcW w:w="141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 Não</w:t>
            </w:r>
          </w:p>
        </w:tc>
      </w:tr>
      <w:tr w:rsidR="00334A1A">
        <w:trPr>
          <w:trHeight w:val="300"/>
        </w:trPr>
        <w:tc>
          <w:tcPr>
            <w:tcW w:w="3719"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82"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c>
          <w:tcPr>
            <w:tcW w:w="1334"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c>
          <w:tcPr>
            <w:tcW w:w="1321"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c>
          <w:tcPr>
            <w:tcW w:w="1412"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r>
      <w:tr w:rsidR="00334A1A">
        <w:trPr>
          <w:trHeight w:val="300"/>
        </w:trPr>
        <w:tc>
          <w:tcPr>
            <w:tcW w:w="3719"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Seguro Predial e Veicular</w:t>
            </w:r>
          </w:p>
        </w:tc>
        <w:tc>
          <w:tcPr>
            <w:tcW w:w="128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c>
          <w:tcPr>
            <w:tcW w:w="133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c>
          <w:tcPr>
            <w:tcW w:w="1321"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5.540</w:t>
            </w:r>
          </w:p>
        </w:tc>
        <w:tc>
          <w:tcPr>
            <w:tcW w:w="141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r>
      <w:tr w:rsidR="00334A1A">
        <w:trPr>
          <w:trHeight w:val="300"/>
        </w:trPr>
        <w:tc>
          <w:tcPr>
            <w:tcW w:w="3719"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Assinaturas e outras</w:t>
            </w:r>
          </w:p>
        </w:tc>
        <w:tc>
          <w:tcPr>
            <w:tcW w:w="128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911</w:t>
            </w:r>
          </w:p>
        </w:tc>
        <w:tc>
          <w:tcPr>
            <w:tcW w:w="133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204</w:t>
            </w:r>
          </w:p>
        </w:tc>
        <w:tc>
          <w:tcPr>
            <w:tcW w:w="1321"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1.110</w:t>
            </w:r>
          </w:p>
        </w:tc>
        <w:tc>
          <w:tcPr>
            <w:tcW w:w="141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r>
      <w:tr w:rsidR="00334A1A">
        <w:trPr>
          <w:trHeight w:val="300"/>
        </w:trPr>
        <w:tc>
          <w:tcPr>
            <w:tcW w:w="3719"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Sistemas Informatizados</w:t>
            </w:r>
          </w:p>
        </w:tc>
        <w:tc>
          <w:tcPr>
            <w:tcW w:w="128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19.400</w:t>
            </w:r>
          </w:p>
        </w:tc>
        <w:tc>
          <w:tcPr>
            <w:tcW w:w="133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c>
          <w:tcPr>
            <w:tcW w:w="1321"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46.560</w:t>
            </w:r>
          </w:p>
        </w:tc>
        <w:tc>
          <w:tcPr>
            <w:tcW w:w="141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19.400</w:t>
            </w:r>
          </w:p>
        </w:tc>
      </w:tr>
      <w:tr w:rsidR="00334A1A">
        <w:trPr>
          <w:trHeight w:val="300"/>
        </w:trPr>
        <w:tc>
          <w:tcPr>
            <w:tcW w:w="3719"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Suporte Técnico e Garantia</w:t>
            </w:r>
          </w:p>
        </w:tc>
        <w:tc>
          <w:tcPr>
            <w:tcW w:w="128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67.795</w:t>
            </w:r>
          </w:p>
        </w:tc>
        <w:tc>
          <w:tcPr>
            <w:tcW w:w="133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225.113</w:t>
            </w:r>
          </w:p>
        </w:tc>
        <w:tc>
          <w:tcPr>
            <w:tcW w:w="1321"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12.571</w:t>
            </w:r>
          </w:p>
        </w:tc>
        <w:tc>
          <w:tcPr>
            <w:tcW w:w="141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2.095</w:t>
            </w:r>
          </w:p>
        </w:tc>
      </w:tr>
      <w:tr w:rsidR="00334A1A">
        <w:trPr>
          <w:trHeight w:val="300"/>
        </w:trPr>
        <w:tc>
          <w:tcPr>
            <w:tcW w:w="3719"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Vale Alimentação mês seguinte</w:t>
            </w:r>
          </w:p>
        </w:tc>
        <w:tc>
          <w:tcPr>
            <w:tcW w:w="128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1.726.025</w:t>
            </w:r>
          </w:p>
        </w:tc>
        <w:tc>
          <w:tcPr>
            <w:tcW w:w="133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c>
          <w:tcPr>
            <w:tcW w:w="1321"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1.193.736</w:t>
            </w:r>
          </w:p>
        </w:tc>
        <w:tc>
          <w:tcPr>
            <w:tcW w:w="1412"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0</w:t>
            </w:r>
          </w:p>
        </w:tc>
      </w:tr>
      <w:tr w:rsidR="00334A1A">
        <w:trPr>
          <w:trHeight w:val="300"/>
        </w:trPr>
        <w:tc>
          <w:tcPr>
            <w:tcW w:w="3719"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Proc. Cível - 036.05001319-0 Indenização</w:t>
            </w:r>
          </w:p>
        </w:tc>
        <w:tc>
          <w:tcPr>
            <w:tcW w:w="1282"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18.216</w:t>
            </w:r>
          </w:p>
        </w:tc>
        <w:tc>
          <w:tcPr>
            <w:tcW w:w="1334"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217.074</w:t>
            </w:r>
          </w:p>
        </w:tc>
        <w:tc>
          <w:tcPr>
            <w:tcW w:w="1321"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16.944</w:t>
            </w:r>
          </w:p>
        </w:tc>
        <w:tc>
          <w:tcPr>
            <w:tcW w:w="1412"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218.860</w:t>
            </w:r>
          </w:p>
        </w:tc>
      </w:tr>
      <w:tr w:rsidR="00334A1A">
        <w:trPr>
          <w:trHeight w:val="300"/>
        </w:trPr>
        <w:tc>
          <w:tcPr>
            <w:tcW w:w="3719"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0"/>
                <w:szCs w:val="20"/>
              </w:rPr>
            </w:pPr>
          </w:p>
        </w:tc>
        <w:tc>
          <w:tcPr>
            <w:tcW w:w="1282"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1.832.348</w:t>
            </w:r>
          </w:p>
        </w:tc>
        <w:tc>
          <w:tcPr>
            <w:tcW w:w="1334"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442.391</w:t>
            </w:r>
          </w:p>
        </w:tc>
        <w:tc>
          <w:tcPr>
            <w:tcW w:w="1321"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1.276.462</w:t>
            </w:r>
          </w:p>
        </w:tc>
        <w:tc>
          <w:tcPr>
            <w:tcW w:w="1412"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240.355</w:t>
            </w:r>
          </w:p>
        </w:tc>
      </w:tr>
    </w:tbl>
    <w:p w:rsidR="00334A1A" w:rsidRDefault="00334A1A">
      <w:pPr>
        <w:widowControl w:val="0"/>
        <w:spacing w:line="276" w:lineRule="auto"/>
      </w:pPr>
    </w:p>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 - Seguro  de Veículos:</w:t>
      </w: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 xml:space="preserve">Em 2025 foram apropriadas as despesas incorridas, sendo que a contratação de seguro para o ano seguinte foi registrada em janeiro de 2026. São segurados os veículos de maior circulação pelo estado e que representam a Epagri institucionalmente, e também os </w:t>
      </w:r>
      <w:r>
        <w:rPr>
          <w:rFonts w:ascii="Calibri" w:eastAsia="Calibri" w:hAnsi="Calibri" w:cs="Calibri"/>
          <w:sz w:val="22"/>
          <w:szCs w:val="22"/>
        </w:rPr>
        <w:t>veículos adquiridos com recursos de convênios cujo termo de convênio determina.</w:t>
      </w:r>
    </w:p>
    <w:p w:rsidR="00334A1A" w:rsidRDefault="00334A1A">
      <w:pPr>
        <w:widowControl w:val="0"/>
        <w:spacing w:line="276" w:lineRule="auto"/>
        <w:jc w:val="both"/>
        <w:rPr>
          <w:rFonts w:ascii="Calibri" w:eastAsia="Calibri" w:hAnsi="Calibri" w:cs="Calibri"/>
          <w:sz w:val="22"/>
          <w:szCs w:val="22"/>
        </w:rPr>
      </w:pP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II- Assinaturas:</w:t>
      </w: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Os valores de R$911 refere-se a assinatura de jornais de grande circulação.</w:t>
      </w:r>
    </w:p>
    <w:p w:rsidR="00334A1A" w:rsidRDefault="00334A1A">
      <w:pPr>
        <w:widowControl w:val="0"/>
        <w:spacing w:line="276" w:lineRule="auto"/>
        <w:jc w:val="both"/>
        <w:rPr>
          <w:rFonts w:ascii="Calibri" w:eastAsia="Calibri" w:hAnsi="Calibri" w:cs="Calibri"/>
          <w:sz w:val="22"/>
          <w:szCs w:val="22"/>
        </w:rPr>
      </w:pP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III - Sistemas Informatizados:</w:t>
      </w: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Nesta conta estão registrados os valores despendid</w:t>
      </w:r>
      <w:r>
        <w:rPr>
          <w:rFonts w:ascii="Calibri" w:eastAsia="Calibri" w:hAnsi="Calibri" w:cs="Calibri"/>
          <w:sz w:val="22"/>
          <w:szCs w:val="22"/>
        </w:rPr>
        <w:t>os com assinatura de softwares de antivírus - vigência até dezembro de 2027.</w:t>
      </w:r>
    </w:p>
    <w:p w:rsidR="00334A1A" w:rsidRDefault="00334A1A">
      <w:pPr>
        <w:tabs>
          <w:tab w:val="left" w:pos="709"/>
        </w:tabs>
        <w:ind w:left="708"/>
        <w:jc w:val="both"/>
        <w:rPr>
          <w:rFonts w:ascii="Calibri" w:eastAsia="Calibri" w:hAnsi="Calibri" w:cs="Calibri"/>
          <w:sz w:val="22"/>
          <w:szCs w:val="22"/>
        </w:rPr>
      </w:pP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IV - Suporte Técnico e Garantia:</w:t>
      </w:r>
    </w:p>
    <w:p w:rsidR="00334A1A" w:rsidRDefault="00463E40">
      <w:pPr>
        <w:widowControl w:val="0"/>
        <w:spacing w:line="276" w:lineRule="auto"/>
        <w:jc w:val="both"/>
        <w:rPr>
          <w:rFonts w:ascii="Calibri" w:eastAsia="Calibri" w:hAnsi="Calibri" w:cs="Calibri"/>
          <w:sz w:val="22"/>
          <w:szCs w:val="22"/>
        </w:rPr>
      </w:pPr>
      <w:r>
        <w:rPr>
          <w:rFonts w:ascii="Calibri" w:eastAsia="Calibri" w:hAnsi="Calibri" w:cs="Calibri"/>
          <w:sz w:val="22"/>
          <w:szCs w:val="22"/>
        </w:rPr>
        <w:t>São registrados valores com contratos de suportes técnicos e garantias: na atualização tecnológica e integração do CIRAM; na extensão de garantia de firewall redundante, usado para manutenção de serviços de proteção de dados; bem como na solução de autenti</w:t>
      </w:r>
      <w:r>
        <w:rPr>
          <w:rFonts w:ascii="Calibri" w:eastAsia="Calibri" w:hAnsi="Calibri" w:cs="Calibri"/>
          <w:sz w:val="22"/>
          <w:szCs w:val="22"/>
        </w:rPr>
        <w:t>cação de controle de acesso à rede da EPAGRI.</w:t>
      </w:r>
    </w:p>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 - Vale Alimentação:</w:t>
      </w:r>
    </w:p>
    <w:p w:rsidR="00334A1A" w:rsidRDefault="00463E40">
      <w:pPr>
        <w:tabs>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O vale alimentação é creditado antecipadamente no cartão alimentação dos empregados ao final de cada mês, para uso pelo empregado no mês seguinte. O saldo a apropriar refere-se ao valor cr</w:t>
      </w:r>
      <w:r>
        <w:rPr>
          <w:rFonts w:ascii="Calibri" w:eastAsia="Calibri" w:hAnsi="Calibri" w:cs="Calibri"/>
          <w:color w:val="000000"/>
          <w:sz w:val="22"/>
          <w:szCs w:val="22"/>
        </w:rPr>
        <w:t xml:space="preserve">editado no final de </w:t>
      </w:r>
      <w:r>
        <w:rPr>
          <w:rFonts w:ascii="Calibri" w:eastAsia="Calibri" w:hAnsi="Calibri" w:cs="Calibri"/>
          <w:sz w:val="22"/>
          <w:szCs w:val="22"/>
        </w:rPr>
        <w:t xml:space="preserve">dezembro de </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para uso na competência de janeiro de 202</w:t>
      </w:r>
      <w:r>
        <w:rPr>
          <w:rFonts w:ascii="Calibri" w:eastAsia="Calibri" w:hAnsi="Calibri" w:cs="Calibri"/>
          <w:sz w:val="22"/>
          <w:szCs w:val="22"/>
        </w:rPr>
        <w:t>6</w:t>
      </w:r>
      <w:r>
        <w:rPr>
          <w:rFonts w:ascii="Calibri" w:eastAsia="Calibri" w:hAnsi="Calibri" w:cs="Calibri"/>
          <w:color w:val="000000"/>
          <w:sz w:val="22"/>
          <w:szCs w:val="22"/>
        </w:rPr>
        <w:t>.</w:t>
      </w:r>
    </w:p>
    <w:p w:rsidR="00334A1A" w:rsidRDefault="00334A1A">
      <w:pPr>
        <w:tabs>
          <w:tab w:val="left" w:pos="709"/>
        </w:tabs>
        <w:jc w:val="both"/>
        <w:rPr>
          <w:rFonts w:ascii="Calibri" w:eastAsia="Calibri" w:hAnsi="Calibri" w:cs="Calibri"/>
          <w:sz w:val="22"/>
          <w:szCs w:val="22"/>
        </w:rPr>
      </w:pPr>
    </w:p>
    <w:p w:rsidR="00334A1A" w:rsidRDefault="00463E40">
      <w:pPr>
        <w:tabs>
          <w:tab w:val="left" w:pos="709"/>
        </w:tabs>
        <w:jc w:val="both"/>
        <w:rPr>
          <w:rFonts w:ascii="Calibri" w:eastAsia="Calibri" w:hAnsi="Calibri" w:cs="Calibri"/>
          <w:sz w:val="22"/>
          <w:szCs w:val="22"/>
        </w:rPr>
      </w:pPr>
      <w:r>
        <w:rPr>
          <w:rFonts w:ascii="Calibri" w:eastAsia="Calibri" w:hAnsi="Calibri" w:cs="Calibri"/>
          <w:sz w:val="22"/>
          <w:szCs w:val="22"/>
        </w:rPr>
        <w:t>VI - Processo Cível - 036.05001319-0 Indenização:</w:t>
      </w:r>
    </w:p>
    <w:p w:rsidR="00334A1A" w:rsidRDefault="00463E40">
      <w:pPr>
        <w:tabs>
          <w:tab w:val="left" w:pos="709"/>
        </w:tabs>
        <w:jc w:val="both"/>
        <w:rPr>
          <w:rFonts w:ascii="Calibri" w:eastAsia="Calibri" w:hAnsi="Calibri" w:cs="Calibri"/>
          <w:sz w:val="22"/>
          <w:szCs w:val="22"/>
        </w:rPr>
      </w:pPr>
      <w:r>
        <w:rPr>
          <w:rFonts w:ascii="Calibri" w:eastAsia="Calibri" w:hAnsi="Calibri" w:cs="Calibri"/>
          <w:sz w:val="22"/>
          <w:szCs w:val="22"/>
        </w:rPr>
        <w:t>No caso da conta: PROCESSO Nº 0001316-24.2005.8.24.0036 – Em 2021 ocorreu a determinação judicial proferida nos autos do pro</w:t>
      </w:r>
      <w:r>
        <w:rPr>
          <w:rFonts w:ascii="Calibri" w:eastAsia="Calibri" w:hAnsi="Calibri" w:cs="Calibri"/>
          <w:sz w:val="22"/>
          <w:szCs w:val="22"/>
        </w:rPr>
        <w:t xml:space="preserve">cesso nº. 5001397- 91.2019.8.24.0036/SC, onde a EPAGRI deverá depositar mensalmente a título de pensão, a importância correspondente a 1 salário mínimo, a favor da requerente, </w:t>
      </w:r>
      <w:r>
        <w:rPr>
          <w:rFonts w:ascii="Calibri" w:eastAsia="Calibri" w:hAnsi="Calibri" w:cs="Calibri"/>
          <w:sz w:val="22"/>
          <w:szCs w:val="22"/>
        </w:rPr>
        <w:t xml:space="preserve">até os seus </w:t>
      </w:r>
      <w:r>
        <w:rPr>
          <w:rFonts w:ascii="Calibri" w:eastAsia="Calibri" w:hAnsi="Calibri" w:cs="Calibri"/>
          <w:sz w:val="22"/>
          <w:szCs w:val="22"/>
        </w:rPr>
        <w:t xml:space="preserve"> 65 anos de idade, o processo cível foi atualizado e transferidos os</w:t>
      </w:r>
      <w:r>
        <w:rPr>
          <w:rFonts w:ascii="Calibri" w:eastAsia="Calibri" w:hAnsi="Calibri" w:cs="Calibri"/>
          <w:sz w:val="22"/>
          <w:szCs w:val="22"/>
        </w:rPr>
        <w:t xml:space="preserve"> valores correspondentes</w:t>
      </w:r>
      <w:r>
        <w:rPr>
          <w:rFonts w:ascii="Calibri" w:eastAsia="Calibri" w:hAnsi="Calibri" w:cs="Calibri"/>
          <w:sz w:val="22"/>
          <w:szCs w:val="22"/>
        </w:rPr>
        <w:t xml:space="preserve"> à</w:t>
      </w:r>
      <w:r>
        <w:rPr>
          <w:rFonts w:ascii="Calibri" w:eastAsia="Calibri" w:hAnsi="Calibri" w:cs="Calibri"/>
          <w:sz w:val="22"/>
          <w:szCs w:val="22"/>
        </w:rPr>
        <w:t xml:space="preserve"> decisão judicial para o grupo contábil de despesas a apropriar e os valores devidos controlados também no passivo outras contas a pagar</w:t>
      </w:r>
      <w:r>
        <w:rPr>
          <w:rFonts w:ascii="Calibri" w:eastAsia="Calibri" w:hAnsi="Calibri" w:cs="Calibri"/>
          <w:sz w:val="22"/>
          <w:szCs w:val="22"/>
        </w:rPr>
        <w:t>, conforme</w:t>
      </w:r>
      <w:r>
        <w:rPr>
          <w:rFonts w:ascii="Calibri" w:eastAsia="Calibri" w:hAnsi="Calibri" w:cs="Calibri"/>
          <w:sz w:val="22"/>
          <w:szCs w:val="22"/>
        </w:rPr>
        <w:t xml:space="preserve"> </w:t>
      </w:r>
      <w:r>
        <w:rPr>
          <w:rFonts w:ascii="Calibri" w:eastAsia="Calibri" w:hAnsi="Calibri" w:cs="Calibri"/>
          <w:sz w:val="22"/>
          <w:szCs w:val="22"/>
        </w:rPr>
        <w:t>“</w:t>
      </w:r>
      <w:r>
        <w:rPr>
          <w:rFonts w:ascii="Calibri" w:eastAsia="Calibri" w:hAnsi="Calibri" w:cs="Calibri"/>
          <w:b/>
          <w:bCs/>
          <w:sz w:val="22"/>
          <w:szCs w:val="22"/>
        </w:rPr>
        <w:t>NOTA 22</w:t>
      </w:r>
      <w:r>
        <w:rPr>
          <w:rFonts w:ascii="Calibri" w:eastAsia="Calibri" w:hAnsi="Calibri" w:cs="Calibri"/>
          <w:sz w:val="22"/>
          <w:szCs w:val="22"/>
        </w:rPr>
        <w:t>”</w:t>
      </w:r>
      <w:r>
        <w:rPr>
          <w:rFonts w:ascii="Calibri" w:eastAsia="Calibri" w:hAnsi="Calibri" w:cs="Calibri"/>
          <w:sz w:val="22"/>
          <w:szCs w:val="22"/>
        </w:rPr>
        <w:t>.</w:t>
      </w:r>
    </w:p>
    <w:p w:rsidR="00334A1A" w:rsidRDefault="00334A1A">
      <w:pPr>
        <w:tabs>
          <w:tab w:val="left" w:pos="709"/>
        </w:tabs>
        <w:jc w:val="both"/>
        <w:rPr>
          <w:rFonts w:ascii="Calibri" w:eastAsia="Calibri" w:hAnsi="Calibri" w:cs="Calibri"/>
          <w:sz w:val="22"/>
          <w:szCs w:val="22"/>
        </w:rPr>
      </w:pPr>
    </w:p>
    <w:p w:rsidR="00334A1A" w:rsidRDefault="00334A1A">
      <w:pPr>
        <w:tabs>
          <w:tab w:val="left" w:pos="709"/>
        </w:tabs>
        <w:jc w:val="both"/>
        <w:rPr>
          <w:rFonts w:ascii="Calibri" w:eastAsia="Calibri" w:hAnsi="Calibri" w:cs="Calibri"/>
          <w:sz w:val="22"/>
          <w:szCs w:val="22"/>
        </w:rPr>
      </w:pPr>
    </w:p>
    <w:p w:rsidR="00334A1A" w:rsidRDefault="00463E40">
      <w:pPr>
        <w:tabs>
          <w:tab w:val="left" w:pos="-5"/>
        </w:tabs>
        <w:jc w:val="both"/>
        <w:rPr>
          <w:rFonts w:ascii="Calibri" w:eastAsia="Calibri" w:hAnsi="Calibri" w:cs="Calibri"/>
          <w:b/>
          <w:bCs/>
          <w:sz w:val="22"/>
          <w:szCs w:val="22"/>
        </w:rPr>
      </w:pPr>
      <w:r>
        <w:rPr>
          <w:rFonts w:ascii="Calibri" w:eastAsia="Calibri" w:hAnsi="Calibri" w:cs="Calibri"/>
          <w:b/>
          <w:bCs/>
          <w:smallCaps/>
          <w:sz w:val="22"/>
          <w:szCs w:val="22"/>
        </w:rPr>
        <w:t xml:space="preserve">NOTA 11. </w:t>
      </w:r>
      <w:r>
        <w:rPr>
          <w:rFonts w:ascii="Calibri" w:eastAsia="Calibri" w:hAnsi="Calibri" w:cs="Calibri"/>
          <w:b/>
          <w:bCs/>
          <w:sz w:val="22"/>
          <w:szCs w:val="22"/>
        </w:rPr>
        <w:t xml:space="preserve">BENS A INCORPORAR </w:t>
      </w:r>
    </w:p>
    <w:p w:rsidR="00334A1A" w:rsidRDefault="00334A1A">
      <w:pPr>
        <w:tabs>
          <w:tab w:val="left" w:pos="709"/>
        </w:tabs>
        <w:jc w:val="both"/>
        <w:rPr>
          <w:rFonts w:ascii="Calibri" w:eastAsia="Calibri" w:hAnsi="Calibri" w:cs="Calibri"/>
          <w:sz w:val="22"/>
          <w:szCs w:val="22"/>
        </w:rPr>
      </w:pPr>
    </w:p>
    <w:p w:rsidR="00334A1A" w:rsidRDefault="00334A1A">
      <w:pPr>
        <w:tabs>
          <w:tab w:val="left" w:pos="709"/>
        </w:tabs>
        <w:jc w:val="both"/>
        <w:rPr>
          <w:rFonts w:ascii="Calibri" w:eastAsia="Calibri" w:hAnsi="Calibri" w:cs="Calibri"/>
          <w:sz w:val="22"/>
          <w:szCs w:val="22"/>
        </w:rPr>
      </w:pPr>
    </w:p>
    <w:p w:rsidR="00334A1A" w:rsidRDefault="00463E40">
      <w:pPr>
        <w:tabs>
          <w:tab w:val="left" w:pos="709"/>
        </w:tabs>
        <w:jc w:val="both"/>
        <w:rPr>
          <w:rFonts w:ascii="Calibri" w:eastAsia="Calibri" w:hAnsi="Calibri" w:cs="Calibri"/>
          <w:sz w:val="22"/>
          <w:szCs w:val="22"/>
        </w:rPr>
      </w:pPr>
      <w:r>
        <w:rPr>
          <w:rFonts w:ascii="Calibri" w:eastAsia="Calibri" w:hAnsi="Calibri" w:cs="Calibri"/>
          <w:sz w:val="22"/>
          <w:szCs w:val="22"/>
        </w:rPr>
        <w:t>Nesta conta estão registrados os valores de bens adquiridos em dezembro de 2025 a serem incorporados ao patrimônio em janeiro de 2026:</w:t>
      </w:r>
    </w:p>
    <w:p w:rsidR="00334A1A" w:rsidRDefault="00334A1A">
      <w:pPr>
        <w:tabs>
          <w:tab w:val="left" w:pos="709"/>
        </w:tabs>
        <w:jc w:val="both"/>
        <w:rPr>
          <w:rFonts w:ascii="Calibri" w:eastAsia="Calibri" w:hAnsi="Calibri" w:cs="Calibri"/>
          <w:sz w:val="22"/>
          <w:szCs w:val="22"/>
        </w:rPr>
      </w:pPr>
    </w:p>
    <w:tbl>
      <w:tblPr>
        <w:tblStyle w:val="af5"/>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w:t>
            </w:r>
          </w:p>
        </w:tc>
        <w:tc>
          <w:tcPr>
            <w:tcW w:w="154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Bens a incorporar no imobilizado</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384.142</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956</w:t>
            </w:r>
          </w:p>
        </w:tc>
      </w:tr>
    </w:tbl>
    <w:p w:rsidR="00334A1A" w:rsidRDefault="00334A1A">
      <w:pPr>
        <w:tabs>
          <w:tab w:val="left" w:pos="709"/>
        </w:tabs>
        <w:jc w:val="both"/>
        <w:rPr>
          <w:rFonts w:ascii="Calibri" w:eastAsia="Calibri" w:hAnsi="Calibri" w:cs="Calibri"/>
          <w:sz w:val="22"/>
          <w:szCs w:val="22"/>
        </w:rPr>
      </w:pPr>
    </w:p>
    <w:p w:rsidR="00334A1A" w:rsidRDefault="00463E40">
      <w:pPr>
        <w:tabs>
          <w:tab w:val="left" w:pos="709"/>
        </w:tabs>
        <w:jc w:val="both"/>
        <w:rPr>
          <w:rFonts w:ascii="Calibri" w:eastAsia="Calibri" w:hAnsi="Calibri" w:cs="Calibri"/>
          <w:sz w:val="22"/>
          <w:szCs w:val="22"/>
        </w:rPr>
      </w:pPr>
      <w:r>
        <w:rPr>
          <w:rFonts w:ascii="Calibri" w:eastAsia="Calibri" w:hAnsi="Calibri" w:cs="Calibri"/>
          <w:sz w:val="22"/>
          <w:szCs w:val="22"/>
        </w:rPr>
        <w:t>Ressalta-se que do valor registrado em 2025, o montante de R$326,6 mil refere-se a um trator agrícola adquirido para utilização no CEDUP de Água Doce, em trabalhos de docência. O restante refere-se a equipamentos de menor valor, também adquiridos em dezemb</w:t>
      </w:r>
      <w:r>
        <w:rPr>
          <w:rFonts w:ascii="Calibri" w:eastAsia="Calibri" w:hAnsi="Calibri" w:cs="Calibri"/>
          <w:sz w:val="22"/>
          <w:szCs w:val="22"/>
        </w:rPr>
        <w:t>ro de 2025. Ressalta-se que estes bens serão incorporados ao Patrimônio da Epagri em janeiro/2026</w:t>
      </w:r>
    </w:p>
    <w:p w:rsidR="00334A1A" w:rsidRDefault="00334A1A">
      <w:pPr>
        <w:tabs>
          <w:tab w:val="left" w:pos="709"/>
        </w:tabs>
        <w:jc w:val="both"/>
        <w:rPr>
          <w:rFonts w:ascii="Calibri" w:eastAsia="Calibri" w:hAnsi="Calibri" w:cs="Calibri"/>
          <w:sz w:val="22"/>
          <w:szCs w:val="22"/>
        </w:rPr>
      </w:pPr>
    </w:p>
    <w:p w:rsidR="00334A1A" w:rsidRDefault="00334A1A">
      <w:pPr>
        <w:tabs>
          <w:tab w:val="left" w:pos="709"/>
        </w:tabs>
        <w:jc w:val="both"/>
        <w:rPr>
          <w:rFonts w:ascii="Calibri" w:eastAsia="Calibri" w:hAnsi="Calibri" w:cs="Calibri"/>
          <w:sz w:val="22"/>
          <w:szCs w:val="22"/>
        </w:rPr>
      </w:pPr>
    </w:p>
    <w:p w:rsidR="00334A1A" w:rsidRDefault="00463E40">
      <w:pPr>
        <w:tabs>
          <w:tab w:val="left" w:pos="709"/>
        </w:tabs>
        <w:jc w:val="both"/>
        <w:rPr>
          <w:rFonts w:ascii="Calibri" w:eastAsia="Calibri" w:hAnsi="Calibri" w:cs="Calibri"/>
          <w:b/>
          <w:bCs/>
          <w:smallCaps/>
          <w:color w:val="000000"/>
          <w:sz w:val="22"/>
          <w:szCs w:val="22"/>
        </w:rPr>
      </w:pPr>
      <w:r>
        <w:rPr>
          <w:rFonts w:ascii="Calibri" w:eastAsia="Calibri" w:hAnsi="Calibri" w:cs="Calibri"/>
          <w:b/>
          <w:bCs/>
          <w:color w:val="000000"/>
          <w:sz w:val="22"/>
          <w:szCs w:val="22"/>
        </w:rPr>
        <w:t>NOTA</w:t>
      </w:r>
      <w:r>
        <w:rPr>
          <w:rFonts w:ascii="Calibri" w:eastAsia="Calibri" w:hAnsi="Calibri" w:cs="Calibri"/>
          <w:b/>
          <w:bCs/>
          <w:smallCaps/>
          <w:color w:val="000000"/>
          <w:sz w:val="22"/>
          <w:szCs w:val="22"/>
        </w:rPr>
        <w:t xml:space="preserve"> 1</w:t>
      </w:r>
      <w:r>
        <w:rPr>
          <w:rFonts w:ascii="Calibri" w:eastAsia="Calibri" w:hAnsi="Calibri" w:cs="Calibri"/>
          <w:b/>
          <w:bCs/>
          <w:smallCaps/>
          <w:sz w:val="22"/>
          <w:szCs w:val="22"/>
        </w:rPr>
        <w:t>2</w:t>
      </w:r>
      <w:r>
        <w:rPr>
          <w:rFonts w:ascii="Calibri" w:eastAsia="Calibri" w:hAnsi="Calibri" w:cs="Calibri"/>
          <w:b/>
          <w:bCs/>
          <w:smallCaps/>
          <w:color w:val="000000"/>
          <w:sz w:val="22"/>
          <w:szCs w:val="22"/>
        </w:rPr>
        <w:t>. DEPÓSITOS JUDICIAIS</w:t>
      </w:r>
    </w:p>
    <w:p w:rsidR="00334A1A" w:rsidRDefault="00334A1A">
      <w:pPr>
        <w:widowControl w:val="0"/>
        <w:pBdr>
          <w:top w:val="nil"/>
          <w:left w:val="nil"/>
          <w:bottom w:val="nil"/>
          <w:right w:val="nil"/>
          <w:between w:val="nil"/>
        </w:pBdr>
        <w:jc w:val="both"/>
        <w:rPr>
          <w:rFonts w:ascii="Calibri" w:eastAsia="Calibri" w:hAnsi="Calibri" w:cs="Calibri"/>
          <w:b/>
          <w:bCs/>
          <w:smallCaps/>
          <w:sz w:val="22"/>
          <w:szCs w:val="22"/>
        </w:rPr>
      </w:pPr>
    </w:p>
    <w:p w:rsidR="00334A1A" w:rsidRDefault="00334A1A">
      <w:pPr>
        <w:jc w:val="both"/>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Registram-se os depósitos efetuados por determinação judicial, </w:t>
      </w:r>
      <w:r>
        <w:rPr>
          <w:rFonts w:ascii="Calibri" w:eastAsia="Calibri" w:hAnsi="Calibri" w:cs="Calibri"/>
          <w:sz w:val="22"/>
          <w:szCs w:val="22"/>
        </w:rPr>
        <w:t xml:space="preserve"> classificados no Ativo Não Circulante, referentes a interposição de recursos</w:t>
      </w:r>
      <w:r>
        <w:rPr>
          <w:rFonts w:ascii="Calibri" w:eastAsia="Calibri" w:hAnsi="Calibri" w:cs="Calibri"/>
          <w:sz w:val="22"/>
          <w:szCs w:val="22"/>
        </w:rPr>
        <w:t xml:space="preserve">, </w:t>
      </w:r>
      <w:r>
        <w:rPr>
          <w:rFonts w:ascii="Calibri" w:eastAsia="Calibri" w:hAnsi="Calibri" w:cs="Calibri"/>
          <w:sz w:val="22"/>
          <w:szCs w:val="22"/>
        </w:rPr>
        <w:t xml:space="preserve">depósitos judiciais e garantias de juízo referentes a processos judiciais </w:t>
      </w:r>
      <w:r>
        <w:rPr>
          <w:rFonts w:ascii="Calibri" w:eastAsia="Calibri" w:hAnsi="Calibri" w:cs="Calibri"/>
          <w:b/>
          <w:bCs/>
          <w:sz w:val="22"/>
          <w:szCs w:val="22"/>
        </w:rPr>
        <w:t>“NOTA 22”</w:t>
      </w:r>
      <w:r>
        <w:rPr>
          <w:rFonts w:ascii="Calibri" w:eastAsia="Calibri" w:hAnsi="Calibri" w:cs="Calibri"/>
          <w:sz w:val="22"/>
          <w:szCs w:val="22"/>
        </w:rPr>
        <w:t>, cujos</w:t>
      </w:r>
      <w:r>
        <w:rPr>
          <w:rFonts w:ascii="Calibri" w:eastAsia="Calibri" w:hAnsi="Calibri" w:cs="Calibri"/>
          <w:sz w:val="22"/>
          <w:szCs w:val="22"/>
        </w:rPr>
        <w:t xml:space="preserve"> saldos apresentam a seguinte composição:</w:t>
      </w:r>
    </w:p>
    <w:p w:rsidR="00334A1A" w:rsidRDefault="00334A1A">
      <w:pPr>
        <w:jc w:val="both"/>
        <w:rPr>
          <w:rFonts w:ascii="Calibri" w:eastAsia="Calibri" w:hAnsi="Calibri" w:cs="Calibri"/>
          <w:sz w:val="22"/>
          <w:szCs w:val="22"/>
        </w:rPr>
      </w:pPr>
    </w:p>
    <w:tbl>
      <w:tblPr>
        <w:tblStyle w:val="af6"/>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Depósitos Judiciais - Interposição de Recursos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374.134</w:t>
            </w:r>
          </w:p>
        </w:tc>
        <w:tc>
          <w:tcPr>
            <w:tcW w:w="14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496.620</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Depósitos Judiciais - Garantias de Juízo</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629.671</w:t>
            </w:r>
          </w:p>
        </w:tc>
        <w:tc>
          <w:tcPr>
            <w:tcW w:w="14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1.418.924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Depósitos Judiciais - Ações de Autoria da EPAGRI</w:t>
            </w:r>
          </w:p>
        </w:tc>
        <w:tc>
          <w:tcPr>
            <w:tcW w:w="165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37.610</w:t>
            </w:r>
          </w:p>
        </w:tc>
        <w:tc>
          <w:tcPr>
            <w:tcW w:w="142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37.610</w:t>
            </w:r>
          </w:p>
        </w:tc>
      </w:tr>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1.041.415</w:t>
            </w:r>
          </w:p>
        </w:tc>
        <w:tc>
          <w:tcPr>
            <w:tcW w:w="14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1.953.154</w:t>
            </w:r>
          </w:p>
        </w:tc>
      </w:tr>
    </w:tbl>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1</w:t>
      </w:r>
      <w:r>
        <w:rPr>
          <w:rFonts w:ascii="Calibri" w:eastAsia="Calibri" w:hAnsi="Calibri" w:cs="Calibri"/>
          <w:b/>
          <w:bCs/>
          <w:sz w:val="22"/>
          <w:szCs w:val="22"/>
        </w:rPr>
        <w:t>3</w:t>
      </w:r>
      <w:r>
        <w:rPr>
          <w:rFonts w:ascii="Calibri" w:eastAsia="Calibri" w:hAnsi="Calibri" w:cs="Calibri"/>
          <w:b/>
          <w:bCs/>
          <w:color w:val="000000"/>
          <w:sz w:val="22"/>
          <w:szCs w:val="22"/>
        </w:rPr>
        <w:t>. INVESTIMENTOS TEMPORÁRIOS REALIZÁVEIS A LONGO PRAZO</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Os </w:t>
      </w:r>
      <w:r>
        <w:rPr>
          <w:rFonts w:ascii="Calibri" w:eastAsia="Calibri" w:hAnsi="Calibri" w:cs="Calibri"/>
          <w:sz w:val="22"/>
          <w:szCs w:val="22"/>
        </w:rPr>
        <w:t>investimentos</w:t>
      </w:r>
      <w:r>
        <w:rPr>
          <w:rFonts w:ascii="Calibri" w:eastAsia="Calibri" w:hAnsi="Calibri" w:cs="Calibri"/>
          <w:sz w:val="22"/>
          <w:szCs w:val="22"/>
        </w:rPr>
        <w:t xml:space="preserve"> temporários são ativos financeiros classificados no Ativo Não Circulante e são compostos por </w:t>
      </w:r>
      <w:r>
        <w:rPr>
          <w:rFonts w:ascii="Calibri" w:eastAsia="Calibri" w:hAnsi="Calibri" w:cs="Calibri"/>
          <w:sz w:val="22"/>
          <w:szCs w:val="22"/>
        </w:rPr>
        <w:t>ações</w:t>
      </w:r>
      <w:r>
        <w:rPr>
          <w:rFonts w:ascii="Calibri" w:eastAsia="Calibri" w:hAnsi="Calibri" w:cs="Calibri"/>
          <w:sz w:val="22"/>
          <w:szCs w:val="22"/>
        </w:rPr>
        <w:t xml:space="preserve"> em empresas do ramo de telefonia</w:t>
      </w:r>
      <w:r>
        <w:rPr>
          <w:rFonts w:ascii="Calibri" w:eastAsia="Calibri" w:hAnsi="Calibri" w:cs="Calibri"/>
          <w:sz w:val="22"/>
          <w:szCs w:val="22"/>
        </w:rPr>
        <w:t>,</w:t>
      </w:r>
      <w:r>
        <w:rPr>
          <w:rFonts w:ascii="Calibri" w:eastAsia="Calibri" w:hAnsi="Calibri" w:cs="Calibri"/>
          <w:sz w:val="22"/>
          <w:szCs w:val="22"/>
        </w:rPr>
        <w:t xml:space="preserve"> negociadas na Bolsa de Valores B3. </w:t>
      </w:r>
      <w:r>
        <w:rPr>
          <w:rFonts w:ascii="Calibri" w:eastAsia="Calibri" w:hAnsi="Calibri" w:cs="Calibri"/>
          <w:sz w:val="22"/>
          <w:szCs w:val="22"/>
        </w:rPr>
        <w:t>Foram reconheci</w:t>
      </w:r>
      <w:r>
        <w:rPr>
          <w:rFonts w:ascii="Calibri" w:eastAsia="Calibri" w:hAnsi="Calibri" w:cs="Calibri"/>
          <w:sz w:val="22"/>
          <w:szCs w:val="22"/>
        </w:rPr>
        <w:t>das, no Ativo e no Resultado, as variações decorrentes da avaliação ao valor justo - avj, correspondentes às variações (ganhos/perdas) no valor das ações em bolsa de valores em 31/12/2024. Durante o exercício de 2025 foram vendidas ações das empresas OI S/</w:t>
      </w:r>
      <w:r>
        <w:rPr>
          <w:rFonts w:ascii="Calibri" w:eastAsia="Calibri" w:hAnsi="Calibri" w:cs="Calibri"/>
          <w:sz w:val="22"/>
          <w:szCs w:val="22"/>
        </w:rPr>
        <w:t>A, Telebrás e Telefônica Brasil, restando ações da Tim S/A. Os saldos demonstrados no quadro a seguir:</w:t>
      </w:r>
    </w:p>
    <w:p w:rsidR="00334A1A" w:rsidRDefault="00334A1A">
      <w:pPr>
        <w:jc w:val="both"/>
        <w:rPr>
          <w:rFonts w:ascii="Calibri" w:eastAsia="Calibri" w:hAnsi="Calibri" w:cs="Calibri"/>
          <w:sz w:val="22"/>
          <w:szCs w:val="22"/>
        </w:rPr>
      </w:pPr>
    </w:p>
    <w:tbl>
      <w:tblPr>
        <w:tblStyle w:val="af7"/>
        <w:tblW w:w="741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515"/>
        <w:gridCol w:w="1485"/>
        <w:gridCol w:w="1410"/>
      </w:tblGrid>
      <w:tr w:rsidR="00334A1A">
        <w:trPr>
          <w:trHeight w:val="300"/>
        </w:trPr>
        <w:tc>
          <w:tcPr>
            <w:tcW w:w="45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Oi S.A. / Telebras / Telefônica Brasil</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39.469</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Tim S.A (Ações ON)</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16.097</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10.570</w:t>
            </w:r>
          </w:p>
        </w:tc>
      </w:tr>
      <w:tr w:rsidR="00334A1A">
        <w:trPr>
          <w:trHeight w:val="300"/>
        </w:trPr>
        <w:tc>
          <w:tcPr>
            <w:tcW w:w="45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16.097</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50.039</w:t>
            </w:r>
          </w:p>
        </w:tc>
      </w:tr>
    </w:tbl>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b/>
          <w:bCs/>
          <w:sz w:val="22"/>
          <w:szCs w:val="22"/>
        </w:rPr>
        <w:t>NOTA 14. OUTROS CRÉDITOS</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tbl>
      <w:tblPr>
        <w:tblStyle w:val="af8"/>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22"/>
                <w:szCs w:val="22"/>
              </w:rPr>
            </w:pPr>
            <w:r>
              <w:rPr>
                <w:rFonts w:ascii="Calibri" w:eastAsia="Calibri" w:hAnsi="Calibri" w:cs="Calibri"/>
                <w:b/>
                <w:bCs/>
                <w:sz w:val="22"/>
                <w:szCs w:val="22"/>
              </w:rPr>
              <w:t>BENS SUCATEADOS</w:t>
            </w: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w:t>
            </w:r>
          </w:p>
        </w:tc>
        <w:tc>
          <w:tcPr>
            <w:tcW w:w="154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Ativo</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Circulante</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Bens sucateados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0"/>
                <w:szCs w:val="20"/>
              </w:rPr>
              <w:t>174.384</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174.384</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Perda estimada avaliação recuperabilidade</w:t>
            </w: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(137.555)</w:t>
            </w:r>
          </w:p>
        </w:tc>
        <w:tc>
          <w:tcPr>
            <w:tcW w:w="154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0</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36.829</w:t>
            </w:r>
          </w:p>
        </w:tc>
        <w:tc>
          <w:tcPr>
            <w:tcW w:w="154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174.384</w:t>
            </w:r>
          </w:p>
        </w:tc>
      </w:tr>
    </w:tbl>
    <w:p w:rsidR="00334A1A" w:rsidRDefault="00334A1A">
      <w:pPr>
        <w:jc w:val="both"/>
        <w:rPr>
          <w:rFonts w:ascii="Calibri" w:eastAsia="Calibri" w:hAnsi="Calibri" w:cs="Calibri"/>
          <w:sz w:val="22"/>
          <w:szCs w:val="22"/>
        </w:rPr>
      </w:pPr>
    </w:p>
    <w:p w:rsidR="00334A1A" w:rsidRDefault="00463E40">
      <w:pPr>
        <w:tabs>
          <w:tab w:val="left" w:pos="709"/>
        </w:tabs>
        <w:jc w:val="both"/>
        <w:rPr>
          <w:rFonts w:ascii="Calibri" w:eastAsia="Calibri" w:hAnsi="Calibri" w:cs="Calibri"/>
          <w:sz w:val="22"/>
          <w:szCs w:val="22"/>
        </w:rPr>
      </w:pPr>
      <w:r>
        <w:rPr>
          <w:rFonts w:ascii="Calibri" w:eastAsia="Calibri" w:hAnsi="Calibri" w:cs="Calibri"/>
          <w:sz w:val="22"/>
          <w:szCs w:val="22"/>
        </w:rPr>
        <w:t>Durante o ano de 2024, a Epagri recebeu em doação um veículo, porém antes de sua incorporação ao patrimônio sofreu um  sinistro. Assim, como o bem foi baixado no Detran, ele foi registrado na empresa pelo seu valor de R$174.384. No exercício de 2025, visto</w:t>
      </w:r>
      <w:r>
        <w:rPr>
          <w:rFonts w:ascii="Calibri" w:eastAsia="Calibri" w:hAnsi="Calibri" w:cs="Calibri"/>
          <w:sz w:val="22"/>
          <w:szCs w:val="22"/>
        </w:rPr>
        <w:t xml:space="preserve"> que não ocorreu o leilão para a venda da sucata, o bem foi reclassificado para a conta de Bens Sucateados, e sofreu uma desvalorização por avaliação de recuperabilidade (impairment) no valor de R$137.555, restando saldo de valor recuperável de R$36.829. A</w:t>
      </w:r>
      <w:r>
        <w:rPr>
          <w:rFonts w:ascii="Calibri" w:eastAsia="Calibri" w:hAnsi="Calibri" w:cs="Calibri"/>
          <w:sz w:val="22"/>
          <w:szCs w:val="22"/>
        </w:rPr>
        <w:t>guarda-se processo de leilão para a venda do bem.</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b/>
          <w:bCs/>
          <w:color w:val="000000"/>
          <w:sz w:val="22"/>
          <w:szCs w:val="22"/>
        </w:rPr>
      </w:pPr>
      <w:r>
        <w:rPr>
          <w:rFonts w:ascii="Calibri" w:eastAsia="Calibri" w:hAnsi="Calibri" w:cs="Calibri"/>
          <w:b/>
          <w:bCs/>
          <w:color w:val="000000"/>
          <w:sz w:val="22"/>
          <w:szCs w:val="22"/>
        </w:rPr>
        <w:t>NOTA 1</w:t>
      </w:r>
      <w:r>
        <w:rPr>
          <w:rFonts w:ascii="Calibri" w:eastAsia="Calibri" w:hAnsi="Calibri" w:cs="Calibri"/>
          <w:b/>
          <w:bCs/>
          <w:sz w:val="22"/>
          <w:szCs w:val="22"/>
        </w:rPr>
        <w:t>5</w:t>
      </w:r>
      <w:r>
        <w:rPr>
          <w:rFonts w:ascii="Calibri" w:eastAsia="Calibri" w:hAnsi="Calibri" w:cs="Calibri"/>
          <w:b/>
          <w:bCs/>
          <w:color w:val="000000"/>
          <w:sz w:val="22"/>
          <w:szCs w:val="22"/>
        </w:rPr>
        <w:t>. IMOBILIZADO</w:t>
      </w:r>
    </w:p>
    <w:p w:rsidR="00334A1A" w:rsidRDefault="00334A1A">
      <w:pPr>
        <w:jc w:val="both"/>
        <w:rPr>
          <w:rFonts w:ascii="Calibri" w:eastAsia="Calibri" w:hAnsi="Calibri" w:cs="Calibri"/>
          <w:b/>
          <w:bCs/>
          <w:sz w:val="22"/>
          <w:szCs w:val="22"/>
        </w:rPr>
      </w:pP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O ativo imobilizado está registrado pelo custo de aquisição ou construção, corrigido monetariamente até dezembro de 1995, conforme a Lei n° 8.200/91, deduzido da depreciação acumulada. Os encargos de depreciação foram calculados pelo método linear, mediant</w:t>
      </w:r>
      <w:r>
        <w:rPr>
          <w:rFonts w:ascii="Calibri" w:eastAsia="Calibri" w:hAnsi="Calibri" w:cs="Calibri"/>
          <w:sz w:val="22"/>
          <w:szCs w:val="22"/>
        </w:rPr>
        <w:t>e a aplicação de taxas permitidas pela legislação fiscal.</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Segue demonstração patrimonial por grupo de bens, taxa de depreciação utilizada e saldos fInanceiros:</w:t>
      </w:r>
    </w:p>
    <w:tbl>
      <w:tblPr>
        <w:tblStyle w:val="af9"/>
        <w:tblW w:w="90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62"/>
        <w:gridCol w:w="572"/>
        <w:gridCol w:w="1036"/>
        <w:gridCol w:w="966"/>
        <w:gridCol w:w="966"/>
        <w:gridCol w:w="1036"/>
        <w:gridCol w:w="966"/>
        <w:gridCol w:w="966"/>
      </w:tblGrid>
      <w:tr w:rsidR="00334A1A">
        <w:trPr>
          <w:trHeight w:val="300"/>
        </w:trPr>
        <w:tc>
          <w:tcPr>
            <w:tcW w:w="2561"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573"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035"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035"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r>
      <w:tr w:rsidR="00334A1A">
        <w:trPr>
          <w:trHeight w:val="300"/>
        </w:trPr>
        <w:tc>
          <w:tcPr>
            <w:tcW w:w="2561"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573"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03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31/12/2025</w:t>
            </w:r>
          </w:p>
        </w:tc>
        <w:tc>
          <w:tcPr>
            <w:tcW w:w="103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31/12/2024</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Taxa</w:t>
            </w:r>
          </w:p>
        </w:tc>
        <w:tc>
          <w:tcPr>
            <w:tcW w:w="103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Custo</w:t>
            </w:r>
          </w:p>
        </w:tc>
        <w:tc>
          <w:tcPr>
            <w:tcW w:w="96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Depreciação</w:t>
            </w:r>
          </w:p>
        </w:tc>
        <w:tc>
          <w:tcPr>
            <w:tcW w:w="96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Valor</w:t>
            </w:r>
          </w:p>
        </w:tc>
        <w:tc>
          <w:tcPr>
            <w:tcW w:w="103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Custo</w:t>
            </w:r>
          </w:p>
        </w:tc>
        <w:tc>
          <w:tcPr>
            <w:tcW w:w="96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Depreciação</w:t>
            </w:r>
          </w:p>
        </w:tc>
        <w:tc>
          <w:tcPr>
            <w:tcW w:w="96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Valor</w:t>
            </w:r>
          </w:p>
        </w:tc>
      </w:tr>
      <w:tr w:rsidR="00334A1A">
        <w:trPr>
          <w:trHeight w:val="300"/>
        </w:trPr>
        <w:tc>
          <w:tcPr>
            <w:tcW w:w="2561"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573"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Deprec.</w:t>
            </w:r>
          </w:p>
        </w:tc>
        <w:tc>
          <w:tcPr>
            <w:tcW w:w="103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Aquisição</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Acumulada</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Residual</w:t>
            </w:r>
          </w:p>
        </w:tc>
        <w:tc>
          <w:tcPr>
            <w:tcW w:w="103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Aquisição</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Acumulada</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14"/>
                <w:szCs w:val="14"/>
              </w:rPr>
              <w:t>Residual</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Terrenos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2.183.341</w:t>
            </w:r>
          </w:p>
        </w:tc>
        <w:tc>
          <w:tcPr>
            <w:tcW w:w="965" w:type="dxa"/>
            <w:tcBorders>
              <w:top w:val="nil"/>
              <w:left w:val="nil"/>
              <w:bottom w:val="nil"/>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2.183.341</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1.295.792</w:t>
            </w:r>
          </w:p>
        </w:tc>
        <w:tc>
          <w:tcPr>
            <w:tcW w:w="965" w:type="dxa"/>
            <w:tcBorders>
              <w:top w:val="nil"/>
              <w:left w:val="nil"/>
              <w:bottom w:val="nil"/>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1.295.792</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Benfeitorias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9.230.557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9.170.014</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60.543</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9.240.320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9.026.493</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213.827</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Edificações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4%</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15.462.471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8.325.404</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7.137.067</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14.729.588</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7.879.828</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6.849.761</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Instalações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3.031.847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2.339.049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692.798</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3.035.189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2.220.329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814.860</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Máquinas e equip. agropecuários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18.605.184</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9.144.838</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9.460.346</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15.584.562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7.736.450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7.848.113</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Móveis em geral</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8.040.226</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4.811.625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3.228.602</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6.643.582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4.513.690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2.129.891</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Outras máquinas, equip., apar.</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37.187.124</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26.812.759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10.374.364</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34.835.795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24.822.721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10.013.074</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Bens transportes terrestres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20%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57.960.890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36.434.397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21.526.493</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48.242.161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29.821.117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18.421.044</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Biblioteca</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22.102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17.690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4.412</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21.812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16.581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5.231</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Embarcações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161.810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27.215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134.595</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41.210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25.221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15.989</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Computadores, disp. móveis, perif.</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20%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22.966.148</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14.545.276</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8.420.872</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17.882.270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12.148.133</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5.734.138</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Utensílios e apar. domésticos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1.563.128</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825.919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737.209</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1.319.847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718.907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600.940</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Aeronaves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387.394</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12.930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374.464</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Equip. áudio, vídeo e foto</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1.366.526</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445.732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920.795</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1.030.902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335.347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695.555</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Sistemas aplicativos (softwares)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20%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1.298.126</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581.835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716.291</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1.584.505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1.566.120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18.385</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Aparelhos telecom. e videoconf.</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20%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1.436.675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1.134.357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302.318</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1.332.677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1.021.555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311.122</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Benfeitorias em prop. terceiros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761.373</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217.489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543.884</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761.373</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125.645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635.728</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Aparelhos telefonia e smartphone</w:t>
            </w:r>
          </w:p>
        </w:tc>
        <w:tc>
          <w:tcPr>
            <w:tcW w:w="573"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20%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115.150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3.373</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111.777</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265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145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120</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Ferramentas e outros equipamentos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20%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3.100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1.552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1.548</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3.100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921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2.179</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Aparelhos, equip. e utensílios laboratoriais</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6.258.869</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514.080</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5.744.789</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2.316.976</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136.506</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2.180.471</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Aparelhos de medição e orientação</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2.964.684</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257.941</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2.706.743</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1.418.997</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78.972</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1.340.025</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Obras em andamento</w:t>
            </w:r>
          </w:p>
        </w:tc>
        <w:tc>
          <w:tcPr>
            <w:tcW w:w="573"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4.375.823</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4.375.823</w:t>
            </w:r>
          </w:p>
        </w:tc>
        <w:tc>
          <w:tcPr>
            <w:tcW w:w="103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4.070.555</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c>
          <w:tcPr>
            <w:tcW w:w="9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4.070.555</w:t>
            </w:r>
          </w:p>
        </w:tc>
      </w:tr>
      <w:tr w:rsidR="00334A1A">
        <w:trPr>
          <w:trHeight w:val="300"/>
        </w:trPr>
        <w:tc>
          <w:tcPr>
            <w:tcW w:w="2561"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Imobilizado correção monetária</w:t>
            </w:r>
          </w:p>
        </w:tc>
        <w:tc>
          <w:tcPr>
            <w:tcW w:w="573"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14"/>
                <w:szCs w:val="14"/>
              </w:rPr>
              <w:t>10%</w:t>
            </w:r>
          </w:p>
        </w:tc>
        <w:tc>
          <w:tcPr>
            <w:tcW w:w="103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3.346.351</w:t>
            </w:r>
          </w:p>
        </w:tc>
        <w:tc>
          <w:tcPr>
            <w:tcW w:w="9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2.105.414</w:t>
            </w:r>
          </w:p>
        </w:tc>
        <w:tc>
          <w:tcPr>
            <w:tcW w:w="9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1.240.937</w:t>
            </w:r>
          </w:p>
        </w:tc>
        <w:tc>
          <w:tcPr>
            <w:tcW w:w="103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3.362.029</w:t>
            </w:r>
          </w:p>
        </w:tc>
        <w:tc>
          <w:tcPr>
            <w:tcW w:w="9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2.121.092</w:t>
            </w:r>
          </w:p>
        </w:tc>
        <w:tc>
          <w:tcPr>
            <w:tcW w:w="9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1.240.937</w:t>
            </w:r>
          </w:p>
        </w:tc>
      </w:tr>
      <w:tr w:rsidR="00334A1A">
        <w:trPr>
          <w:trHeight w:val="300"/>
        </w:trPr>
        <w:tc>
          <w:tcPr>
            <w:tcW w:w="2561"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573"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03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198.728.900</w:t>
            </w:r>
          </w:p>
        </w:tc>
        <w:tc>
          <w:tcPr>
            <w:tcW w:w="9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117.728.889</w:t>
            </w:r>
          </w:p>
        </w:tc>
        <w:tc>
          <w:tcPr>
            <w:tcW w:w="9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81.000.011</w:t>
            </w:r>
          </w:p>
        </w:tc>
        <w:tc>
          <w:tcPr>
            <w:tcW w:w="103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168.753.510</w:t>
            </w:r>
          </w:p>
        </w:tc>
        <w:tc>
          <w:tcPr>
            <w:tcW w:w="9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104.315.772</w:t>
            </w:r>
          </w:p>
        </w:tc>
        <w:tc>
          <w:tcPr>
            <w:tcW w:w="9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64.437.738</w:t>
            </w:r>
          </w:p>
        </w:tc>
      </w:tr>
      <w:tr w:rsidR="00334A1A">
        <w:trPr>
          <w:trHeight w:val="300"/>
        </w:trPr>
        <w:tc>
          <w:tcPr>
            <w:tcW w:w="2561"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4"/>
                <w:szCs w:val="14"/>
              </w:rPr>
              <w:t>Redução teste Impairment do Imobilizado</w:t>
            </w:r>
          </w:p>
        </w:tc>
        <w:tc>
          <w:tcPr>
            <w:tcW w:w="573"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035" w:type="dxa"/>
            <w:tcBorders>
              <w:top w:val="nil"/>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- 1.648.517</w:t>
            </w:r>
          </w:p>
        </w:tc>
        <w:tc>
          <w:tcPr>
            <w:tcW w:w="1035"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6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4"/>
                <w:szCs w:val="14"/>
              </w:rPr>
              <w:t>-</w:t>
            </w:r>
          </w:p>
        </w:tc>
      </w:tr>
      <w:tr w:rsidR="00334A1A">
        <w:trPr>
          <w:trHeight w:val="300"/>
        </w:trPr>
        <w:tc>
          <w:tcPr>
            <w:tcW w:w="2561"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573"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03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198.728.900</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117.728.889</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79.351.494</w:t>
            </w:r>
          </w:p>
        </w:tc>
        <w:tc>
          <w:tcPr>
            <w:tcW w:w="103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168.753.510</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104.315.772</w:t>
            </w:r>
          </w:p>
        </w:tc>
        <w:tc>
          <w:tcPr>
            <w:tcW w:w="9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4"/>
                <w:szCs w:val="14"/>
              </w:rPr>
              <w:t>64.437.738</w:t>
            </w:r>
          </w:p>
        </w:tc>
      </w:tr>
    </w:tbl>
    <w:p w:rsidR="00334A1A" w:rsidRDefault="00334A1A">
      <w:pPr>
        <w:widowControl w:val="0"/>
        <w:jc w:val="both"/>
        <w:rPr>
          <w:rFonts w:ascii="Calibri" w:eastAsia="Calibri" w:hAnsi="Calibri" w:cs="Calibri"/>
          <w:sz w:val="22"/>
          <w:szCs w:val="22"/>
        </w:rPr>
      </w:pP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A seguir apresenta-se o quadro demonstrativo das aquisições para o imobilizado em 2025:</w:t>
      </w:r>
    </w:p>
    <w:tbl>
      <w:tblPr>
        <w:tblStyle w:val="afa"/>
        <w:tblW w:w="922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800"/>
        <w:gridCol w:w="1050"/>
        <w:gridCol w:w="1125"/>
        <w:gridCol w:w="1200"/>
        <w:gridCol w:w="1050"/>
      </w:tblGrid>
      <w:tr w:rsidR="00334A1A">
        <w:trPr>
          <w:trHeight w:val="285"/>
          <w:tblHeader/>
        </w:trPr>
        <w:tc>
          <w:tcPr>
            <w:tcW w:w="480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05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Aquisições</w:t>
            </w:r>
          </w:p>
        </w:tc>
        <w:tc>
          <w:tcPr>
            <w:tcW w:w="112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Doações</w:t>
            </w:r>
          </w:p>
        </w:tc>
        <w:tc>
          <w:tcPr>
            <w:tcW w:w="120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Incorporações</w:t>
            </w:r>
          </w:p>
        </w:tc>
        <w:tc>
          <w:tcPr>
            <w:tcW w:w="105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Valor Total</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Terrenos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887.549</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887.549</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Edificações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18.000</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18.000</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Máquinas e equipamentos agropecuários e outras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4.499.053</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315.492</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5.080</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4.819.626</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Móveis em geral</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1.513.588</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30.365</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4.720</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1.548.673</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Bens para transportes terrestres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9.790.729</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9.790.729</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Biblioteca</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290</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290</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Embarcações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120.600</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120.600</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Computadores, dispositivos móveis e periféricos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6.032.590</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13.988</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3.830</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6.050.409</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Utensílios e aparelhos domésticos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229.573</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14.538</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930</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245.041</w:t>
            </w:r>
          </w:p>
        </w:tc>
      </w:tr>
      <w:tr w:rsidR="00334A1A">
        <w:trPr>
          <w:trHeight w:val="270"/>
          <w:tblHeader/>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Aeronaves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359.399</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359.399</w:t>
            </w:r>
          </w:p>
        </w:tc>
      </w:tr>
      <w:tr w:rsidR="00334A1A">
        <w:trPr>
          <w:trHeight w:val="270"/>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Equipamentos de áudio, vídeo e foto</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370.051</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300</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370.351</w:t>
            </w:r>
          </w:p>
        </w:tc>
      </w:tr>
      <w:tr w:rsidR="00334A1A">
        <w:trPr>
          <w:trHeight w:val="270"/>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Aparelhos de telecomunicações e videoconferência</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218.883</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218.883</w:t>
            </w:r>
          </w:p>
        </w:tc>
      </w:tr>
      <w:tr w:rsidR="00334A1A">
        <w:trPr>
          <w:trHeight w:val="270"/>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Aparelhos, Equip e Utensílios Laboratoriais</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3.884.364</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125.441</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4.009.805</w:t>
            </w:r>
          </w:p>
        </w:tc>
      </w:tr>
      <w:tr w:rsidR="00334A1A">
        <w:trPr>
          <w:trHeight w:val="270"/>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Aparelhos de Medição e Orientação</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1.462.685</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83.002</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1.545.688</w:t>
            </w:r>
          </w:p>
        </w:tc>
      </w:tr>
      <w:tr w:rsidR="00334A1A">
        <w:trPr>
          <w:trHeight w:val="270"/>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Obras em andamento</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1.761.243</w:t>
            </w:r>
          </w:p>
        </w:tc>
        <w:tc>
          <w:tcPr>
            <w:tcW w:w="11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1.761.243</w:t>
            </w:r>
          </w:p>
        </w:tc>
      </w:tr>
      <w:tr w:rsidR="00334A1A">
        <w:trPr>
          <w:trHeight w:val="270"/>
        </w:trPr>
        <w:tc>
          <w:tcPr>
            <w:tcW w:w="48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Importação de bem em andamento</w:t>
            </w:r>
          </w:p>
        </w:tc>
        <w:tc>
          <w:tcPr>
            <w:tcW w:w="105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38.821</w:t>
            </w:r>
          </w:p>
        </w:tc>
        <w:tc>
          <w:tcPr>
            <w:tcW w:w="11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20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w:t>
            </w:r>
          </w:p>
        </w:tc>
        <w:tc>
          <w:tcPr>
            <w:tcW w:w="105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38.821</w:t>
            </w:r>
          </w:p>
        </w:tc>
      </w:tr>
      <w:tr w:rsidR="00334A1A">
        <w:trPr>
          <w:trHeight w:val="270"/>
        </w:trPr>
        <w:tc>
          <w:tcPr>
            <w:tcW w:w="480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05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30.299.580</w:t>
            </w:r>
          </w:p>
        </w:tc>
        <w:tc>
          <w:tcPr>
            <w:tcW w:w="112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1.470.667</w:t>
            </w:r>
          </w:p>
        </w:tc>
        <w:tc>
          <w:tcPr>
            <w:tcW w:w="120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14.860</w:t>
            </w:r>
          </w:p>
        </w:tc>
        <w:tc>
          <w:tcPr>
            <w:tcW w:w="105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31.785.107</w:t>
            </w:r>
          </w:p>
        </w:tc>
      </w:tr>
    </w:tbl>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No ano de 2025, a empresa direcionou os seus investimentos para diversos ativos, com foco na modernização e aprimoramento de suas operações, 30,80% do total investido foram destinados à aquisição de 13 tratores agrícolas e 55 veículos automotores; 19,04% f</w:t>
      </w:r>
      <w:r>
        <w:rPr>
          <w:rFonts w:ascii="Calibri" w:eastAsia="Calibri" w:hAnsi="Calibri" w:cs="Calibri"/>
          <w:sz w:val="22"/>
          <w:szCs w:val="22"/>
        </w:rPr>
        <w:t>oram alocados para a compra de equipamentos de informática; 15,16% foram aplicados na aquisição de máquinas e equipamentos agropecuários; 12,62% foram aplicados na aquisição de equipamentos especializados para os laboratórios, para medição e orientação das</w:t>
      </w:r>
      <w:r>
        <w:rPr>
          <w:rFonts w:ascii="Calibri" w:eastAsia="Calibri" w:hAnsi="Calibri" w:cs="Calibri"/>
          <w:sz w:val="22"/>
          <w:szCs w:val="22"/>
        </w:rPr>
        <w:t xml:space="preserve"> estações experimentais; 5,54% foram destinados à execução de obras em andamento, com foco na expansão e melhorias estruturais das instalações da empresa.</w:t>
      </w:r>
    </w:p>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A Empresa deu entrada no valor total de R$1.470.667 em bens recebidos em doação, de pessoas físicas e</w:t>
      </w:r>
      <w:r>
        <w:rPr>
          <w:rFonts w:ascii="Calibri" w:eastAsia="Calibri" w:hAnsi="Calibri" w:cs="Calibri"/>
          <w:sz w:val="22"/>
          <w:szCs w:val="22"/>
        </w:rPr>
        <w:t xml:space="preserve"> jurídicas, sendo, em sua maioria, da Fundação de Apoio à Pesquisa Científica e Tecnológica do Estado de Santa Catarina - FAPESC, conforme termos de convênios de auxílio financeiro a projetos de pesquisa, firmados com entidades.</w:t>
      </w:r>
    </w:p>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Visando a melhoria da infra</w:t>
      </w:r>
      <w:r>
        <w:rPr>
          <w:rFonts w:ascii="Calibri" w:eastAsia="Calibri" w:hAnsi="Calibri" w:cs="Calibri"/>
          <w:sz w:val="22"/>
          <w:szCs w:val="22"/>
        </w:rPr>
        <w:t>estrutura dos imóveis, foi dado seguimento em obras iniciadas em 2023 e 2024: Adequação elétrica dos imóveis da Estação Experimental de Videira, reforma do muro de contenção e execução do passeio público na Gerência Regional de Criciúma. No Centro de Desen</w:t>
      </w:r>
      <w:r>
        <w:rPr>
          <w:rFonts w:ascii="Calibri" w:eastAsia="Calibri" w:hAnsi="Calibri" w:cs="Calibri"/>
          <w:sz w:val="22"/>
          <w:szCs w:val="22"/>
        </w:rPr>
        <w:t xml:space="preserve">volvimento em Aquicultura e Pesca, a ampliação da infraestrutura de viveiros para o melhoramento genético da tilápia e ampliação da rede elétrica no Campo Experimental de Piscicultura de Itajaí (CEPIT). Ampliação do Centro de Treinamento de Agronômica (GR </w:t>
      </w:r>
      <w:r>
        <w:rPr>
          <w:rFonts w:ascii="Calibri" w:eastAsia="Calibri" w:hAnsi="Calibri" w:cs="Calibri"/>
          <w:sz w:val="22"/>
          <w:szCs w:val="22"/>
        </w:rPr>
        <w:t>de Rio do Sul). Duas obras foram finalizadas no ano de 2025: Na Estação Experimental de Itajaí, a reforma e  readequação do  telhado  do  Laboratório  de  Microbiologia  Ambiental  e Agrícola (LAMAG) e  a adequação elétrica dos imóveis da Estação Experimen</w:t>
      </w:r>
      <w:r>
        <w:rPr>
          <w:rFonts w:ascii="Calibri" w:eastAsia="Calibri" w:hAnsi="Calibri" w:cs="Calibri"/>
          <w:sz w:val="22"/>
          <w:szCs w:val="22"/>
        </w:rPr>
        <w:t>tal de Videira.</w:t>
      </w:r>
    </w:p>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Uma nova obra foi iniciada em uma unidade da Epagri: na Estação Experimental de Videira, construção de barracão pré-moldado para garagem de veículos e equipamentos.</w:t>
      </w:r>
    </w:p>
    <w:p w:rsidR="00334A1A" w:rsidRDefault="00334A1A">
      <w:pPr>
        <w:widowControl w:val="0"/>
        <w:spacing w:before="240" w:after="240"/>
        <w:jc w:val="both"/>
        <w:rPr>
          <w:rFonts w:ascii="Calibri" w:eastAsia="Calibri" w:hAnsi="Calibri" w:cs="Calibri"/>
          <w:sz w:val="22"/>
          <w:szCs w:val="22"/>
        </w:rPr>
      </w:pPr>
    </w:p>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Além disso, a Epagri recebeu a cessão e transferência de titularidade  não</w:t>
      </w:r>
      <w:r>
        <w:rPr>
          <w:rFonts w:ascii="Calibri" w:eastAsia="Calibri" w:hAnsi="Calibri" w:cs="Calibri"/>
          <w:sz w:val="22"/>
          <w:szCs w:val="22"/>
        </w:rPr>
        <w:t xml:space="preserve"> onerosa do Terreno de Marinha ocupado pelo Escritório Municipal de São Francisco do Sul avaliado em R$887.548,67.</w:t>
      </w:r>
    </w:p>
    <w:p w:rsidR="00334A1A" w:rsidRDefault="00463E40">
      <w:pPr>
        <w:jc w:val="both"/>
        <w:rPr>
          <w:rFonts w:ascii="Calibri" w:eastAsia="Calibri" w:hAnsi="Calibri" w:cs="Calibri"/>
          <w:b/>
          <w:bCs/>
          <w:sz w:val="18"/>
          <w:szCs w:val="18"/>
        </w:rPr>
      </w:pPr>
      <w:r>
        <w:rPr>
          <w:rFonts w:ascii="Calibri" w:eastAsia="Calibri" w:hAnsi="Calibri" w:cs="Calibri"/>
          <w:b/>
          <w:bCs/>
          <w:sz w:val="22"/>
          <w:szCs w:val="22"/>
        </w:rPr>
        <w:t>Baixas do Imobilizado:</w:t>
      </w:r>
    </w:p>
    <w:tbl>
      <w:tblPr>
        <w:tblStyle w:val="afb"/>
        <w:tblW w:w="894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515"/>
        <w:gridCol w:w="1485"/>
        <w:gridCol w:w="1410"/>
        <w:gridCol w:w="1530"/>
      </w:tblGrid>
      <w:tr w:rsidR="00334A1A">
        <w:trPr>
          <w:trHeight w:val="810"/>
        </w:trPr>
        <w:tc>
          <w:tcPr>
            <w:tcW w:w="451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Custo de Aquisição Baixado</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Depreciação Acumulada Baixada</w:t>
            </w:r>
          </w:p>
        </w:tc>
        <w:tc>
          <w:tcPr>
            <w:tcW w:w="153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Valor Residual dos Bens Baixados</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Benfeitorias e Instalações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13.105</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11.407</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1.698</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Móveis em geral</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152.029</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85.306</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66.723</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Bens para transportes terrestres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72.000</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70.880</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1.120</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Computadores, disp. periféricos e sistemas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1.252.910</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1.248.793</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4.117</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Utensílios e aparelhos domésticos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1.761</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1.661</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100</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Equipamentos de áudio, vídeo e foto</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6.732</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6.153</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579</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Aparelhos, equip. e utensílios laboratoriais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67.912</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4.106</w:t>
            </w:r>
          </w:p>
        </w:tc>
        <w:tc>
          <w:tcPr>
            <w:tcW w:w="153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63.806</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Correção Monetária Imobilizado</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15.678</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15.678</w:t>
            </w:r>
          </w:p>
        </w:tc>
        <w:tc>
          <w:tcPr>
            <w:tcW w:w="153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r>
      <w:tr w:rsidR="00334A1A">
        <w:trPr>
          <w:trHeight w:val="300"/>
        </w:trPr>
        <w:tc>
          <w:tcPr>
            <w:tcW w:w="451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1.809.716</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1.560.406</w:t>
            </w:r>
          </w:p>
        </w:tc>
        <w:tc>
          <w:tcPr>
            <w:tcW w:w="153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249.310</w:t>
            </w:r>
          </w:p>
        </w:tc>
      </w:tr>
    </w:tbl>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O inventário físico dos bens móveis foi concluído na sua integralidade no ano de 2025, foi realizado por meio do Sistema de Gestão Patrimonial pelas unidades descentralizadas da Epagri e os relatórios decorrentes da finalização do inventário foram encaminh</w:t>
      </w:r>
      <w:r>
        <w:rPr>
          <w:rFonts w:ascii="Calibri" w:eastAsia="Calibri" w:hAnsi="Calibri" w:cs="Calibri"/>
          <w:sz w:val="22"/>
          <w:szCs w:val="22"/>
        </w:rPr>
        <w:t>ados para conhecimento e  análise da Diretoria. No total, 402 itens não foram localizados. Foram abertos 8 processos de solicitação de baixa e instaurados 84 processos de Termo Circunstanciado Administrativo (TCA), para apurar as responsabilidades referent</w:t>
      </w:r>
      <w:r>
        <w:rPr>
          <w:rFonts w:ascii="Calibri" w:eastAsia="Calibri" w:hAnsi="Calibri" w:cs="Calibri"/>
          <w:sz w:val="22"/>
          <w:szCs w:val="22"/>
        </w:rPr>
        <w:t>e aos itens não localizados durante a execução dos inventários.</w:t>
      </w:r>
    </w:p>
    <w:p w:rsidR="00334A1A" w:rsidRDefault="00463E40">
      <w:pPr>
        <w:widowControl w:val="0"/>
        <w:spacing w:before="240" w:after="240"/>
        <w:jc w:val="both"/>
        <w:rPr>
          <w:rFonts w:ascii="Calibri" w:eastAsia="Calibri" w:hAnsi="Calibri" w:cs="Calibri"/>
          <w:sz w:val="22"/>
          <w:szCs w:val="22"/>
        </w:rPr>
      </w:pPr>
      <w:r>
        <w:rPr>
          <w:rFonts w:ascii="Calibri" w:eastAsia="Calibri" w:hAnsi="Calibri" w:cs="Calibri"/>
          <w:sz w:val="22"/>
          <w:szCs w:val="22"/>
        </w:rPr>
        <w:t>Em 2025 a empresa optou por não realizar leilão de bens inservíveis uma vez que optou por alienar seus veículos no processo de aquisição com troca de veículos usados. O estudo técnico e o term</w:t>
      </w:r>
      <w:r>
        <w:rPr>
          <w:rFonts w:ascii="Calibri" w:eastAsia="Calibri" w:hAnsi="Calibri" w:cs="Calibri"/>
          <w:sz w:val="22"/>
          <w:szCs w:val="22"/>
        </w:rPr>
        <w:t>o de referência e demais providências foram elaboradas em 2025 com previsão de realização do processo licitatório em 2026.</w:t>
      </w:r>
    </w:p>
    <w:p w:rsidR="00334A1A" w:rsidRDefault="00463E40">
      <w:pPr>
        <w:widowControl w:val="0"/>
        <w:jc w:val="both"/>
        <w:rPr>
          <w:rFonts w:ascii="Calibri" w:eastAsia="Calibri" w:hAnsi="Calibri" w:cs="Calibri"/>
          <w:b/>
          <w:bCs/>
          <w:sz w:val="22"/>
          <w:szCs w:val="22"/>
        </w:rPr>
      </w:pPr>
      <w:r>
        <w:rPr>
          <w:rFonts w:ascii="Calibri" w:eastAsia="Calibri" w:hAnsi="Calibri" w:cs="Calibri"/>
          <w:b/>
          <w:bCs/>
          <w:sz w:val="22"/>
          <w:szCs w:val="22"/>
        </w:rPr>
        <w:t>Teste de Recuperabilidade:</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A empresa realizou estudos para avaliar se seus bens não estão registrados com valor acima do seu valor r</w:t>
      </w:r>
      <w:r>
        <w:rPr>
          <w:rFonts w:ascii="Calibri" w:eastAsia="Calibri" w:hAnsi="Calibri" w:cs="Calibri"/>
          <w:sz w:val="22"/>
          <w:szCs w:val="22"/>
        </w:rPr>
        <w:t xml:space="preserve">ecuperável, conforme determina o Pronunciamento Técnico CPC 001-Redução ao Valor Recuperável de Ativos (teste de </w:t>
      </w:r>
      <w:r>
        <w:rPr>
          <w:rFonts w:ascii="Calibri" w:eastAsia="Calibri" w:hAnsi="Calibri" w:cs="Calibri"/>
          <w:i/>
          <w:iCs/>
          <w:sz w:val="22"/>
          <w:szCs w:val="22"/>
        </w:rPr>
        <w:t>impairment</w:t>
      </w:r>
      <w:r>
        <w:rPr>
          <w:rFonts w:ascii="Calibri" w:eastAsia="Calibri" w:hAnsi="Calibri" w:cs="Calibri"/>
          <w:sz w:val="22"/>
          <w:szCs w:val="22"/>
        </w:rPr>
        <w:t>). Neste estudo foram encontradas evidências de perdas, conforme relatório emitido pelo DEGOP-Departamento Estadual de Gestão Operaci</w:t>
      </w:r>
      <w:r>
        <w:rPr>
          <w:rFonts w:ascii="Calibri" w:eastAsia="Calibri" w:hAnsi="Calibri" w:cs="Calibri"/>
          <w:sz w:val="22"/>
          <w:szCs w:val="22"/>
        </w:rPr>
        <w:t>onal - Setor de Patrimônio e, portanto, efetuados registros contábeis de perdas estimadas conforme estudo. As contas analisadas, nas quais foram encontradas evidências de perdas. foram:</w:t>
      </w:r>
    </w:p>
    <w:p w:rsidR="00334A1A" w:rsidRDefault="00334A1A">
      <w:pPr>
        <w:widowControl w:val="0"/>
        <w:jc w:val="both"/>
        <w:rPr>
          <w:rFonts w:ascii="Calibri" w:eastAsia="Calibri" w:hAnsi="Calibri" w:cs="Calibri"/>
          <w:sz w:val="22"/>
          <w:szCs w:val="22"/>
        </w:rPr>
      </w:pPr>
    </w:p>
    <w:tbl>
      <w:tblPr>
        <w:tblStyle w:val="afc"/>
        <w:tblW w:w="907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515"/>
        <w:gridCol w:w="1485"/>
        <w:gridCol w:w="1500"/>
        <w:gridCol w:w="1575"/>
      </w:tblGrid>
      <w:tr w:rsidR="00334A1A">
        <w:trPr>
          <w:trHeight w:val="315"/>
        </w:trPr>
        <w:tc>
          <w:tcPr>
            <w:tcW w:w="451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0"/>
                <w:szCs w:val="20"/>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Valor contábil</w:t>
            </w:r>
          </w:p>
        </w:tc>
        <w:tc>
          <w:tcPr>
            <w:tcW w:w="150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Perda estimada</w:t>
            </w:r>
          </w:p>
        </w:tc>
        <w:tc>
          <w:tcPr>
            <w:tcW w:w="157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Valor Recuperável</w:t>
            </w:r>
          </w:p>
        </w:tc>
      </w:tr>
      <w:tr w:rsidR="00334A1A">
        <w:trPr>
          <w:trHeight w:val="300"/>
        </w:trPr>
        <w:tc>
          <w:tcPr>
            <w:tcW w:w="451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Bens transportes terrestres</w:t>
            </w: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21.526.493</w:t>
            </w:r>
          </w:p>
        </w:tc>
        <w:tc>
          <w:tcPr>
            <w:tcW w:w="150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-9.754</w:t>
            </w:r>
          </w:p>
        </w:tc>
        <w:tc>
          <w:tcPr>
            <w:tcW w:w="157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21.516.739</w:t>
            </w:r>
          </w:p>
        </w:tc>
      </w:tr>
      <w:tr w:rsidR="00334A1A">
        <w:trPr>
          <w:trHeight w:val="300"/>
        </w:trPr>
        <w:tc>
          <w:tcPr>
            <w:tcW w:w="451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0"/>
                <w:szCs w:val="20"/>
              </w:rPr>
            </w:pPr>
            <w:r>
              <w:rPr>
                <w:rFonts w:ascii="Calibri" w:eastAsia="Calibri" w:hAnsi="Calibri" w:cs="Calibri"/>
                <w:sz w:val="20"/>
                <w:szCs w:val="20"/>
              </w:rPr>
              <w:t>Computadores, dispositivos móveis, periféricos.</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8.420.872</w:t>
            </w:r>
          </w:p>
        </w:tc>
        <w:tc>
          <w:tcPr>
            <w:tcW w:w="150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-1.638.763</w:t>
            </w:r>
          </w:p>
        </w:tc>
        <w:tc>
          <w:tcPr>
            <w:tcW w:w="157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sz w:val="20"/>
                <w:szCs w:val="20"/>
              </w:rPr>
              <w:t>6.782.109</w:t>
            </w:r>
          </w:p>
        </w:tc>
      </w:tr>
      <w:tr w:rsidR="00334A1A">
        <w:trPr>
          <w:trHeight w:val="300"/>
        </w:trPr>
        <w:tc>
          <w:tcPr>
            <w:tcW w:w="4515"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0"/>
                <w:szCs w:val="20"/>
              </w:rPr>
            </w:pP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0"/>
                <w:szCs w:val="20"/>
              </w:rPr>
            </w:pPr>
          </w:p>
        </w:tc>
        <w:tc>
          <w:tcPr>
            <w:tcW w:w="150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0"/>
                <w:szCs w:val="20"/>
              </w:rPr>
            </w:pPr>
            <w:r>
              <w:rPr>
                <w:rFonts w:ascii="Calibri" w:eastAsia="Calibri" w:hAnsi="Calibri" w:cs="Calibri"/>
                <w:b/>
                <w:bCs/>
                <w:sz w:val="20"/>
                <w:szCs w:val="20"/>
              </w:rPr>
              <w:t>-1.648.517</w:t>
            </w:r>
          </w:p>
        </w:tc>
        <w:tc>
          <w:tcPr>
            <w:tcW w:w="1575"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0"/>
                <w:szCs w:val="20"/>
              </w:rPr>
            </w:pPr>
          </w:p>
        </w:tc>
      </w:tr>
    </w:tbl>
    <w:p w:rsidR="00334A1A" w:rsidRDefault="00334A1A">
      <w:pPr>
        <w:widowControl w:val="0"/>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1</w:t>
      </w:r>
      <w:r>
        <w:rPr>
          <w:rFonts w:ascii="Calibri" w:eastAsia="Calibri" w:hAnsi="Calibri" w:cs="Calibri"/>
          <w:b/>
          <w:bCs/>
          <w:sz w:val="22"/>
          <w:szCs w:val="22"/>
        </w:rPr>
        <w:t>6</w:t>
      </w:r>
      <w:r>
        <w:rPr>
          <w:rFonts w:ascii="Calibri" w:eastAsia="Calibri" w:hAnsi="Calibri" w:cs="Calibri"/>
          <w:b/>
          <w:bCs/>
          <w:color w:val="000000"/>
          <w:sz w:val="22"/>
          <w:szCs w:val="22"/>
        </w:rPr>
        <w:t>. INTANGÍVEL</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São os </w:t>
      </w:r>
      <w:r>
        <w:rPr>
          <w:rFonts w:ascii="Calibri" w:eastAsia="Calibri" w:hAnsi="Calibri" w:cs="Calibri"/>
          <w:sz w:val="22"/>
          <w:szCs w:val="22"/>
        </w:rPr>
        <w:t>sistemas aplicativos (softwares)</w:t>
      </w:r>
      <w:r>
        <w:rPr>
          <w:rFonts w:ascii="Calibri" w:eastAsia="Calibri" w:hAnsi="Calibri" w:cs="Calibri"/>
          <w:sz w:val="22"/>
          <w:szCs w:val="22"/>
        </w:rPr>
        <w:t xml:space="preserve">, </w:t>
      </w:r>
      <w:r>
        <w:rPr>
          <w:rFonts w:ascii="Calibri" w:eastAsia="Calibri" w:hAnsi="Calibri" w:cs="Calibri"/>
          <w:sz w:val="22"/>
          <w:szCs w:val="22"/>
        </w:rPr>
        <w:t>bens incorpóreos, resultantes de direitos contratuais ou de outros direitos legais, destinados à manutenção da entidade ou exercidos com essa finalidade</w:t>
      </w:r>
      <w:r>
        <w:rPr>
          <w:rFonts w:ascii="Calibri" w:eastAsia="Calibri" w:hAnsi="Calibri" w:cs="Calibri"/>
          <w:sz w:val="22"/>
          <w:szCs w:val="22"/>
        </w:rPr>
        <w:t>.</w:t>
      </w:r>
    </w:p>
    <w:p w:rsidR="00334A1A" w:rsidRDefault="00463E40">
      <w:pPr>
        <w:jc w:val="both"/>
        <w:rPr>
          <w:rFonts w:ascii="Calibri" w:eastAsia="Calibri" w:hAnsi="Calibri" w:cs="Calibri"/>
          <w:sz w:val="22"/>
          <w:szCs w:val="22"/>
        </w:rPr>
      </w:pPr>
      <w:r>
        <w:rPr>
          <w:rFonts w:ascii="Calibri" w:eastAsia="Calibri" w:hAnsi="Calibri" w:cs="Calibri"/>
          <w:sz w:val="22"/>
          <w:szCs w:val="22"/>
        </w:rPr>
        <w:t>A Empresa possui registrados os direitos de uso de sistemas aplicativos (software) ao custo de aquisiç</w:t>
      </w:r>
      <w:r>
        <w:rPr>
          <w:rFonts w:ascii="Calibri" w:eastAsia="Calibri" w:hAnsi="Calibri" w:cs="Calibri"/>
          <w:sz w:val="22"/>
          <w:szCs w:val="22"/>
        </w:rPr>
        <w:t>ão deduzido dos valores amortizáveis, calculados pelo método linear, mediante a aplicação de taxas permitidas pela legislação fiscal.</w:t>
      </w:r>
    </w:p>
    <w:p w:rsidR="00334A1A" w:rsidRDefault="00334A1A">
      <w:pPr>
        <w:jc w:val="both"/>
        <w:rPr>
          <w:rFonts w:ascii="Calibri" w:eastAsia="Calibri" w:hAnsi="Calibri" w:cs="Calibri"/>
          <w:sz w:val="22"/>
          <w:szCs w:val="22"/>
        </w:rPr>
      </w:pPr>
    </w:p>
    <w:tbl>
      <w:tblPr>
        <w:tblStyle w:val="afd"/>
        <w:tblW w:w="907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415"/>
        <w:gridCol w:w="1125"/>
        <w:gridCol w:w="1095"/>
        <w:gridCol w:w="1110"/>
        <w:gridCol w:w="1065"/>
        <w:gridCol w:w="1095"/>
        <w:gridCol w:w="1170"/>
      </w:tblGrid>
      <w:tr w:rsidR="00334A1A">
        <w:trPr>
          <w:trHeight w:val="270"/>
        </w:trPr>
        <w:tc>
          <w:tcPr>
            <w:tcW w:w="241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12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09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11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31/12/2025</w:t>
            </w:r>
          </w:p>
        </w:tc>
        <w:tc>
          <w:tcPr>
            <w:tcW w:w="106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09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17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31/12/2024</w:t>
            </w:r>
          </w:p>
        </w:tc>
      </w:tr>
      <w:tr w:rsidR="00334A1A">
        <w:trPr>
          <w:trHeight w:val="300"/>
        </w:trPr>
        <w:tc>
          <w:tcPr>
            <w:tcW w:w="241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12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Custo</w:t>
            </w:r>
          </w:p>
        </w:tc>
        <w:tc>
          <w:tcPr>
            <w:tcW w:w="109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Amortização</w:t>
            </w:r>
          </w:p>
        </w:tc>
        <w:tc>
          <w:tcPr>
            <w:tcW w:w="1110"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Valor</w:t>
            </w:r>
          </w:p>
        </w:tc>
        <w:tc>
          <w:tcPr>
            <w:tcW w:w="106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Custo</w:t>
            </w:r>
          </w:p>
        </w:tc>
        <w:tc>
          <w:tcPr>
            <w:tcW w:w="109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Amortização</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Valor</w:t>
            </w:r>
          </w:p>
        </w:tc>
      </w:tr>
      <w:tr w:rsidR="00334A1A">
        <w:trPr>
          <w:trHeight w:val="87"/>
        </w:trPr>
        <w:tc>
          <w:tcPr>
            <w:tcW w:w="241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18"/>
                <w:szCs w:val="18"/>
              </w:rPr>
            </w:pPr>
          </w:p>
        </w:tc>
        <w:tc>
          <w:tcPr>
            <w:tcW w:w="112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Aquisição</w:t>
            </w:r>
          </w:p>
        </w:tc>
        <w:tc>
          <w:tcPr>
            <w:tcW w:w="109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Acumulada</w:t>
            </w:r>
          </w:p>
        </w:tc>
        <w:tc>
          <w:tcPr>
            <w:tcW w:w="111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Residual</w:t>
            </w:r>
          </w:p>
        </w:tc>
        <w:tc>
          <w:tcPr>
            <w:tcW w:w="106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Aquisição</w:t>
            </w:r>
          </w:p>
        </w:tc>
        <w:tc>
          <w:tcPr>
            <w:tcW w:w="1095"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Acumulada</w:t>
            </w:r>
          </w:p>
        </w:tc>
        <w:tc>
          <w:tcPr>
            <w:tcW w:w="117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Residual</w:t>
            </w:r>
          </w:p>
        </w:tc>
      </w:tr>
      <w:tr w:rsidR="00334A1A">
        <w:trPr>
          <w:trHeight w:val="355"/>
        </w:trPr>
        <w:tc>
          <w:tcPr>
            <w:tcW w:w="241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Sistemas Aplicativos (Softwares)</w:t>
            </w:r>
          </w:p>
        </w:tc>
        <w:tc>
          <w:tcPr>
            <w:tcW w:w="11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14.685.679</w:t>
            </w:r>
          </w:p>
        </w:tc>
        <w:tc>
          <w:tcPr>
            <w:tcW w:w="109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10.272.422</w:t>
            </w:r>
          </w:p>
        </w:tc>
        <w:tc>
          <w:tcPr>
            <w:tcW w:w="11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4.413.257</w:t>
            </w:r>
          </w:p>
        </w:tc>
        <w:tc>
          <w:tcPr>
            <w:tcW w:w="10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13.358.870</w:t>
            </w:r>
          </w:p>
        </w:tc>
        <w:tc>
          <w:tcPr>
            <w:tcW w:w="109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8.912.364</w:t>
            </w:r>
          </w:p>
        </w:tc>
        <w:tc>
          <w:tcPr>
            <w:tcW w:w="117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4.446.506</w:t>
            </w:r>
          </w:p>
        </w:tc>
      </w:tr>
      <w:tr w:rsidR="00334A1A">
        <w:trPr>
          <w:trHeight w:val="300"/>
        </w:trPr>
        <w:tc>
          <w:tcPr>
            <w:tcW w:w="24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1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14.685.679</w:t>
            </w:r>
          </w:p>
        </w:tc>
        <w:tc>
          <w:tcPr>
            <w:tcW w:w="109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10.272.422</w:t>
            </w:r>
          </w:p>
        </w:tc>
        <w:tc>
          <w:tcPr>
            <w:tcW w:w="11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4.413.257</w:t>
            </w:r>
          </w:p>
        </w:tc>
        <w:tc>
          <w:tcPr>
            <w:tcW w:w="106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13.358.870</w:t>
            </w:r>
          </w:p>
        </w:tc>
        <w:tc>
          <w:tcPr>
            <w:tcW w:w="109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8.912.364</w:t>
            </w:r>
          </w:p>
        </w:tc>
        <w:tc>
          <w:tcPr>
            <w:tcW w:w="117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4.446.506</w:t>
            </w:r>
          </w:p>
        </w:tc>
      </w:tr>
    </w:tbl>
    <w:p w:rsidR="00334A1A" w:rsidRDefault="00334A1A">
      <w:pPr>
        <w:jc w:val="both"/>
        <w:rPr>
          <w:rFonts w:ascii="Calibri" w:eastAsia="Calibri" w:hAnsi="Calibri" w:cs="Calibri"/>
          <w:sz w:val="18"/>
          <w:szCs w:val="18"/>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Durante o ano de 2025 foram adquiridos em compras R$2.817.046 de bens destinados ao ativo intangível. Ainda em 2025 foram baixados bens do ativo intangível no valor R$1.490.237 (custo aquisição), sendo baixas de softwares de virtualização e licenças que to</w:t>
      </w:r>
      <w:r>
        <w:rPr>
          <w:rFonts w:ascii="Calibri" w:eastAsia="Calibri" w:hAnsi="Calibri" w:cs="Calibri"/>
          <w:sz w:val="22"/>
          <w:szCs w:val="22"/>
        </w:rPr>
        <w:t xml:space="preserve">rnaram-se obsoletas sem perspectiva de uso futuro. </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NOTA 1</w:t>
      </w:r>
      <w:r>
        <w:rPr>
          <w:rFonts w:ascii="Calibri" w:eastAsia="Calibri" w:hAnsi="Calibri" w:cs="Calibri"/>
          <w:b/>
          <w:bCs/>
          <w:smallCaps/>
          <w:sz w:val="22"/>
          <w:szCs w:val="22"/>
        </w:rPr>
        <w:t>7</w:t>
      </w:r>
      <w:r>
        <w:rPr>
          <w:rFonts w:ascii="Calibri" w:eastAsia="Calibri" w:hAnsi="Calibri" w:cs="Calibri"/>
          <w:b/>
          <w:bCs/>
          <w:smallCaps/>
          <w:color w:val="000000"/>
          <w:sz w:val="22"/>
          <w:szCs w:val="22"/>
        </w:rPr>
        <w:t>. FORNECEDORES</w:t>
      </w:r>
    </w:p>
    <w:p w:rsidR="00334A1A" w:rsidRDefault="00334A1A">
      <w:pPr>
        <w:widowControl w:val="0"/>
        <w:pBdr>
          <w:top w:val="nil"/>
          <w:left w:val="nil"/>
          <w:bottom w:val="nil"/>
          <w:right w:val="nil"/>
          <w:between w:val="nil"/>
        </w:pBdr>
        <w:jc w:val="both"/>
        <w:rPr>
          <w:rFonts w:ascii="Calibri" w:eastAsia="Calibri" w:hAnsi="Calibri" w:cs="Calibri"/>
          <w:b/>
          <w:bCs/>
          <w:smallCap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mallCaps/>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São passivos financeiros não derivativos com pagamentos fixos ou determináveis não cotados num mercado ativo. Os fornecedores são registrados pelo valor da fatura correspondente. São obrigações a pagar </w:t>
      </w:r>
      <w:r>
        <w:rPr>
          <w:rFonts w:ascii="Calibri" w:eastAsia="Calibri" w:hAnsi="Calibri" w:cs="Calibri"/>
          <w:sz w:val="22"/>
          <w:szCs w:val="22"/>
        </w:rPr>
        <w:t>por</w:t>
      </w:r>
      <w:r>
        <w:rPr>
          <w:rFonts w:ascii="Calibri" w:eastAsia="Calibri" w:hAnsi="Calibri" w:cs="Calibri"/>
          <w:sz w:val="22"/>
          <w:szCs w:val="22"/>
        </w:rPr>
        <w:t xml:space="preserve"> bens ou serviços adquiridos de terceiros no curso </w:t>
      </w:r>
      <w:r>
        <w:rPr>
          <w:rFonts w:ascii="Calibri" w:eastAsia="Calibri" w:hAnsi="Calibri" w:cs="Calibri"/>
          <w:sz w:val="22"/>
          <w:szCs w:val="22"/>
        </w:rPr>
        <w:t>normal dos negócios, sendo classificadas como passivos circulantes. Os saldos a pagar estão assim demonstrados:</w:t>
      </w:r>
    </w:p>
    <w:p w:rsidR="00334A1A" w:rsidRDefault="00334A1A">
      <w:pPr>
        <w:jc w:val="both"/>
        <w:rPr>
          <w:rFonts w:ascii="Calibri" w:eastAsia="Calibri" w:hAnsi="Calibri" w:cs="Calibri"/>
          <w:sz w:val="22"/>
          <w:szCs w:val="22"/>
        </w:rPr>
      </w:pPr>
    </w:p>
    <w:tbl>
      <w:tblPr>
        <w:tblStyle w:val="afe"/>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Fornecedores diversos</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3.283.373</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3.796.557</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Fornecedores outros</w:t>
            </w:r>
          </w:p>
        </w:tc>
        <w:tc>
          <w:tcPr>
            <w:tcW w:w="165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198.544</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330.337</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Pagamentos devolvidos a regularizar</w:t>
            </w:r>
          </w:p>
        </w:tc>
        <w:tc>
          <w:tcPr>
            <w:tcW w:w="165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103.260</w:t>
            </w:r>
          </w:p>
        </w:tc>
        <w:tc>
          <w:tcPr>
            <w:tcW w:w="14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18.207</w:t>
            </w: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Total no Passivo Circulante</w:t>
            </w: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3.585.176</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4.145.101</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Triângulo Limpeza e Conservação Ltda (PNC em 2021)</w:t>
            </w:r>
          </w:p>
        </w:tc>
        <w:tc>
          <w:tcPr>
            <w:tcW w:w="165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1.317.247</w:t>
            </w:r>
          </w:p>
        </w:tc>
        <w:tc>
          <w:tcPr>
            <w:tcW w:w="14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1.317.247</w:t>
            </w: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Total Geral de Fornecedores</w:t>
            </w: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4.902.423</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5.462.348</w:t>
            </w:r>
          </w:p>
        </w:tc>
      </w:tr>
    </w:tbl>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 - Fornecedores diversos: posição em 31/12/202</w:t>
      </w:r>
      <w:r>
        <w:rPr>
          <w:rFonts w:ascii="Calibri" w:eastAsia="Calibri" w:hAnsi="Calibri" w:cs="Calibri"/>
          <w:sz w:val="22"/>
          <w:szCs w:val="22"/>
        </w:rPr>
        <w:t>5:</w:t>
      </w:r>
    </w:p>
    <w:p w:rsidR="00334A1A" w:rsidRDefault="00463E40">
      <w:pPr>
        <w:jc w:val="both"/>
        <w:rPr>
          <w:rFonts w:ascii="Calibri" w:eastAsia="Calibri" w:hAnsi="Calibri" w:cs="Calibri"/>
          <w:sz w:val="22"/>
          <w:szCs w:val="22"/>
        </w:rPr>
      </w:pPr>
      <w:r>
        <w:rPr>
          <w:rFonts w:ascii="Calibri" w:eastAsia="Calibri" w:hAnsi="Calibri" w:cs="Calibri"/>
          <w:sz w:val="22"/>
          <w:szCs w:val="22"/>
        </w:rPr>
        <w:t>O saldo a pagar para fornecedores diversos, deve-se principalmente a aquisições no mês de dezembro para pagamento no início de 2026.</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II - Fornecedores outros / Contratos</w:t>
      </w:r>
      <w:r>
        <w:rPr>
          <w:rFonts w:ascii="Calibri" w:eastAsia="Calibri" w:hAnsi="Calibri" w:cs="Calibri"/>
          <w:sz w:val="20"/>
          <w:szCs w:val="20"/>
        </w:rPr>
        <w:t xml:space="preserve"> SEA-SC:</w:t>
      </w:r>
      <w:r>
        <w:rPr>
          <w:rFonts w:ascii="Calibri" w:eastAsia="Calibri" w:hAnsi="Calibri" w:cs="Calibri"/>
          <w:sz w:val="22"/>
          <w:szCs w:val="22"/>
        </w:rPr>
        <w:t xml:space="preserve"> </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Também fazem parte das contas a pagar de fornecedores, com saldo </w:t>
      </w:r>
      <w:r>
        <w:rPr>
          <w:rFonts w:ascii="Calibri" w:eastAsia="Calibri" w:hAnsi="Calibri" w:cs="Calibri"/>
          <w:sz w:val="22"/>
          <w:szCs w:val="22"/>
        </w:rPr>
        <w:t>do exercício referente ao</w:t>
      </w:r>
      <w:r>
        <w:rPr>
          <w:rFonts w:ascii="Calibri" w:eastAsia="Calibri" w:hAnsi="Calibri" w:cs="Calibri"/>
          <w:sz w:val="22"/>
          <w:szCs w:val="22"/>
        </w:rPr>
        <w:t xml:space="preserve"> contrato de manutenção de veículos, conforme relato a seguir.</w:t>
      </w:r>
    </w:p>
    <w:p w:rsidR="00334A1A" w:rsidRDefault="00463E40">
      <w:pPr>
        <w:jc w:val="both"/>
        <w:rPr>
          <w:rFonts w:ascii="Calibri" w:eastAsia="Calibri" w:hAnsi="Calibri" w:cs="Calibri"/>
          <w:color w:val="222222"/>
          <w:sz w:val="22"/>
          <w:szCs w:val="22"/>
        </w:rPr>
      </w:pPr>
      <w:r>
        <w:rPr>
          <w:rFonts w:ascii="Calibri" w:eastAsia="Calibri" w:hAnsi="Calibri" w:cs="Calibri"/>
          <w:color w:val="222222"/>
          <w:sz w:val="22"/>
          <w:szCs w:val="22"/>
        </w:rPr>
        <w:t>O Governo estadual possui</w:t>
      </w:r>
      <w:r>
        <w:rPr>
          <w:rFonts w:ascii="Calibri" w:eastAsia="Calibri" w:hAnsi="Calibri" w:cs="Calibri"/>
          <w:color w:val="222222"/>
          <w:sz w:val="22"/>
          <w:szCs w:val="22"/>
        </w:rPr>
        <w:t xml:space="preserve"> uma grande frota de</w:t>
      </w:r>
      <w:r>
        <w:rPr>
          <w:rFonts w:ascii="Calibri" w:eastAsia="Calibri" w:hAnsi="Calibri" w:cs="Calibri"/>
          <w:color w:val="222222"/>
          <w:sz w:val="22"/>
          <w:szCs w:val="22"/>
        </w:rPr>
        <w:t xml:space="preserve"> veículos distribuídos em todo o território </w:t>
      </w:r>
      <w:r>
        <w:rPr>
          <w:rFonts w:ascii="Calibri" w:eastAsia="Calibri" w:hAnsi="Calibri" w:cs="Calibri"/>
          <w:color w:val="222222"/>
          <w:sz w:val="22"/>
          <w:szCs w:val="22"/>
        </w:rPr>
        <w:t>catarinense para atender as atividades normais das políticas públicas</w:t>
      </w:r>
      <w:r>
        <w:rPr>
          <w:rFonts w:ascii="Calibri" w:eastAsia="Calibri" w:hAnsi="Calibri" w:cs="Calibri"/>
          <w:color w:val="222222"/>
          <w:sz w:val="22"/>
          <w:szCs w:val="22"/>
        </w:rPr>
        <w:t>. Buscando</w:t>
      </w:r>
      <w:r>
        <w:rPr>
          <w:rFonts w:ascii="Calibri" w:eastAsia="Calibri" w:hAnsi="Calibri" w:cs="Calibri"/>
          <w:color w:val="222222"/>
          <w:sz w:val="22"/>
          <w:szCs w:val="22"/>
        </w:rPr>
        <w:t xml:space="preserve"> a unificação de contratos e informações para gerir de forma mais eficiente e funcional, a Secretaria de Estado d</w:t>
      </w:r>
      <w:r>
        <w:rPr>
          <w:rFonts w:ascii="Calibri" w:eastAsia="Calibri" w:hAnsi="Calibri" w:cs="Calibri"/>
          <w:color w:val="222222"/>
          <w:sz w:val="22"/>
          <w:szCs w:val="22"/>
        </w:rPr>
        <w:t xml:space="preserve">a Administração </w:t>
      </w:r>
      <w:r>
        <w:rPr>
          <w:rFonts w:ascii="Calibri" w:eastAsia="Calibri" w:hAnsi="Calibri" w:cs="Calibri"/>
          <w:color w:val="222222"/>
          <w:sz w:val="22"/>
          <w:szCs w:val="22"/>
        </w:rPr>
        <w:t xml:space="preserve">(SEA/SC) realizou processo licitatório </w:t>
      </w:r>
      <w:r>
        <w:rPr>
          <w:rFonts w:ascii="Calibri" w:eastAsia="Calibri" w:hAnsi="Calibri" w:cs="Calibri"/>
          <w:color w:val="222222"/>
          <w:sz w:val="22"/>
          <w:szCs w:val="22"/>
        </w:rPr>
        <w:t>para</w:t>
      </w:r>
      <w:r>
        <w:rPr>
          <w:rFonts w:ascii="Calibri" w:eastAsia="Calibri" w:hAnsi="Calibri" w:cs="Calibri"/>
          <w:color w:val="222222"/>
          <w:sz w:val="22"/>
          <w:szCs w:val="22"/>
        </w:rPr>
        <w:t xml:space="preserve"> a contratação de uma operadora para manutenção </w:t>
      </w:r>
      <w:r>
        <w:rPr>
          <w:rFonts w:ascii="Calibri" w:eastAsia="Calibri" w:hAnsi="Calibri" w:cs="Calibri"/>
          <w:color w:val="222222"/>
          <w:sz w:val="22"/>
          <w:szCs w:val="22"/>
        </w:rPr>
        <w:t>da frota</w:t>
      </w:r>
      <w:r>
        <w:rPr>
          <w:rFonts w:ascii="Calibri" w:eastAsia="Calibri" w:hAnsi="Calibri" w:cs="Calibri"/>
          <w:color w:val="222222"/>
          <w:sz w:val="22"/>
          <w:szCs w:val="22"/>
        </w:rPr>
        <w:t>. Dessa forma, em março de 2</w:t>
      </w:r>
      <w:r>
        <w:rPr>
          <w:rFonts w:ascii="Calibri" w:eastAsia="Calibri" w:hAnsi="Calibri" w:cs="Calibri"/>
          <w:color w:val="222222"/>
          <w:sz w:val="22"/>
          <w:szCs w:val="22"/>
        </w:rPr>
        <w:t xml:space="preserve">021, a </w:t>
      </w:r>
      <w:r>
        <w:rPr>
          <w:rFonts w:ascii="Calibri" w:eastAsia="Calibri" w:hAnsi="Calibri" w:cs="Calibri"/>
          <w:color w:val="222222"/>
          <w:sz w:val="22"/>
          <w:szCs w:val="22"/>
        </w:rPr>
        <w:t>Epagri, como demais empresas públicas e de economia mista do Estado,</w:t>
      </w:r>
      <w:r>
        <w:rPr>
          <w:rFonts w:ascii="Calibri" w:eastAsia="Calibri" w:hAnsi="Calibri" w:cs="Calibri"/>
          <w:color w:val="222222"/>
          <w:sz w:val="22"/>
          <w:szCs w:val="22"/>
        </w:rPr>
        <w:t xml:space="preserve"> aderi</w:t>
      </w:r>
      <w:r>
        <w:rPr>
          <w:rFonts w:ascii="Calibri" w:eastAsia="Calibri" w:hAnsi="Calibri" w:cs="Calibri"/>
          <w:color w:val="222222"/>
          <w:sz w:val="22"/>
          <w:szCs w:val="22"/>
        </w:rPr>
        <w:t>u</w:t>
      </w:r>
      <w:r>
        <w:rPr>
          <w:rFonts w:ascii="Calibri" w:eastAsia="Calibri" w:hAnsi="Calibri" w:cs="Calibri"/>
          <w:color w:val="222222"/>
          <w:sz w:val="22"/>
          <w:szCs w:val="22"/>
        </w:rPr>
        <w:t xml:space="preserve"> ao contrato oriundo desse processo, passando a utilizar os serviços da empresa Ticket Log nas suas manutenções </w:t>
      </w:r>
      <w:r>
        <w:rPr>
          <w:rFonts w:ascii="Calibri" w:eastAsia="Calibri" w:hAnsi="Calibri" w:cs="Calibri"/>
          <w:color w:val="222222"/>
          <w:sz w:val="22"/>
          <w:szCs w:val="22"/>
        </w:rPr>
        <w:t>de veículos</w:t>
      </w:r>
      <w:r>
        <w:rPr>
          <w:rFonts w:ascii="Calibri" w:eastAsia="Calibri" w:hAnsi="Calibri" w:cs="Calibri"/>
          <w:color w:val="222222"/>
          <w:sz w:val="22"/>
          <w:szCs w:val="22"/>
        </w:rPr>
        <w:t xml:space="preserve"> e de equipamentos em geral. A referida contratação</w:t>
      </w:r>
      <w:r>
        <w:rPr>
          <w:rFonts w:ascii="Calibri" w:eastAsia="Calibri" w:hAnsi="Calibri" w:cs="Calibri"/>
          <w:color w:val="222222"/>
          <w:sz w:val="22"/>
          <w:szCs w:val="22"/>
        </w:rPr>
        <w:t xml:space="preserve"> propicia que uma única empresa forneça uma rede de estabelecimentos credenciados por todo o estado de Santa Catarina, proporcionando vantajosidade em quantidade de processos licitatórios para atendimento da demanda, bem como maior controle nos gastos, vis</w:t>
      </w:r>
      <w:r>
        <w:rPr>
          <w:rFonts w:ascii="Calibri" w:eastAsia="Calibri" w:hAnsi="Calibri" w:cs="Calibri"/>
          <w:color w:val="222222"/>
          <w:sz w:val="22"/>
          <w:szCs w:val="22"/>
        </w:rPr>
        <w:t>to que a E</w:t>
      </w:r>
      <w:r>
        <w:rPr>
          <w:rFonts w:ascii="Calibri" w:eastAsia="Calibri" w:hAnsi="Calibri" w:cs="Calibri"/>
          <w:color w:val="222222"/>
          <w:sz w:val="22"/>
          <w:szCs w:val="22"/>
        </w:rPr>
        <w:t>pagri</w:t>
      </w:r>
      <w:r>
        <w:rPr>
          <w:rFonts w:ascii="Calibri" w:eastAsia="Calibri" w:hAnsi="Calibri" w:cs="Calibri"/>
          <w:color w:val="222222"/>
          <w:sz w:val="22"/>
          <w:szCs w:val="22"/>
        </w:rPr>
        <w:t xml:space="preserve"> possui escritórios em praticamente todos os municípios catarinenses. </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mallCaps/>
          <w:sz w:val="22"/>
          <w:szCs w:val="22"/>
        </w:rPr>
        <w:t>I</w:t>
      </w:r>
      <w:r>
        <w:rPr>
          <w:rFonts w:ascii="Calibri" w:eastAsia="Calibri" w:hAnsi="Calibri" w:cs="Calibri"/>
          <w:smallCaps/>
          <w:sz w:val="22"/>
          <w:szCs w:val="22"/>
        </w:rPr>
        <w:t>II</w:t>
      </w:r>
      <w:r>
        <w:rPr>
          <w:rFonts w:ascii="Calibri" w:eastAsia="Calibri" w:hAnsi="Calibri" w:cs="Calibri"/>
          <w:smallCaps/>
          <w:sz w:val="22"/>
          <w:szCs w:val="22"/>
        </w:rPr>
        <w:t xml:space="preserve"> - </w:t>
      </w:r>
      <w:r>
        <w:rPr>
          <w:rFonts w:ascii="Calibri" w:eastAsia="Calibri" w:hAnsi="Calibri" w:cs="Calibri"/>
          <w:sz w:val="22"/>
          <w:szCs w:val="22"/>
        </w:rPr>
        <w:t>Pagamentos devolvidos a regularizar</w:t>
      </w:r>
    </w:p>
    <w:p w:rsidR="00334A1A" w:rsidRDefault="00463E40">
      <w:pPr>
        <w:jc w:val="both"/>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z w:val="22"/>
          <w:szCs w:val="22"/>
        </w:rPr>
        <w:t xml:space="preserve"> </w:t>
      </w:r>
      <w:r>
        <w:rPr>
          <w:rFonts w:ascii="Calibri" w:eastAsia="Calibri" w:hAnsi="Calibri" w:cs="Calibri"/>
          <w:sz w:val="22"/>
          <w:szCs w:val="22"/>
        </w:rPr>
        <w:t>saldo</w:t>
      </w:r>
      <w:r>
        <w:rPr>
          <w:rFonts w:ascii="Calibri" w:eastAsia="Calibri" w:hAnsi="Calibri" w:cs="Calibri"/>
          <w:sz w:val="22"/>
          <w:szCs w:val="22"/>
        </w:rPr>
        <w:t xml:space="preserve"> refere-se a pagamentos enviados ao banco para quitação que, </w:t>
      </w:r>
      <w:r>
        <w:rPr>
          <w:rFonts w:ascii="Calibri" w:eastAsia="Calibri" w:hAnsi="Calibri" w:cs="Calibri"/>
          <w:sz w:val="22"/>
          <w:szCs w:val="22"/>
        </w:rPr>
        <w:t>porém,</w:t>
      </w:r>
      <w:r>
        <w:rPr>
          <w:rFonts w:ascii="Calibri" w:eastAsia="Calibri" w:hAnsi="Calibri" w:cs="Calibri"/>
          <w:sz w:val="22"/>
          <w:szCs w:val="22"/>
        </w:rPr>
        <w:t xml:space="preserve"> retornaram por ter encontrado algum problema de dado</w:t>
      </w:r>
      <w:r>
        <w:rPr>
          <w:rFonts w:ascii="Calibri" w:eastAsia="Calibri" w:hAnsi="Calibri" w:cs="Calibri"/>
          <w:sz w:val="22"/>
          <w:szCs w:val="22"/>
        </w:rPr>
        <w:t>s bancários, e aguardam regularização.</w:t>
      </w:r>
    </w:p>
    <w:p w:rsidR="00334A1A" w:rsidRDefault="00334A1A">
      <w:pPr>
        <w:widowControl w:val="0"/>
        <w:pBdr>
          <w:top w:val="nil"/>
          <w:left w:val="nil"/>
          <w:bottom w:val="nil"/>
          <w:right w:val="nil"/>
          <w:between w:val="nil"/>
        </w:pBdr>
        <w:jc w:val="both"/>
        <w:rPr>
          <w:b/>
          <w:bCs/>
        </w:rPr>
      </w:pPr>
    </w:p>
    <w:p w:rsidR="00334A1A" w:rsidRDefault="00463E40">
      <w:pPr>
        <w:shd w:val="clear" w:color="auto" w:fill="FFFFFF"/>
        <w:jc w:val="both"/>
        <w:rPr>
          <w:rFonts w:ascii="Calibri" w:eastAsia="Calibri" w:hAnsi="Calibri" w:cs="Calibri"/>
          <w:sz w:val="22"/>
          <w:szCs w:val="22"/>
        </w:rPr>
      </w:pPr>
      <w:r>
        <w:rPr>
          <w:rFonts w:ascii="Calibri" w:eastAsia="Calibri" w:hAnsi="Calibri" w:cs="Calibri"/>
          <w:sz w:val="22"/>
          <w:szCs w:val="22"/>
        </w:rPr>
        <w:t>IV - Triângulo Limpeza e Conservação Ltda</w:t>
      </w:r>
    </w:p>
    <w:p w:rsidR="00334A1A" w:rsidRDefault="00463E40">
      <w:pPr>
        <w:shd w:val="clear" w:color="auto" w:fill="FFFFFF"/>
        <w:jc w:val="both"/>
        <w:rPr>
          <w:rFonts w:ascii="Calibri" w:eastAsia="Calibri" w:hAnsi="Calibri" w:cs="Calibri"/>
          <w:color w:val="FF0000"/>
          <w:sz w:val="22"/>
          <w:szCs w:val="22"/>
        </w:rPr>
      </w:pPr>
      <w:r>
        <w:rPr>
          <w:rFonts w:ascii="Calibri" w:eastAsia="Calibri" w:hAnsi="Calibri" w:cs="Calibri"/>
          <w:sz w:val="22"/>
          <w:szCs w:val="22"/>
        </w:rPr>
        <w:t>O valor total de R$1.317.247 encontra-se em aberto desde 2007 em virtude das irregularidades apuradas por meio do relatório de sindicância, instituído pelo presidente da Epagri na época, conforme a portaria nº 437 e 474/2007. Posteriormente, foi aberto pro</w:t>
      </w:r>
      <w:r>
        <w:rPr>
          <w:rFonts w:ascii="Calibri" w:eastAsia="Calibri" w:hAnsi="Calibri" w:cs="Calibri"/>
          <w:sz w:val="22"/>
          <w:szCs w:val="22"/>
        </w:rPr>
        <w:t>cedimento de Tomada de Contas Especial que, após sua conclusão, foi remetido ao Tribunal de Contas do Estado de Santa Catarina para julgamento. Conforme informações apuradas no departamento jurídico: “A Tomada de Contas Especial foi apreciada pelo TCE no P</w:t>
      </w:r>
      <w:r>
        <w:rPr>
          <w:rFonts w:ascii="Calibri" w:eastAsia="Calibri" w:hAnsi="Calibri" w:cs="Calibri"/>
          <w:sz w:val="22"/>
          <w:szCs w:val="22"/>
        </w:rPr>
        <w:t>rocesso TCE 10/00713765, com Relatório datado de 16/09/2019. Até a presente data, o processo encontra-se concluso para julgamento perante o Tribunal de Contas do Estado, sem previsão de uma data específica”.</w:t>
      </w:r>
    </w:p>
    <w:p w:rsidR="00334A1A" w:rsidRDefault="00334A1A">
      <w:pPr>
        <w:widowControl w:val="0"/>
        <w:pBdr>
          <w:top w:val="nil"/>
          <w:left w:val="nil"/>
          <w:bottom w:val="nil"/>
          <w:right w:val="nil"/>
          <w:between w:val="nil"/>
        </w:pBdr>
        <w:jc w:val="both"/>
        <w:rPr>
          <w:rFonts w:ascii="Calibri" w:eastAsia="Calibri" w:hAnsi="Calibri" w:cs="Calibri"/>
          <w:b/>
          <w:bCs/>
          <w:smallCap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mallCaps/>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mallCaps/>
          <w:color w:val="000000"/>
          <w:sz w:val="22"/>
          <w:szCs w:val="22"/>
        </w:rPr>
        <w:t>NOTA 1</w:t>
      </w:r>
      <w:r>
        <w:rPr>
          <w:rFonts w:ascii="Calibri" w:eastAsia="Calibri" w:hAnsi="Calibri" w:cs="Calibri"/>
          <w:b/>
          <w:bCs/>
          <w:smallCaps/>
          <w:sz w:val="22"/>
          <w:szCs w:val="22"/>
        </w:rPr>
        <w:t>8</w:t>
      </w:r>
      <w:r>
        <w:rPr>
          <w:rFonts w:ascii="Calibri" w:eastAsia="Calibri" w:hAnsi="Calibri" w:cs="Calibri"/>
          <w:b/>
          <w:bCs/>
          <w:smallCaps/>
          <w:color w:val="000000"/>
          <w:sz w:val="22"/>
          <w:szCs w:val="22"/>
        </w:rPr>
        <w:t>. OBRIGAÇÕES FISCAIS E TRIBUTÁRIAS</w:t>
      </w:r>
    </w:p>
    <w:p w:rsidR="00334A1A" w:rsidRDefault="00334A1A">
      <w:pPr>
        <w:rPr>
          <w:rFonts w:ascii="Calibri" w:eastAsia="Calibri" w:hAnsi="Calibri" w:cs="Calibri"/>
          <w:sz w:val="22"/>
          <w:szCs w:val="22"/>
        </w:rPr>
      </w:pPr>
    </w:p>
    <w:p w:rsidR="00334A1A" w:rsidRDefault="00334A1A">
      <w:pPr>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u w:val="single"/>
        </w:rPr>
      </w:pPr>
      <w:r>
        <w:rPr>
          <w:rFonts w:ascii="Calibri" w:eastAsia="Calibri" w:hAnsi="Calibri" w:cs="Calibri"/>
          <w:color w:val="000000"/>
          <w:sz w:val="22"/>
          <w:szCs w:val="22"/>
        </w:rPr>
        <w:t>As</w:t>
      </w:r>
      <w:r>
        <w:rPr>
          <w:rFonts w:ascii="Calibri" w:eastAsia="Calibri" w:hAnsi="Calibri" w:cs="Calibri"/>
          <w:color w:val="000000"/>
          <w:sz w:val="22"/>
          <w:szCs w:val="22"/>
        </w:rPr>
        <w:t xml:space="preserve"> obrigações fiscais e tributárias apresentadas no Balanço</w:t>
      </w:r>
      <w:r>
        <w:rPr>
          <w:rFonts w:ascii="Calibri" w:eastAsia="Calibri" w:hAnsi="Calibri" w:cs="Calibri"/>
          <w:sz w:val="22"/>
          <w:szCs w:val="22"/>
        </w:rPr>
        <w:t xml:space="preserve"> Patrimonial </w:t>
      </w:r>
      <w:r>
        <w:rPr>
          <w:rFonts w:ascii="Calibri" w:eastAsia="Calibri" w:hAnsi="Calibri" w:cs="Calibri"/>
          <w:color w:val="000000"/>
          <w:sz w:val="22"/>
          <w:szCs w:val="22"/>
        </w:rPr>
        <w:t>são compostas por:</w:t>
      </w:r>
    </w:p>
    <w:tbl>
      <w:tblPr>
        <w:tblStyle w:val="aff"/>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Passivo Circulante</w:t>
            </w: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Tributos Retidos a Recolher</w:t>
            </w:r>
          </w:p>
        </w:tc>
        <w:tc>
          <w:tcPr>
            <w:tcW w:w="148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336.432</w:t>
            </w:r>
          </w:p>
        </w:tc>
        <w:tc>
          <w:tcPr>
            <w:tcW w:w="154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363.349</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IPI Apuração e INSS Prod.Rural</w:t>
            </w: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935</w:t>
            </w:r>
          </w:p>
        </w:tc>
        <w:tc>
          <w:tcPr>
            <w:tcW w:w="154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1.224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e COFINS Apuração a Recolher</w:t>
            </w:r>
          </w:p>
        </w:tc>
        <w:tc>
          <w:tcPr>
            <w:tcW w:w="14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286.666</w:t>
            </w:r>
          </w:p>
        </w:tc>
        <w:tc>
          <w:tcPr>
            <w:tcW w:w="154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280.732</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Parcelamentos</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2.076.217</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2.003.878</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2.700.250</w:t>
            </w:r>
          </w:p>
        </w:tc>
        <w:tc>
          <w:tcPr>
            <w:tcW w:w="154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2.649.182</w:t>
            </w:r>
          </w:p>
        </w:tc>
      </w:tr>
    </w:tbl>
    <w:p w:rsidR="00334A1A" w:rsidRDefault="00334A1A">
      <w:pPr>
        <w:widowControl w:val="0"/>
        <w:pBdr>
          <w:top w:val="nil"/>
          <w:left w:val="nil"/>
          <w:bottom w:val="nil"/>
          <w:right w:val="nil"/>
          <w:between w:val="nil"/>
        </w:pBdr>
        <w:jc w:val="both"/>
        <w:rPr>
          <w:rFonts w:ascii="Calibri" w:eastAsia="Calibri" w:hAnsi="Calibri" w:cs="Calibri"/>
          <w:sz w:val="22"/>
          <w:szCs w:val="22"/>
          <w:u w:val="single"/>
        </w:rPr>
      </w:pPr>
    </w:p>
    <w:tbl>
      <w:tblPr>
        <w:tblStyle w:val="aff0"/>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Passivo Não Circulante</w:t>
            </w: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Parcelamento PERT nº 1613393</w:t>
            </w: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2.831.414</w:t>
            </w:r>
          </w:p>
        </w:tc>
        <w:tc>
          <w:tcPr>
            <w:tcW w:w="154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3.454.324</w:t>
            </w:r>
          </w:p>
        </w:tc>
      </w:tr>
    </w:tbl>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u w:val="single"/>
        </w:rPr>
        <w:t xml:space="preserve">                                                                                      </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 - </w:t>
      </w:r>
      <w:r>
        <w:rPr>
          <w:rFonts w:ascii="Calibri" w:eastAsia="Calibri" w:hAnsi="Calibri" w:cs="Calibri"/>
          <w:sz w:val="22"/>
          <w:szCs w:val="22"/>
        </w:rPr>
        <w:t>Tributos</w:t>
      </w:r>
      <w:r>
        <w:rPr>
          <w:rFonts w:ascii="Calibri" w:eastAsia="Calibri" w:hAnsi="Calibri" w:cs="Calibri"/>
          <w:color w:val="000000"/>
          <w:sz w:val="22"/>
          <w:szCs w:val="22"/>
        </w:rPr>
        <w:t xml:space="preserve"> Retidos a Recolher:</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Referem-se às retenções de </w:t>
      </w:r>
      <w:r>
        <w:rPr>
          <w:rFonts w:ascii="Calibri" w:eastAsia="Calibri" w:hAnsi="Calibri" w:cs="Calibri"/>
          <w:color w:val="000000"/>
          <w:sz w:val="22"/>
          <w:szCs w:val="22"/>
        </w:rPr>
        <w:t xml:space="preserve">INSS, IRRF, ISS e Contribuições Sociais - PIS/COFINS/CSLL efetuadas de pessoas jurídicas e físicas </w:t>
      </w:r>
      <w:r>
        <w:rPr>
          <w:rFonts w:ascii="Calibri" w:eastAsia="Calibri" w:hAnsi="Calibri" w:cs="Calibri"/>
          <w:sz w:val="22"/>
          <w:szCs w:val="22"/>
        </w:rPr>
        <w:t>que prestaram</w:t>
      </w:r>
      <w:r>
        <w:rPr>
          <w:rFonts w:ascii="Calibri" w:eastAsia="Calibri" w:hAnsi="Calibri" w:cs="Calibri"/>
          <w:color w:val="000000"/>
          <w:sz w:val="22"/>
          <w:szCs w:val="22"/>
        </w:rPr>
        <w:t xml:space="preserve"> serviços para a Empresa.</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II - </w:t>
      </w:r>
      <w:r>
        <w:rPr>
          <w:rFonts w:ascii="Calibri" w:eastAsia="Calibri" w:hAnsi="Calibri" w:cs="Calibri"/>
          <w:sz w:val="22"/>
          <w:szCs w:val="22"/>
        </w:rPr>
        <w:t>IPI Apuração a Recolher:</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D</w:t>
      </w:r>
      <w:r>
        <w:rPr>
          <w:rFonts w:ascii="Calibri" w:eastAsia="Calibri" w:hAnsi="Calibri" w:cs="Calibri"/>
          <w:color w:val="000000"/>
          <w:sz w:val="22"/>
          <w:szCs w:val="22"/>
        </w:rPr>
        <w:t xml:space="preserve">ecorre do confronto </w:t>
      </w:r>
      <w:r>
        <w:rPr>
          <w:rFonts w:ascii="Calibri" w:eastAsia="Calibri" w:hAnsi="Calibri" w:cs="Calibri"/>
          <w:sz w:val="22"/>
          <w:szCs w:val="22"/>
        </w:rPr>
        <w:t>entre os débitos e os</w:t>
      </w:r>
      <w:r>
        <w:rPr>
          <w:rFonts w:ascii="Calibri" w:eastAsia="Calibri" w:hAnsi="Calibri" w:cs="Calibri"/>
          <w:color w:val="000000"/>
          <w:sz w:val="22"/>
          <w:szCs w:val="22"/>
        </w:rPr>
        <w:t xml:space="preserve"> créditos do Imposto sobre Produtos Industr</w:t>
      </w:r>
      <w:r>
        <w:rPr>
          <w:rFonts w:ascii="Calibri" w:eastAsia="Calibri" w:hAnsi="Calibri" w:cs="Calibri"/>
          <w:sz w:val="22"/>
          <w:szCs w:val="22"/>
        </w:rPr>
        <w:t xml:space="preserve">ializados - </w:t>
      </w:r>
      <w:r>
        <w:rPr>
          <w:rFonts w:ascii="Calibri" w:eastAsia="Calibri" w:hAnsi="Calibri" w:cs="Calibri"/>
          <w:color w:val="000000"/>
          <w:sz w:val="22"/>
          <w:szCs w:val="22"/>
        </w:rPr>
        <w:t>IPI apurados em cada mês, nas operações de fabricação própria de vinhos e cachaças.</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III -</w:t>
      </w:r>
      <w:r>
        <w:rPr>
          <w:rFonts w:ascii="Calibri" w:eastAsia="Calibri" w:hAnsi="Calibri" w:cs="Calibri"/>
          <w:color w:val="000000"/>
          <w:sz w:val="22"/>
          <w:szCs w:val="22"/>
        </w:rPr>
        <w:t xml:space="preserve"> P</w:t>
      </w:r>
      <w:r>
        <w:rPr>
          <w:rFonts w:ascii="Calibri" w:eastAsia="Calibri" w:hAnsi="Calibri" w:cs="Calibri"/>
          <w:sz w:val="22"/>
          <w:szCs w:val="22"/>
        </w:rPr>
        <w:t>IS e COFINS Apuração a Recolher:</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S</w:t>
      </w:r>
      <w:r>
        <w:rPr>
          <w:rFonts w:ascii="Calibri" w:eastAsia="Calibri" w:hAnsi="Calibri" w:cs="Calibri"/>
          <w:color w:val="000000"/>
          <w:sz w:val="22"/>
          <w:szCs w:val="22"/>
        </w:rPr>
        <w:t xml:space="preserve">ão contribuições calculadas mensalmente pelo regime não cumulativo, sobre as receitas da Empresa, deduzidos </w:t>
      </w:r>
      <w:r>
        <w:rPr>
          <w:rFonts w:ascii="Calibri" w:eastAsia="Calibri" w:hAnsi="Calibri" w:cs="Calibri"/>
          <w:sz w:val="22"/>
          <w:szCs w:val="22"/>
        </w:rPr>
        <w:t>os créditos pelas entradas, permitidos em lei e dos valores retidos nas prestações de serviços.</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VI - Parcelamen</w:t>
      </w:r>
      <w:r>
        <w:rPr>
          <w:rFonts w:ascii="Calibri" w:eastAsia="Calibri" w:hAnsi="Calibri" w:cs="Calibri"/>
          <w:color w:val="000000"/>
          <w:sz w:val="22"/>
          <w:szCs w:val="22"/>
        </w:rPr>
        <w:t>to PERT nº 1613393 (Lei nº 13.496/17) a Pagar:</w:t>
      </w: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Decorrente de fiscalização ocorrida em 2005, cujo objeto foram as contribuições previdenciárias - diferenças relativas à parte patronal, SAT/RAT, INCRA, SEBRAE, SENAC e SESC, que resultaram em Notificações Fiscais de Lançamento em dezembro de 2005. Em abri</w:t>
      </w:r>
      <w:r>
        <w:rPr>
          <w:rFonts w:ascii="Calibri" w:eastAsia="Calibri" w:hAnsi="Calibri" w:cs="Calibri"/>
          <w:sz w:val="22"/>
          <w:szCs w:val="22"/>
        </w:rPr>
        <w:t>l de 2007 esses débitos foram inscritos em Dívida Ativa na Procuradoria-Geral da Fazenda Nacional – PGFN.</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Alguns dos débitos foram quitados e o</w:t>
      </w:r>
      <w:r>
        <w:rPr>
          <w:rFonts w:ascii="Calibri" w:eastAsia="Calibri" w:hAnsi="Calibri" w:cs="Calibri"/>
          <w:color w:val="000000"/>
          <w:sz w:val="22"/>
          <w:szCs w:val="22"/>
        </w:rPr>
        <w:t xml:space="preserve">s demais foram objeto de parcelamento ordinário junto </w:t>
      </w:r>
      <w:r>
        <w:rPr>
          <w:rFonts w:ascii="Calibri" w:eastAsia="Calibri" w:hAnsi="Calibri" w:cs="Calibri"/>
          <w:sz w:val="22"/>
          <w:szCs w:val="22"/>
        </w:rPr>
        <w:t>à PGFN,</w:t>
      </w:r>
      <w:r>
        <w:rPr>
          <w:rFonts w:ascii="Calibri" w:eastAsia="Calibri" w:hAnsi="Calibri" w:cs="Calibri"/>
          <w:color w:val="000000"/>
          <w:sz w:val="22"/>
          <w:szCs w:val="22"/>
        </w:rPr>
        <w:t xml:space="preserve"> com base na Lei nº 10.522/02, em </w:t>
      </w:r>
      <w:r>
        <w:rPr>
          <w:rFonts w:ascii="Calibri" w:eastAsia="Calibri" w:hAnsi="Calibri" w:cs="Calibri"/>
          <w:sz w:val="22"/>
          <w:szCs w:val="22"/>
        </w:rPr>
        <w:t xml:space="preserve">maio de </w:t>
      </w:r>
      <w:r>
        <w:rPr>
          <w:rFonts w:ascii="Calibri" w:eastAsia="Calibri" w:hAnsi="Calibri" w:cs="Calibri"/>
          <w:color w:val="000000"/>
          <w:sz w:val="22"/>
          <w:szCs w:val="22"/>
        </w:rPr>
        <w:t>2017, cuj</w:t>
      </w:r>
      <w:r>
        <w:rPr>
          <w:rFonts w:ascii="Calibri" w:eastAsia="Calibri" w:hAnsi="Calibri" w:cs="Calibri"/>
          <w:color w:val="000000"/>
          <w:sz w:val="22"/>
          <w:szCs w:val="22"/>
        </w:rPr>
        <w:t>o montante de R$19.846.81</w:t>
      </w:r>
      <w:r>
        <w:rPr>
          <w:rFonts w:ascii="Calibri" w:eastAsia="Calibri" w:hAnsi="Calibri" w:cs="Calibri"/>
          <w:sz w:val="22"/>
          <w:szCs w:val="22"/>
        </w:rPr>
        <w:t xml:space="preserve">1, </w:t>
      </w:r>
      <w:r>
        <w:rPr>
          <w:rFonts w:ascii="Calibri" w:eastAsia="Calibri" w:hAnsi="Calibri" w:cs="Calibri"/>
          <w:color w:val="000000"/>
          <w:sz w:val="22"/>
          <w:szCs w:val="22"/>
        </w:rPr>
        <w:t>seria pago em 60 prestações mensais e o saldo devedor seria atualizado pela taxa SELIC Acumulada. Foram pagas 03 (três) parcelas.</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Em </w:t>
      </w:r>
      <w:r>
        <w:rPr>
          <w:rFonts w:ascii="Calibri" w:eastAsia="Calibri" w:hAnsi="Calibri" w:cs="Calibri"/>
          <w:sz w:val="22"/>
          <w:szCs w:val="22"/>
        </w:rPr>
        <w:t xml:space="preserve">agosto de </w:t>
      </w:r>
      <w:r>
        <w:rPr>
          <w:rFonts w:ascii="Calibri" w:eastAsia="Calibri" w:hAnsi="Calibri" w:cs="Calibri"/>
          <w:color w:val="000000"/>
          <w:sz w:val="22"/>
          <w:szCs w:val="22"/>
        </w:rPr>
        <w:t>2017 o saldo devedor do parcelamento ordinário junto a PGFN foi reparcelado com o pe</w:t>
      </w:r>
      <w:r>
        <w:rPr>
          <w:rFonts w:ascii="Calibri" w:eastAsia="Calibri" w:hAnsi="Calibri" w:cs="Calibri"/>
          <w:color w:val="000000"/>
          <w:sz w:val="22"/>
          <w:szCs w:val="22"/>
        </w:rPr>
        <w:t>dido de adesão ao Programa Especial de Regularização Tributária - PERT, com base na MP nº 783/17, junto a Receita Federal do Brasil, tendo sido pagas 03 (três) parcelas, no montante total de R$2.281.650. Porém a PGFN expediu uma petição informando que a ad</w:t>
      </w:r>
      <w:r>
        <w:rPr>
          <w:rFonts w:ascii="Calibri" w:eastAsia="Calibri" w:hAnsi="Calibri" w:cs="Calibri"/>
          <w:color w:val="000000"/>
          <w:sz w:val="22"/>
          <w:szCs w:val="22"/>
        </w:rPr>
        <w:t>esão via Receita Federal não atendia aos requisitos legais, sendo que o Juiz acatou o fato da Epagri estar inadimplente com a PGFN e deu prosseguimento à execução fiscal. O valor total de R$2.281.650 que já havia sido pago foi objeto de Pedido de Restituiç</w:t>
      </w:r>
      <w:r>
        <w:rPr>
          <w:rFonts w:ascii="Calibri" w:eastAsia="Calibri" w:hAnsi="Calibri" w:cs="Calibri"/>
          <w:color w:val="000000"/>
          <w:sz w:val="22"/>
          <w:szCs w:val="22"/>
        </w:rPr>
        <w:t>ão protocolado diretamente na Receita Federal e a Empresa aguarda a análise do pedido pelo órgão.</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Então em </w:t>
      </w:r>
      <w:r>
        <w:rPr>
          <w:rFonts w:ascii="Calibri" w:eastAsia="Calibri" w:hAnsi="Calibri" w:cs="Calibri"/>
          <w:sz w:val="22"/>
          <w:szCs w:val="22"/>
        </w:rPr>
        <w:t xml:space="preserve">novembro de </w:t>
      </w:r>
      <w:r>
        <w:rPr>
          <w:rFonts w:ascii="Calibri" w:eastAsia="Calibri" w:hAnsi="Calibri" w:cs="Calibri"/>
          <w:color w:val="000000"/>
          <w:sz w:val="22"/>
          <w:szCs w:val="22"/>
        </w:rPr>
        <w:t>2017 a Epagri requereu a adesão ao parcelamento previsto no Programa Especial de Regularização Tributária – PERT, junto a Procuradoria-G</w:t>
      </w:r>
      <w:r>
        <w:rPr>
          <w:rFonts w:ascii="Calibri" w:eastAsia="Calibri" w:hAnsi="Calibri" w:cs="Calibri"/>
          <w:color w:val="000000"/>
          <w:sz w:val="22"/>
          <w:szCs w:val="22"/>
        </w:rPr>
        <w:t>eral da Fazenda Nacional – PGFN, conforme a Lei nº 13.496/2017, na modalidade prevista no art. 3º, inciso II, alíneas “a” e “b”, dos débitos constantes na tabela abaixo:.</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widowControl w:val="0"/>
        <w:pBdr>
          <w:top w:val="nil"/>
          <w:left w:val="nil"/>
          <w:bottom w:val="nil"/>
          <w:right w:val="nil"/>
          <w:between w:val="nil"/>
        </w:pBdr>
        <w:jc w:val="both"/>
        <w:rPr>
          <w:rFonts w:ascii="Calibri" w:eastAsia="Calibri" w:hAnsi="Calibri" w:cs="Calibri"/>
          <w:sz w:val="22"/>
          <w:szCs w:val="22"/>
        </w:rPr>
      </w:pPr>
    </w:p>
    <w:tbl>
      <w:tblPr>
        <w:tblStyle w:val="aff1"/>
        <w:tblW w:w="906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155"/>
        <w:gridCol w:w="1080"/>
        <w:gridCol w:w="1635"/>
        <w:gridCol w:w="930"/>
        <w:gridCol w:w="915"/>
        <w:gridCol w:w="930"/>
        <w:gridCol w:w="1200"/>
        <w:gridCol w:w="1215"/>
      </w:tblGrid>
      <w:tr w:rsidR="00334A1A">
        <w:trPr>
          <w:trHeight w:val="375"/>
        </w:trPr>
        <w:tc>
          <w:tcPr>
            <w:tcW w:w="1155" w:type="dxa"/>
            <w:tcBorders>
              <w:top w:val="single" w:sz="6" w:space="0" w:color="000000"/>
              <w:left w:val="single" w:sz="6" w:space="0" w:color="000000"/>
              <w:bottom w:val="single" w:sz="6" w:space="0" w:color="000000"/>
              <w:right w:val="nil"/>
            </w:tcBorders>
            <w:shd w:val="clear" w:color="auto" w:fill="F3F3F3"/>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18"/>
                <w:szCs w:val="18"/>
              </w:rPr>
              <w:t xml:space="preserve">COMPOSIÇÃO </w:t>
            </w:r>
          </w:p>
        </w:tc>
        <w:tc>
          <w:tcPr>
            <w:tcW w:w="1080" w:type="dxa"/>
            <w:tcBorders>
              <w:top w:val="single" w:sz="6" w:space="0" w:color="000000"/>
              <w:left w:val="nil"/>
              <w:bottom w:val="single" w:sz="6" w:space="0" w:color="000000"/>
              <w:right w:val="nil"/>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35" w:type="dxa"/>
            <w:tcBorders>
              <w:top w:val="single" w:sz="6" w:space="0" w:color="000000"/>
              <w:left w:val="nil"/>
              <w:bottom w:val="single" w:sz="6" w:space="0" w:color="000000"/>
              <w:right w:val="nil"/>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30" w:type="dxa"/>
            <w:tcBorders>
              <w:top w:val="single" w:sz="6" w:space="0" w:color="000000"/>
              <w:left w:val="nil"/>
              <w:bottom w:val="single" w:sz="6" w:space="0" w:color="000000"/>
              <w:right w:val="nil"/>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15" w:type="dxa"/>
            <w:tcBorders>
              <w:top w:val="single" w:sz="6" w:space="0" w:color="000000"/>
              <w:left w:val="nil"/>
              <w:bottom w:val="single" w:sz="6" w:space="0" w:color="000000"/>
              <w:right w:val="nil"/>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30" w:type="dxa"/>
            <w:tcBorders>
              <w:top w:val="single" w:sz="6" w:space="0" w:color="000000"/>
              <w:left w:val="nil"/>
              <w:bottom w:val="single" w:sz="6" w:space="0" w:color="000000"/>
              <w:right w:val="nil"/>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00" w:type="dxa"/>
            <w:tcBorders>
              <w:top w:val="single" w:sz="6" w:space="0" w:color="000000"/>
              <w:left w:val="nil"/>
              <w:bottom w:val="single" w:sz="6" w:space="0" w:color="000000"/>
              <w:right w:val="nil"/>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15" w:type="dxa"/>
            <w:tcBorders>
              <w:top w:val="single" w:sz="6" w:space="0" w:color="000000"/>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r>
      <w:tr w:rsidR="00334A1A">
        <w:trPr>
          <w:trHeight w:val="435"/>
        </w:trPr>
        <w:tc>
          <w:tcPr>
            <w:tcW w:w="1155" w:type="dxa"/>
            <w:tcBorders>
              <w:top w:val="nil"/>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18"/>
                <w:szCs w:val="18"/>
              </w:rPr>
              <w:t>Nº dos Débitos / Processo Identificador</w:t>
            </w:r>
          </w:p>
        </w:tc>
        <w:tc>
          <w:tcPr>
            <w:tcW w:w="1080"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Data da Notificação (Doc. Origem)</w:t>
            </w:r>
          </w:p>
        </w:tc>
        <w:tc>
          <w:tcPr>
            <w:tcW w:w="1635"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Período da Dívida</w:t>
            </w:r>
          </w:p>
        </w:tc>
        <w:tc>
          <w:tcPr>
            <w:tcW w:w="930"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PRINCIPAL</w:t>
            </w:r>
          </w:p>
        </w:tc>
        <w:tc>
          <w:tcPr>
            <w:tcW w:w="915"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MULTA</w:t>
            </w:r>
          </w:p>
        </w:tc>
        <w:tc>
          <w:tcPr>
            <w:tcW w:w="930"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JUROS</w:t>
            </w:r>
          </w:p>
        </w:tc>
        <w:tc>
          <w:tcPr>
            <w:tcW w:w="1200"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ENCARGOS / HONORÁRIOS</w:t>
            </w:r>
          </w:p>
        </w:tc>
        <w:tc>
          <w:tcPr>
            <w:tcW w:w="1215"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TOTAL CONSOLIDADO</w:t>
            </w:r>
          </w:p>
        </w:tc>
      </w:tr>
      <w:tr w:rsidR="00334A1A">
        <w:trPr>
          <w:trHeight w:val="435"/>
        </w:trPr>
        <w:tc>
          <w:tcPr>
            <w:tcW w:w="115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8"/>
                <w:szCs w:val="18"/>
              </w:rPr>
              <w:t>370005503</w:t>
            </w:r>
          </w:p>
        </w:tc>
        <w:tc>
          <w:tcPr>
            <w:tcW w:w="108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16/12/2005</w:t>
            </w:r>
          </w:p>
        </w:tc>
        <w:tc>
          <w:tcPr>
            <w:tcW w:w="163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04/1999 a 02/2004</w:t>
            </w:r>
          </w:p>
        </w:tc>
        <w:tc>
          <w:tcPr>
            <w:tcW w:w="93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2.257.913</w:t>
            </w: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1.806.331</w:t>
            </w:r>
          </w:p>
        </w:tc>
        <w:tc>
          <w:tcPr>
            <w:tcW w:w="93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4.379.060</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844.325</w:t>
            </w:r>
          </w:p>
        </w:tc>
        <w:tc>
          <w:tcPr>
            <w:tcW w:w="12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9.287.629</w:t>
            </w:r>
          </w:p>
        </w:tc>
      </w:tr>
      <w:tr w:rsidR="00334A1A">
        <w:trPr>
          <w:trHeight w:val="435"/>
        </w:trPr>
        <w:tc>
          <w:tcPr>
            <w:tcW w:w="115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8"/>
                <w:szCs w:val="18"/>
              </w:rPr>
              <w:t>370005481</w:t>
            </w:r>
          </w:p>
        </w:tc>
        <w:tc>
          <w:tcPr>
            <w:tcW w:w="108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16/12/2005</w:t>
            </w:r>
          </w:p>
        </w:tc>
        <w:tc>
          <w:tcPr>
            <w:tcW w:w="163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10/1995 a 02/2004</w:t>
            </w:r>
          </w:p>
        </w:tc>
        <w:tc>
          <w:tcPr>
            <w:tcW w:w="93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175.856</w:t>
            </w: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35.171</w:t>
            </w:r>
          </w:p>
        </w:tc>
        <w:tc>
          <w:tcPr>
            <w:tcW w:w="93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362.473</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57.349</w:t>
            </w:r>
          </w:p>
        </w:tc>
        <w:tc>
          <w:tcPr>
            <w:tcW w:w="12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630.848</w:t>
            </w:r>
          </w:p>
        </w:tc>
      </w:tr>
      <w:tr w:rsidR="00334A1A">
        <w:trPr>
          <w:trHeight w:val="435"/>
        </w:trPr>
        <w:tc>
          <w:tcPr>
            <w:tcW w:w="115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8"/>
                <w:szCs w:val="18"/>
              </w:rPr>
              <w:t>370005457</w:t>
            </w:r>
          </w:p>
        </w:tc>
        <w:tc>
          <w:tcPr>
            <w:tcW w:w="108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16/12/2005</w:t>
            </w:r>
          </w:p>
        </w:tc>
        <w:tc>
          <w:tcPr>
            <w:tcW w:w="163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11/1995 a 02/2004</w:t>
            </w:r>
          </w:p>
        </w:tc>
        <w:tc>
          <w:tcPr>
            <w:tcW w:w="93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2.693.407</w:t>
            </w: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538.682</w:t>
            </w:r>
          </w:p>
        </w:tc>
        <w:tc>
          <w:tcPr>
            <w:tcW w:w="93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5.122.428</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835.440</w:t>
            </w:r>
          </w:p>
        </w:tc>
        <w:tc>
          <w:tcPr>
            <w:tcW w:w="12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9.189.957</w:t>
            </w:r>
          </w:p>
        </w:tc>
      </w:tr>
      <w:tr w:rsidR="00334A1A">
        <w:trPr>
          <w:trHeight w:val="300"/>
        </w:trPr>
        <w:tc>
          <w:tcPr>
            <w:tcW w:w="3870" w:type="dxa"/>
            <w:gridSpan w:val="3"/>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18"/>
                <w:szCs w:val="18"/>
              </w:rPr>
              <w:t>TOTAL EM 13/11/2017</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5.127.176</w:t>
            </w:r>
          </w:p>
        </w:tc>
        <w:tc>
          <w:tcPr>
            <w:tcW w:w="91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2.380.184</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9.863.960</w:t>
            </w:r>
          </w:p>
        </w:tc>
        <w:tc>
          <w:tcPr>
            <w:tcW w:w="12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1.737.114</w:t>
            </w:r>
          </w:p>
        </w:tc>
        <w:tc>
          <w:tcPr>
            <w:tcW w:w="121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19.108.434</w:t>
            </w:r>
          </w:p>
        </w:tc>
      </w:tr>
    </w:tbl>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A adesão ao parcelamento PERT junto a PGFN, na modalidade da Lei nº 13.496/2017, art. 3º, inciso II, alínea "a</w:t>
      </w:r>
      <w:r>
        <w:rPr>
          <w:rFonts w:ascii="Calibri" w:eastAsia="Calibri" w:hAnsi="Calibri" w:cs="Calibri"/>
          <w:sz w:val="22"/>
          <w:szCs w:val="22"/>
        </w:rPr>
        <w:t>”</w:t>
      </w:r>
      <w:r>
        <w:rPr>
          <w:rFonts w:ascii="Calibri" w:eastAsia="Calibri" w:hAnsi="Calibri" w:cs="Calibri"/>
          <w:color w:val="000000"/>
          <w:sz w:val="22"/>
          <w:szCs w:val="22"/>
        </w:rPr>
        <w:t xml:space="preserve"> e "b"</w:t>
      </w:r>
      <w:r>
        <w:rPr>
          <w:rFonts w:ascii="Calibri" w:eastAsia="Calibri" w:hAnsi="Calibri" w:cs="Calibri"/>
          <w:color w:val="000000"/>
          <w:sz w:val="22"/>
          <w:szCs w:val="22"/>
        </w:rPr>
        <w:t>, foi condicionada ao pagamento em espécie de 20% (vinte por cento) do valor da dívida consolidada, sem reduções, em parcelas mensais e sucessivas, vencíveis de novembro a dezembro de 2017:</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tbl>
      <w:tblPr>
        <w:tblStyle w:val="aff2"/>
        <w:tblW w:w="90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870"/>
        <w:gridCol w:w="1018"/>
        <w:gridCol w:w="966"/>
        <w:gridCol w:w="1049"/>
        <w:gridCol w:w="2170"/>
        <w:gridCol w:w="997"/>
      </w:tblGrid>
      <w:tr w:rsidR="00334A1A">
        <w:trPr>
          <w:trHeight w:val="525"/>
        </w:trPr>
        <w:tc>
          <w:tcPr>
            <w:tcW w:w="2869" w:type="dxa"/>
            <w:tcBorders>
              <w:top w:val="single" w:sz="5" w:space="0" w:color="000000"/>
              <w:left w:val="single" w:sz="5" w:space="0" w:color="000000"/>
              <w:bottom w:val="single" w:sz="5" w:space="0" w:color="000000"/>
              <w:right w:val="single" w:sz="5" w:space="0" w:color="000000"/>
            </w:tcBorders>
            <w:shd w:val="clear" w:color="auto" w:fill="EFEFE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18"/>
                <w:szCs w:val="18"/>
              </w:rPr>
            </w:pPr>
          </w:p>
        </w:tc>
        <w:tc>
          <w:tcPr>
            <w:tcW w:w="1018" w:type="dxa"/>
            <w:tcBorders>
              <w:top w:val="single" w:sz="5" w:space="0" w:color="000000"/>
              <w:left w:val="nil"/>
              <w:bottom w:val="single" w:sz="5" w:space="0" w:color="000000"/>
              <w:right w:val="single" w:sz="5" w:space="0" w:color="000000"/>
            </w:tcBorders>
            <w:shd w:val="clear" w:color="auto" w:fill="EFEFE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PRINCIPAL</w:t>
            </w:r>
          </w:p>
        </w:tc>
        <w:tc>
          <w:tcPr>
            <w:tcW w:w="966" w:type="dxa"/>
            <w:tcBorders>
              <w:top w:val="single" w:sz="5" w:space="0" w:color="000000"/>
              <w:left w:val="nil"/>
              <w:bottom w:val="single" w:sz="5" w:space="0" w:color="000000"/>
              <w:right w:val="single" w:sz="5" w:space="0" w:color="000000"/>
            </w:tcBorders>
            <w:shd w:val="clear" w:color="auto" w:fill="EFEFE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MULTA</w:t>
            </w:r>
          </w:p>
        </w:tc>
        <w:tc>
          <w:tcPr>
            <w:tcW w:w="1049" w:type="dxa"/>
            <w:tcBorders>
              <w:top w:val="single" w:sz="5" w:space="0" w:color="000000"/>
              <w:left w:val="nil"/>
              <w:bottom w:val="single" w:sz="5" w:space="0" w:color="000000"/>
              <w:right w:val="single" w:sz="5" w:space="0" w:color="000000"/>
            </w:tcBorders>
            <w:shd w:val="clear" w:color="auto" w:fill="EFEFE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JUROS</w:t>
            </w:r>
          </w:p>
        </w:tc>
        <w:tc>
          <w:tcPr>
            <w:tcW w:w="2170" w:type="dxa"/>
            <w:tcBorders>
              <w:top w:val="single" w:sz="5" w:space="0" w:color="000000"/>
              <w:left w:val="nil"/>
              <w:bottom w:val="single" w:sz="5" w:space="0" w:color="000000"/>
              <w:right w:val="single" w:sz="5" w:space="0" w:color="000000"/>
            </w:tcBorders>
            <w:shd w:val="clear" w:color="auto" w:fill="EFEFE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ENCARGOS / HONORÁRIOS</w:t>
            </w:r>
          </w:p>
        </w:tc>
        <w:tc>
          <w:tcPr>
            <w:tcW w:w="997" w:type="dxa"/>
            <w:tcBorders>
              <w:top w:val="single" w:sz="5" w:space="0" w:color="000000"/>
              <w:left w:val="nil"/>
              <w:bottom w:val="single" w:sz="5" w:space="0" w:color="000000"/>
              <w:right w:val="single" w:sz="5" w:space="0" w:color="000000"/>
            </w:tcBorders>
            <w:shd w:val="clear" w:color="auto" w:fill="EFEFE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TOTAL CONSOLIDADO</w:t>
            </w:r>
          </w:p>
        </w:tc>
      </w:tr>
      <w:tr w:rsidR="00334A1A">
        <w:trPr>
          <w:trHeight w:val="300"/>
        </w:trPr>
        <w:tc>
          <w:tcPr>
            <w:tcW w:w="2869" w:type="dxa"/>
            <w:tcBorders>
              <w:top w:val="nil"/>
              <w:left w:val="single" w:sz="5" w:space="0" w:color="000000"/>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Total da dívida consolidada</w:t>
            </w:r>
          </w:p>
        </w:tc>
        <w:tc>
          <w:tcPr>
            <w:tcW w:w="1018"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5.127.176</w:t>
            </w:r>
          </w:p>
        </w:tc>
        <w:tc>
          <w:tcPr>
            <w:tcW w:w="966"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2.380.184</w:t>
            </w:r>
          </w:p>
        </w:tc>
        <w:tc>
          <w:tcPr>
            <w:tcW w:w="1049"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9.863.960</w:t>
            </w:r>
          </w:p>
        </w:tc>
        <w:tc>
          <w:tcPr>
            <w:tcW w:w="2170"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1.737.114</w:t>
            </w:r>
          </w:p>
        </w:tc>
        <w:tc>
          <w:tcPr>
            <w:tcW w:w="997"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19.108.434</w:t>
            </w:r>
          </w:p>
        </w:tc>
      </w:tr>
      <w:tr w:rsidR="00334A1A">
        <w:trPr>
          <w:trHeight w:val="300"/>
        </w:trPr>
        <w:tc>
          <w:tcPr>
            <w:tcW w:w="2869" w:type="dxa"/>
            <w:tcBorders>
              <w:top w:val="nil"/>
              <w:left w:val="single" w:sz="5" w:space="0" w:color="000000"/>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sz w:val="18"/>
                <w:szCs w:val="18"/>
              </w:rPr>
              <w:t>( - ) 20% do total da dívida consolidada</w:t>
            </w:r>
          </w:p>
        </w:tc>
        <w:tc>
          <w:tcPr>
            <w:tcW w:w="1018"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(1.025.435)</w:t>
            </w:r>
          </w:p>
        </w:tc>
        <w:tc>
          <w:tcPr>
            <w:tcW w:w="966"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(476.037)</w:t>
            </w:r>
          </w:p>
        </w:tc>
        <w:tc>
          <w:tcPr>
            <w:tcW w:w="1049"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(1.972.792)</w:t>
            </w:r>
          </w:p>
        </w:tc>
        <w:tc>
          <w:tcPr>
            <w:tcW w:w="2170"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(347.423)</w:t>
            </w:r>
          </w:p>
        </w:tc>
        <w:tc>
          <w:tcPr>
            <w:tcW w:w="997"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sz w:val="18"/>
                <w:szCs w:val="18"/>
              </w:rPr>
              <w:t>(3.821.687)</w:t>
            </w:r>
          </w:p>
        </w:tc>
      </w:tr>
      <w:tr w:rsidR="00334A1A">
        <w:trPr>
          <w:trHeight w:val="300"/>
        </w:trPr>
        <w:tc>
          <w:tcPr>
            <w:tcW w:w="2869" w:type="dxa"/>
            <w:tcBorders>
              <w:top w:val="nil"/>
              <w:left w:val="single" w:sz="5" w:space="0" w:color="000000"/>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18"/>
                <w:szCs w:val="18"/>
              </w:rPr>
            </w:pPr>
            <w:r>
              <w:rPr>
                <w:rFonts w:ascii="Calibri" w:eastAsia="Calibri" w:hAnsi="Calibri" w:cs="Calibri"/>
                <w:b/>
                <w:bCs/>
                <w:sz w:val="18"/>
                <w:szCs w:val="18"/>
              </w:rPr>
              <w:t>Total líquido da dívida consolidada</w:t>
            </w:r>
          </w:p>
        </w:tc>
        <w:tc>
          <w:tcPr>
            <w:tcW w:w="1018"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4.101.741</w:t>
            </w:r>
          </w:p>
        </w:tc>
        <w:tc>
          <w:tcPr>
            <w:tcW w:w="966"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1.904.147</w:t>
            </w:r>
          </w:p>
        </w:tc>
        <w:tc>
          <w:tcPr>
            <w:tcW w:w="1049"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7.891.168</w:t>
            </w:r>
          </w:p>
        </w:tc>
        <w:tc>
          <w:tcPr>
            <w:tcW w:w="2170"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1.389.691</w:t>
            </w:r>
          </w:p>
        </w:tc>
        <w:tc>
          <w:tcPr>
            <w:tcW w:w="997" w:type="dxa"/>
            <w:tcBorders>
              <w:top w:val="nil"/>
              <w:left w:val="nil"/>
              <w:bottom w:val="single" w:sz="5" w:space="0" w:color="000000"/>
              <w:right w:val="single" w:sz="5"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18"/>
                <w:szCs w:val="18"/>
              </w:rPr>
            </w:pPr>
            <w:r>
              <w:rPr>
                <w:rFonts w:ascii="Calibri" w:eastAsia="Calibri" w:hAnsi="Calibri" w:cs="Calibri"/>
                <w:b/>
                <w:bCs/>
                <w:sz w:val="18"/>
                <w:szCs w:val="18"/>
              </w:rPr>
              <w:t>15.286.747</w:t>
            </w:r>
          </w:p>
        </w:tc>
      </w:tr>
    </w:tbl>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O valor total líquido consolidado restante foi parcelado em até 145 (cento e quarenta e cinco) parcelas mensais e sucessivas, vencíveis a partir de janeiro de 2018, com redução de 80% (oitenta por cento) dos juros de mora, 50% (cinquenta por c</w:t>
      </w:r>
      <w:r>
        <w:rPr>
          <w:rFonts w:ascii="Calibri" w:eastAsia="Calibri" w:hAnsi="Calibri" w:cs="Calibri"/>
          <w:color w:val="000000"/>
          <w:sz w:val="22"/>
          <w:szCs w:val="22"/>
        </w:rPr>
        <w:t>ento) das multas de mora, de ofício ou isoladas e 100% (cem por cento) dos encargos legais, inclusive honorários advocatícios:</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tbl>
      <w:tblPr>
        <w:tblStyle w:val="aff3"/>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690"/>
        <w:gridCol w:w="975"/>
        <w:gridCol w:w="1020"/>
        <w:gridCol w:w="990"/>
        <w:gridCol w:w="1200"/>
        <w:gridCol w:w="1215"/>
      </w:tblGrid>
      <w:tr w:rsidR="00334A1A">
        <w:trPr>
          <w:trHeight w:val="450"/>
        </w:trPr>
        <w:tc>
          <w:tcPr>
            <w:tcW w:w="36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975"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PRINCIPAL</w:t>
            </w:r>
          </w:p>
        </w:tc>
        <w:tc>
          <w:tcPr>
            <w:tcW w:w="1020"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MULTA</w:t>
            </w:r>
          </w:p>
        </w:tc>
        <w:tc>
          <w:tcPr>
            <w:tcW w:w="990"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JUROS</w:t>
            </w:r>
          </w:p>
        </w:tc>
        <w:tc>
          <w:tcPr>
            <w:tcW w:w="1200"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ENCARGOS / HONORÁRIOS</w:t>
            </w:r>
          </w:p>
        </w:tc>
        <w:tc>
          <w:tcPr>
            <w:tcW w:w="1215"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TOTAL CONSOLIDADO</w:t>
            </w:r>
          </w:p>
        </w:tc>
      </w:tr>
      <w:tr w:rsidR="00334A1A">
        <w:trPr>
          <w:trHeight w:val="300"/>
        </w:trPr>
        <w:tc>
          <w:tcPr>
            <w:tcW w:w="3690"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18"/>
                <w:szCs w:val="18"/>
              </w:rPr>
              <w:t>Percentual de redução - benefício</w:t>
            </w:r>
          </w:p>
        </w:tc>
        <w:tc>
          <w:tcPr>
            <w:tcW w:w="975"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02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50%</w:t>
            </w:r>
          </w:p>
        </w:tc>
        <w:tc>
          <w:tcPr>
            <w:tcW w:w="99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80%</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100%</w:t>
            </w:r>
          </w:p>
        </w:tc>
        <w:tc>
          <w:tcPr>
            <w:tcW w:w="1215" w:type="dxa"/>
            <w:tcBorders>
              <w:top w:val="nil"/>
              <w:left w:val="nil"/>
              <w:bottom w:val="single" w:sz="6" w:space="0" w:color="000000"/>
              <w:right w:val="single" w:sz="6" w:space="0" w:color="000000"/>
            </w:tcBorders>
            <w:shd w:val="clear" w:color="auto" w:fill="F3F3F3"/>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r>
      <w:tr w:rsidR="00334A1A">
        <w:trPr>
          <w:trHeight w:val="300"/>
        </w:trPr>
        <w:tc>
          <w:tcPr>
            <w:tcW w:w="3690"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8"/>
                <w:szCs w:val="18"/>
              </w:rPr>
              <w:t>Total líquido da dívida consolidada Sem Redução</w:t>
            </w:r>
          </w:p>
        </w:tc>
        <w:tc>
          <w:tcPr>
            <w:tcW w:w="97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4.101.741</w:t>
            </w:r>
          </w:p>
        </w:tc>
        <w:tc>
          <w:tcPr>
            <w:tcW w:w="102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1.904.147</w:t>
            </w:r>
          </w:p>
        </w:tc>
        <w:tc>
          <w:tcPr>
            <w:tcW w:w="99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7.891.168</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1.389.691</w:t>
            </w:r>
          </w:p>
        </w:tc>
        <w:tc>
          <w:tcPr>
            <w:tcW w:w="12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15.286.747</w:t>
            </w:r>
          </w:p>
        </w:tc>
      </w:tr>
      <w:tr w:rsidR="00334A1A">
        <w:trPr>
          <w:trHeight w:val="300"/>
        </w:trPr>
        <w:tc>
          <w:tcPr>
            <w:tcW w:w="3690"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18"/>
                <w:szCs w:val="18"/>
              </w:rPr>
              <w:t>( - ) Valor da redução / benefício</w:t>
            </w:r>
          </w:p>
        </w:tc>
        <w:tc>
          <w:tcPr>
            <w:tcW w:w="97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w:t>
            </w:r>
          </w:p>
        </w:tc>
        <w:tc>
          <w:tcPr>
            <w:tcW w:w="102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(952.074)</w:t>
            </w:r>
          </w:p>
        </w:tc>
        <w:tc>
          <w:tcPr>
            <w:tcW w:w="99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(6.312.935)</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(1.389.691)</w:t>
            </w:r>
          </w:p>
        </w:tc>
        <w:tc>
          <w:tcPr>
            <w:tcW w:w="12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18"/>
                <w:szCs w:val="18"/>
              </w:rPr>
              <w:t>(8.654.699)</w:t>
            </w:r>
          </w:p>
        </w:tc>
      </w:tr>
      <w:tr w:rsidR="00334A1A">
        <w:trPr>
          <w:trHeight w:val="300"/>
        </w:trPr>
        <w:tc>
          <w:tcPr>
            <w:tcW w:w="3690"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18"/>
                <w:szCs w:val="18"/>
              </w:rPr>
              <w:t>Total da dívida consolidada Com Desconto</w:t>
            </w:r>
          </w:p>
        </w:tc>
        <w:tc>
          <w:tcPr>
            <w:tcW w:w="97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4.101.741</w:t>
            </w:r>
          </w:p>
        </w:tc>
        <w:tc>
          <w:tcPr>
            <w:tcW w:w="102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952.073</w:t>
            </w:r>
          </w:p>
        </w:tc>
        <w:tc>
          <w:tcPr>
            <w:tcW w:w="99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1.578.233</w:t>
            </w:r>
          </w:p>
        </w:tc>
        <w:tc>
          <w:tcPr>
            <w:tcW w:w="1200"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w:t>
            </w:r>
          </w:p>
        </w:tc>
        <w:tc>
          <w:tcPr>
            <w:tcW w:w="1215" w:type="dxa"/>
            <w:tcBorders>
              <w:top w:val="nil"/>
              <w:left w:val="nil"/>
              <w:bottom w:val="single" w:sz="6" w:space="0" w:color="000000"/>
              <w:right w:val="single" w:sz="6" w:space="0" w:color="000000"/>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18"/>
                <w:szCs w:val="18"/>
              </w:rPr>
              <w:t>6.632.048</w:t>
            </w:r>
          </w:p>
        </w:tc>
      </w:tr>
    </w:tbl>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Em </w:t>
      </w:r>
      <w:r>
        <w:rPr>
          <w:rFonts w:ascii="Calibri" w:eastAsia="Calibri" w:hAnsi="Calibri" w:cs="Calibri"/>
          <w:sz w:val="22"/>
          <w:szCs w:val="22"/>
        </w:rPr>
        <w:t xml:space="preserve">novembro de </w:t>
      </w:r>
      <w:r>
        <w:rPr>
          <w:rFonts w:ascii="Calibri" w:eastAsia="Calibri" w:hAnsi="Calibri" w:cs="Calibri"/>
          <w:color w:val="000000"/>
          <w:sz w:val="22"/>
          <w:szCs w:val="22"/>
        </w:rPr>
        <w:t>2017 a PGFN considerou o parcelamento PERT nº 1613393 DEFERIDO.</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Desta forma, no ano de 2017, o valor total de R$952.073, correspondente ao benefício de redução das multas, foi reconhecido como Outras Receitas Operacionais – Redução das Multas sobre Passivos; o valor total de R$1.389.691</w:t>
      </w:r>
      <w:r>
        <w:rPr>
          <w:rFonts w:ascii="Calibri" w:eastAsia="Calibri" w:hAnsi="Calibri" w:cs="Calibri"/>
          <w:sz w:val="22"/>
          <w:szCs w:val="22"/>
        </w:rPr>
        <w:t>,</w:t>
      </w:r>
      <w:r>
        <w:rPr>
          <w:rFonts w:ascii="Calibri" w:eastAsia="Calibri" w:hAnsi="Calibri" w:cs="Calibri"/>
          <w:color w:val="000000"/>
          <w:sz w:val="22"/>
          <w:szCs w:val="22"/>
        </w:rPr>
        <w:t xml:space="preserve"> e o valor total de R$6.312.935,</w:t>
      </w:r>
      <w:r>
        <w:rPr>
          <w:rFonts w:ascii="Calibri" w:eastAsia="Calibri" w:hAnsi="Calibri" w:cs="Calibri"/>
          <w:color w:val="000000"/>
          <w:sz w:val="22"/>
          <w:szCs w:val="22"/>
        </w:rPr>
        <w:t xml:space="preserve"> correspondente ao benefício de redução dos juros, foi reconhecido como Receitas Financeiras – Redução dos Juros de Mora sobre Passivos.</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 total da dívida consolidada com desconto foi reconhecido parte (vencível nos próximos 12 meses) no Passivo Circulante e parte no Passivo Não Circulante.</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 valor de cada prestação mensal, por ocasião do pagamento, é acrescido de juros equivalentes à taxa</w:t>
      </w:r>
      <w:r>
        <w:rPr>
          <w:rFonts w:ascii="Calibri" w:eastAsia="Calibri" w:hAnsi="Calibri" w:cs="Calibri"/>
          <w:color w:val="000000"/>
          <w:sz w:val="22"/>
          <w:szCs w:val="22"/>
        </w:rPr>
        <w:t xml:space="preserve"> referencial do Sistema Especial de Liquidação e de Custódia (Selic) para títulos federais, acumulada mensalmente, calculados a partir do mês subsequente ao da consolidação até o mês anterior ao do pagamento, e de 1% (um por cento) relativamente ao mês em </w:t>
      </w:r>
      <w:r>
        <w:rPr>
          <w:rFonts w:ascii="Calibri" w:eastAsia="Calibri" w:hAnsi="Calibri" w:cs="Calibri"/>
          <w:color w:val="000000"/>
          <w:sz w:val="22"/>
          <w:szCs w:val="22"/>
        </w:rPr>
        <w:t>que o pagamento for efetuado, conforme prevê a Lei nº 13.496/2017, art. 8º, § 3º.</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No decorrer do ano de 202</w:t>
      </w:r>
      <w:r>
        <w:rPr>
          <w:rFonts w:ascii="Calibri" w:eastAsia="Calibri" w:hAnsi="Calibri" w:cs="Calibri"/>
          <w:sz w:val="22"/>
          <w:szCs w:val="22"/>
        </w:rPr>
        <w:t>4</w:t>
      </w:r>
      <w:r>
        <w:rPr>
          <w:rFonts w:ascii="Calibri" w:eastAsia="Calibri" w:hAnsi="Calibri" w:cs="Calibri"/>
          <w:color w:val="000000"/>
          <w:sz w:val="22"/>
          <w:szCs w:val="22"/>
        </w:rPr>
        <w:t>, foram pagas 12 (doze) parcelas, que totalizaram o valor de R$</w:t>
      </w:r>
      <w:r>
        <w:rPr>
          <w:rFonts w:ascii="Calibri" w:eastAsia="Calibri" w:hAnsi="Calibri" w:cs="Calibri"/>
          <w:sz w:val="22"/>
          <w:szCs w:val="22"/>
        </w:rPr>
        <w:t>820.165</w:t>
      </w:r>
      <w:r>
        <w:rPr>
          <w:rFonts w:ascii="Calibri" w:eastAsia="Calibri" w:hAnsi="Calibri" w:cs="Calibri"/>
          <w:color w:val="000000"/>
          <w:sz w:val="22"/>
          <w:szCs w:val="22"/>
        </w:rPr>
        <w:t>, sendo R$548.859 referente ao principal parcelado e R$</w:t>
      </w:r>
      <w:r>
        <w:rPr>
          <w:rFonts w:ascii="Calibri" w:eastAsia="Calibri" w:hAnsi="Calibri" w:cs="Calibri"/>
          <w:sz w:val="22"/>
          <w:szCs w:val="22"/>
        </w:rPr>
        <w:t>271.306</w:t>
      </w:r>
      <w:r>
        <w:rPr>
          <w:rFonts w:ascii="Calibri" w:eastAsia="Calibri" w:hAnsi="Calibri" w:cs="Calibri"/>
          <w:color w:val="000000"/>
          <w:sz w:val="22"/>
          <w:szCs w:val="22"/>
        </w:rPr>
        <w:t xml:space="preserve"> referentes aos</w:t>
      </w:r>
      <w:r>
        <w:rPr>
          <w:rFonts w:ascii="Calibri" w:eastAsia="Calibri" w:hAnsi="Calibri" w:cs="Calibri"/>
          <w:color w:val="000000"/>
          <w:sz w:val="22"/>
          <w:szCs w:val="22"/>
        </w:rPr>
        <w:t xml:space="preserve"> juros pagos. Sendo assim, restam </w:t>
      </w:r>
      <w:r>
        <w:rPr>
          <w:rFonts w:ascii="Calibri" w:eastAsia="Calibri" w:hAnsi="Calibri" w:cs="Calibri"/>
          <w:sz w:val="22"/>
          <w:szCs w:val="22"/>
        </w:rPr>
        <w:t>50</w:t>
      </w:r>
      <w:r>
        <w:rPr>
          <w:rFonts w:ascii="Calibri" w:eastAsia="Calibri" w:hAnsi="Calibri" w:cs="Calibri"/>
          <w:color w:val="000000"/>
          <w:sz w:val="22"/>
          <w:szCs w:val="22"/>
        </w:rPr>
        <w:t xml:space="preserve"> (se</w:t>
      </w:r>
      <w:r>
        <w:rPr>
          <w:rFonts w:ascii="Calibri" w:eastAsia="Calibri" w:hAnsi="Calibri" w:cs="Calibri"/>
          <w:sz w:val="22"/>
          <w:szCs w:val="22"/>
        </w:rPr>
        <w:t>ssenta</w:t>
      </w:r>
      <w:r>
        <w:rPr>
          <w:rFonts w:ascii="Calibri" w:eastAsia="Calibri" w:hAnsi="Calibri" w:cs="Calibri"/>
          <w:color w:val="000000"/>
          <w:sz w:val="22"/>
          <w:szCs w:val="22"/>
        </w:rPr>
        <w:t xml:space="preserve"> e </w:t>
      </w:r>
      <w:r>
        <w:rPr>
          <w:rFonts w:ascii="Calibri" w:eastAsia="Calibri" w:hAnsi="Calibri" w:cs="Calibri"/>
          <w:sz w:val="22"/>
          <w:szCs w:val="22"/>
        </w:rPr>
        <w:t>um</w:t>
      </w:r>
      <w:r>
        <w:rPr>
          <w:rFonts w:ascii="Calibri" w:eastAsia="Calibri" w:hAnsi="Calibri" w:cs="Calibri"/>
          <w:color w:val="000000"/>
          <w:sz w:val="22"/>
          <w:szCs w:val="22"/>
        </w:rPr>
        <w:t>) parcelas do Parcelamento PERT nº 1613393 a pagar, no valor total de R$</w:t>
      </w:r>
      <w:r>
        <w:rPr>
          <w:rFonts w:ascii="Calibri" w:eastAsia="Calibri" w:hAnsi="Calibri" w:cs="Calibri"/>
          <w:sz w:val="22"/>
          <w:szCs w:val="22"/>
        </w:rPr>
        <w:t>3.749.710, sendo:</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tbl>
      <w:tblPr>
        <w:tblStyle w:val="aff4"/>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Parcelamento PERT nº 1613393 a Pagar:</w:t>
            </w: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Passivo Circulante</w:t>
            </w:r>
          </w:p>
        </w:tc>
        <w:tc>
          <w:tcPr>
            <w:tcW w:w="148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918.296</w:t>
            </w:r>
          </w:p>
        </w:tc>
        <w:tc>
          <w:tcPr>
            <w:tcW w:w="154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845.957</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Passivo Não Circulante</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2.831.414</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3.454.324</w:t>
            </w:r>
          </w:p>
        </w:tc>
      </w:tr>
      <w:tr w:rsidR="00334A1A">
        <w:trPr>
          <w:trHeight w:val="300"/>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3.749.710</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4.300.280</w:t>
            </w:r>
          </w:p>
        </w:tc>
      </w:tr>
    </w:tbl>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VI - Parcelamento Multa DIF Papel Imune:</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 Epagri foi notificada a pagar as multas pela entrega fora do prazo das Declarações DIF Papel Imune, referentes aos períodos base de 07/2002, 10/2002, 01/2003, 04/2003, 07/2003, 10/2003, 01/2004, 04/2004 e 07/2004, para a Secretaria da Receita Federal. A </w:t>
      </w:r>
      <w:r>
        <w:rPr>
          <w:rFonts w:ascii="Calibri" w:eastAsia="Calibri" w:hAnsi="Calibri" w:cs="Calibri"/>
          <w:color w:val="000000"/>
          <w:sz w:val="22"/>
          <w:szCs w:val="22"/>
        </w:rPr>
        <w:t>Assessoria Jurídica da Empresa recorreu, em todas as instâncias, da notificação, mas sem sucesso.</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Em </w:t>
      </w:r>
      <w:r>
        <w:rPr>
          <w:rFonts w:ascii="Calibri" w:eastAsia="Calibri" w:hAnsi="Calibri" w:cs="Calibri"/>
          <w:sz w:val="22"/>
          <w:szCs w:val="22"/>
        </w:rPr>
        <w:t xml:space="preserve">junho de </w:t>
      </w:r>
      <w:r>
        <w:rPr>
          <w:rFonts w:ascii="Calibri" w:eastAsia="Calibri" w:hAnsi="Calibri" w:cs="Calibri"/>
          <w:color w:val="000000"/>
          <w:sz w:val="22"/>
          <w:szCs w:val="22"/>
        </w:rPr>
        <w:t xml:space="preserve">2011, a Empresa apropriou a dívida, líquida e certa, que já estava em Dívida Ativa na Procuradoria da Geral da Fazenda Nacional - PGFN, bem como </w:t>
      </w:r>
      <w:r>
        <w:rPr>
          <w:rFonts w:ascii="Calibri" w:eastAsia="Calibri" w:hAnsi="Calibri" w:cs="Calibri"/>
          <w:color w:val="000000"/>
          <w:sz w:val="22"/>
          <w:szCs w:val="22"/>
        </w:rPr>
        <w:t>a opção pelo parcelamento da dívida, nos termos da Lei nº 10.522/02, no valor total inicial de R$1.830.633 em 60 parcelas.</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Este parcelamento vinha sendo amortizado em parcelas mensais e consecutivas, e o valor de cada prestação mensal, por ocasião do paga</w:t>
      </w:r>
      <w:r>
        <w:rPr>
          <w:rFonts w:ascii="Calibri" w:eastAsia="Calibri" w:hAnsi="Calibri" w:cs="Calibri"/>
          <w:color w:val="000000"/>
          <w:sz w:val="22"/>
          <w:szCs w:val="22"/>
        </w:rPr>
        <w:t>mento, era acrescido de juros equivalentes à taxa referencial do Sistema Especial de Liquidação e de Custódia - SELIC para títulos federais, acumulada mensalmente, calculados a partir do mês subsequente ao da consolidação até o mês anterior ao do pagamento</w:t>
      </w:r>
      <w:r>
        <w:rPr>
          <w:rFonts w:ascii="Calibri" w:eastAsia="Calibri" w:hAnsi="Calibri" w:cs="Calibri"/>
          <w:color w:val="000000"/>
          <w:sz w:val="22"/>
          <w:szCs w:val="22"/>
        </w:rPr>
        <w:t>, e de 1% (um por cento) relativamente ao mês em que o pagamento estiver sendo efetuado.</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Em </w:t>
      </w:r>
      <w:r>
        <w:rPr>
          <w:rFonts w:ascii="Calibri" w:eastAsia="Calibri" w:hAnsi="Calibri" w:cs="Calibri"/>
          <w:sz w:val="22"/>
          <w:szCs w:val="22"/>
        </w:rPr>
        <w:t xml:space="preserve">novembro de </w:t>
      </w:r>
      <w:r>
        <w:rPr>
          <w:rFonts w:ascii="Calibri" w:eastAsia="Calibri" w:hAnsi="Calibri" w:cs="Calibri"/>
          <w:color w:val="000000"/>
          <w:sz w:val="22"/>
          <w:szCs w:val="22"/>
        </w:rPr>
        <w:t>2013 foi requerida via internet a adesão ao Parcelamento da Lei nº 11.941/09, conforme os termos do art. 17 da Lei nº 12.865/13 na modalidade "PGFN - D</w:t>
      </w:r>
      <w:r>
        <w:rPr>
          <w:rFonts w:ascii="Calibri" w:eastAsia="Calibri" w:hAnsi="Calibri" w:cs="Calibri"/>
          <w:color w:val="000000"/>
          <w:sz w:val="22"/>
          <w:szCs w:val="22"/>
        </w:rPr>
        <w:t xml:space="preserve">emais Débitos - Parcelamento de Saldo Remanescente dos Programas Refis, Paes, Paex e Parcelamentos Ordinários (código de receita 3841)", junto </w:t>
      </w:r>
      <w:r>
        <w:rPr>
          <w:rFonts w:ascii="Calibri" w:eastAsia="Calibri" w:hAnsi="Calibri" w:cs="Calibri"/>
          <w:sz w:val="22"/>
          <w:szCs w:val="22"/>
        </w:rPr>
        <w:t>à PGFN</w:t>
      </w:r>
      <w:r>
        <w:rPr>
          <w:rFonts w:ascii="Calibri" w:eastAsia="Calibri" w:hAnsi="Calibri" w:cs="Calibri"/>
          <w:color w:val="000000"/>
          <w:sz w:val="22"/>
          <w:szCs w:val="22"/>
        </w:rPr>
        <w:t xml:space="preserve"> e aguarda-se o deferimento e consolidação da dívida pela PGFN.</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 previsão de quitação da dívida, na época</w:t>
      </w:r>
      <w:r>
        <w:rPr>
          <w:rFonts w:ascii="Calibri" w:eastAsia="Calibri" w:hAnsi="Calibri" w:cs="Calibri"/>
          <w:color w:val="000000"/>
          <w:sz w:val="22"/>
          <w:szCs w:val="22"/>
        </w:rPr>
        <w:t xml:space="preserve">, era em 20 (vinte) parcelas, com início no mês de novembro de 2013 e término em junho de 2015. Tendo feito o </w:t>
      </w:r>
      <w:r>
        <w:rPr>
          <w:rFonts w:ascii="Calibri" w:eastAsia="Calibri" w:hAnsi="Calibri" w:cs="Calibri"/>
          <w:sz w:val="22"/>
          <w:szCs w:val="22"/>
        </w:rPr>
        <w:t>p</w:t>
      </w:r>
      <w:r>
        <w:rPr>
          <w:rFonts w:ascii="Calibri" w:eastAsia="Calibri" w:hAnsi="Calibri" w:cs="Calibri"/>
          <w:color w:val="000000"/>
          <w:sz w:val="22"/>
          <w:szCs w:val="22"/>
        </w:rPr>
        <w:t xml:space="preserve">edido de </w:t>
      </w:r>
      <w:r>
        <w:rPr>
          <w:rFonts w:ascii="Calibri" w:eastAsia="Calibri" w:hAnsi="Calibri" w:cs="Calibri"/>
          <w:sz w:val="22"/>
          <w:szCs w:val="22"/>
        </w:rPr>
        <w:t>p</w:t>
      </w:r>
      <w:r>
        <w:rPr>
          <w:rFonts w:ascii="Calibri" w:eastAsia="Calibri" w:hAnsi="Calibri" w:cs="Calibri"/>
          <w:color w:val="000000"/>
          <w:sz w:val="22"/>
          <w:szCs w:val="22"/>
        </w:rPr>
        <w:t xml:space="preserve">arcelamento da Lei nº 11.941/09, a Epagri encaminhou </w:t>
      </w:r>
      <w:r>
        <w:rPr>
          <w:rFonts w:ascii="Calibri" w:eastAsia="Calibri" w:hAnsi="Calibri" w:cs="Calibri"/>
          <w:sz w:val="22"/>
          <w:szCs w:val="22"/>
        </w:rPr>
        <w:t>à PGFN</w:t>
      </w:r>
      <w:r>
        <w:rPr>
          <w:rFonts w:ascii="Calibri" w:eastAsia="Calibri" w:hAnsi="Calibri" w:cs="Calibri"/>
          <w:color w:val="000000"/>
          <w:sz w:val="22"/>
          <w:szCs w:val="22"/>
        </w:rPr>
        <w:t xml:space="preserve"> o Recibo de Desistência ao Parcelamento Ordinário (anterior) de que trata o</w:t>
      </w:r>
      <w:r>
        <w:rPr>
          <w:rFonts w:ascii="Calibri" w:eastAsia="Calibri" w:hAnsi="Calibri" w:cs="Calibri"/>
          <w:color w:val="000000"/>
          <w:sz w:val="22"/>
          <w:szCs w:val="22"/>
        </w:rPr>
        <w:t xml:space="preserve"> art. 10 da Lei 10.522/02.</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 saldo total existente em 11/11/2013, de que trata o art. 10 da Lei 10.522/02, referente a Inscrição 91.6.07.002207-46, foi integralmente transferido para outra conta contábil 2016 - (PC) Parcelamento Lei 11941/2009 PGFN - Multa DIF Papel Imune - Inscr. 9</w:t>
      </w:r>
      <w:r>
        <w:rPr>
          <w:rFonts w:ascii="Calibri" w:eastAsia="Calibri" w:hAnsi="Calibri" w:cs="Calibri"/>
          <w:color w:val="000000"/>
          <w:sz w:val="22"/>
          <w:szCs w:val="22"/>
        </w:rPr>
        <w:t>1607002207-46.</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Os </w:t>
      </w:r>
      <w:r>
        <w:rPr>
          <w:rFonts w:ascii="Calibri" w:eastAsia="Calibri" w:hAnsi="Calibri" w:cs="Calibri"/>
          <w:sz w:val="22"/>
          <w:szCs w:val="22"/>
        </w:rPr>
        <w:t xml:space="preserve">pagamentos </w:t>
      </w:r>
      <w:r>
        <w:rPr>
          <w:rFonts w:ascii="Calibri" w:eastAsia="Calibri" w:hAnsi="Calibri" w:cs="Calibri"/>
          <w:color w:val="000000"/>
          <w:sz w:val="22"/>
          <w:szCs w:val="22"/>
        </w:rPr>
        <w:t xml:space="preserve">efetuados a partir do mês de novembro de 2013, referentes ao Parcelamento da Lei nº 11.941/09 - Cód. Receita 3841 - Inscrição 91.6.07.002207-46, foram </w:t>
      </w:r>
      <w:r>
        <w:rPr>
          <w:rFonts w:ascii="Calibri" w:eastAsia="Calibri" w:hAnsi="Calibri" w:cs="Calibri"/>
          <w:sz w:val="22"/>
          <w:szCs w:val="22"/>
        </w:rPr>
        <w:t>contabilizados</w:t>
      </w:r>
      <w:r>
        <w:rPr>
          <w:rFonts w:ascii="Calibri" w:eastAsia="Calibri" w:hAnsi="Calibri" w:cs="Calibri"/>
          <w:color w:val="000000"/>
          <w:sz w:val="22"/>
          <w:szCs w:val="22"/>
        </w:rPr>
        <w:t xml:space="preserve"> em conta do Ativo Circulante  - no </w:t>
      </w:r>
      <w:r>
        <w:rPr>
          <w:rFonts w:ascii="Calibri" w:eastAsia="Calibri" w:hAnsi="Calibri" w:cs="Calibri"/>
          <w:sz w:val="22"/>
          <w:szCs w:val="22"/>
        </w:rPr>
        <w:t>grupo de “Tributos a Recu</w:t>
      </w:r>
      <w:r>
        <w:rPr>
          <w:rFonts w:ascii="Calibri" w:eastAsia="Calibri" w:hAnsi="Calibri" w:cs="Calibri"/>
          <w:sz w:val="22"/>
          <w:szCs w:val="22"/>
        </w:rPr>
        <w:t xml:space="preserve">perar” </w:t>
      </w:r>
      <w:r>
        <w:rPr>
          <w:rFonts w:ascii="Calibri" w:eastAsia="Calibri" w:hAnsi="Calibri" w:cs="Calibri"/>
          <w:color w:val="000000"/>
          <w:sz w:val="22"/>
          <w:szCs w:val="22"/>
        </w:rPr>
        <w:t>(Conta Contábil 2017)</w:t>
      </w:r>
      <w:r>
        <w:rPr>
          <w:rFonts w:ascii="Calibri" w:eastAsia="Calibri" w:hAnsi="Calibri" w:cs="Calibri"/>
          <w:sz w:val="22"/>
          <w:szCs w:val="22"/>
        </w:rPr>
        <w:t xml:space="preserve">.  O montante recolhido pelos cálculos da Empresa foram suficientes para liquidar a dívida. Aguarda-se </w:t>
      </w:r>
      <w:r>
        <w:rPr>
          <w:rFonts w:ascii="Calibri" w:eastAsia="Calibri" w:hAnsi="Calibri" w:cs="Calibri"/>
          <w:color w:val="000000"/>
          <w:sz w:val="22"/>
          <w:szCs w:val="22"/>
        </w:rPr>
        <w:t>o deferimento e consolidação da dívida pela PGFN.</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ano de 2021 foram reconhecidos os benefícios previstos na Lei nº 11.941</w:t>
      </w:r>
      <w:r>
        <w:rPr>
          <w:rFonts w:ascii="Calibri" w:eastAsia="Calibri" w:hAnsi="Calibri" w:cs="Calibri"/>
          <w:color w:val="000000"/>
          <w:sz w:val="22"/>
          <w:szCs w:val="22"/>
        </w:rPr>
        <w:t>/2009, art.3º, § 2º, inciso IV e Lei 12.865/2013, art. 17, de redução sobre o valor da dívida de:</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numPr>
          <w:ilvl w:val="0"/>
          <w:numId w:val="9"/>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40% da multa isolada (principal), no valor de R$184.96</w:t>
      </w:r>
      <w:r>
        <w:rPr>
          <w:rFonts w:ascii="Calibri" w:eastAsia="Calibri" w:hAnsi="Calibri" w:cs="Calibri"/>
          <w:sz w:val="22"/>
          <w:szCs w:val="22"/>
        </w:rPr>
        <w:t>7</w:t>
      </w:r>
      <w:r>
        <w:rPr>
          <w:rFonts w:ascii="Calibri" w:eastAsia="Calibri" w:hAnsi="Calibri" w:cs="Calibri"/>
          <w:color w:val="000000"/>
          <w:sz w:val="22"/>
          <w:szCs w:val="22"/>
        </w:rPr>
        <w:t>;</w:t>
      </w:r>
    </w:p>
    <w:p w:rsidR="00334A1A" w:rsidRDefault="00463E40">
      <w:pPr>
        <w:widowControl w:val="0"/>
        <w:numPr>
          <w:ilvl w:val="0"/>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40% dos juros de mora, no valor de R$169.466; e</w:t>
      </w:r>
    </w:p>
    <w:p w:rsidR="00334A1A" w:rsidRDefault="00463E40">
      <w:pPr>
        <w:widowControl w:val="0"/>
        <w:numPr>
          <w:ilvl w:val="0"/>
          <w:numId w:val="9"/>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100% do encargo legal, no valor de R$177.21</w:t>
      </w:r>
      <w:r>
        <w:rPr>
          <w:rFonts w:ascii="Calibri" w:eastAsia="Calibri" w:hAnsi="Calibri" w:cs="Calibri"/>
          <w:sz w:val="22"/>
          <w:szCs w:val="22"/>
        </w:rPr>
        <w:t>7</w:t>
      </w:r>
      <w:r>
        <w:rPr>
          <w:rFonts w:ascii="Calibri" w:eastAsia="Calibri" w:hAnsi="Calibri" w:cs="Calibri"/>
          <w:color w:val="000000"/>
          <w:sz w:val="22"/>
          <w:szCs w:val="22"/>
        </w:rPr>
        <w:t>.</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Os va</w:t>
      </w:r>
      <w:r>
        <w:rPr>
          <w:rFonts w:ascii="Calibri" w:eastAsia="Calibri" w:hAnsi="Calibri" w:cs="Calibri"/>
          <w:color w:val="000000"/>
          <w:sz w:val="22"/>
          <w:szCs w:val="22"/>
        </w:rPr>
        <w:t xml:space="preserve">lores acima não </w:t>
      </w:r>
      <w:r>
        <w:rPr>
          <w:rFonts w:ascii="Calibri" w:eastAsia="Calibri" w:hAnsi="Calibri" w:cs="Calibri"/>
          <w:sz w:val="22"/>
          <w:szCs w:val="22"/>
        </w:rPr>
        <w:t>integram</w:t>
      </w:r>
      <w:r>
        <w:rPr>
          <w:rFonts w:ascii="Calibri" w:eastAsia="Calibri" w:hAnsi="Calibri" w:cs="Calibri"/>
          <w:color w:val="000000"/>
          <w:sz w:val="22"/>
          <w:szCs w:val="22"/>
        </w:rPr>
        <w:t xml:space="preserve"> a apuração IRPJ, CSLL, PIS E COFINS do ano </w:t>
      </w:r>
      <w:r>
        <w:rPr>
          <w:rFonts w:ascii="Calibri" w:eastAsia="Calibri" w:hAnsi="Calibri" w:cs="Calibri"/>
          <w:sz w:val="22"/>
          <w:szCs w:val="22"/>
        </w:rPr>
        <w:t>2021,</w:t>
      </w:r>
      <w:r>
        <w:rPr>
          <w:rFonts w:ascii="Calibri" w:eastAsia="Calibri" w:hAnsi="Calibri" w:cs="Calibri"/>
          <w:color w:val="000000"/>
          <w:sz w:val="22"/>
          <w:szCs w:val="22"/>
        </w:rPr>
        <w:t xml:space="preserve"> conforme previsto no art. 4º, parágrafo único da Lei nº 11.941/2009.</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Quando houver a consolidação definitiva do parcelamento, pela Procuradoria Geral da Fazenda Nacional e Secretari</w:t>
      </w:r>
      <w:r>
        <w:rPr>
          <w:rFonts w:ascii="Calibri" w:eastAsia="Calibri" w:hAnsi="Calibri" w:cs="Calibri"/>
          <w:color w:val="000000"/>
          <w:sz w:val="22"/>
          <w:szCs w:val="22"/>
        </w:rPr>
        <w:t>a da Receita Federal, os valores pagos pela Empresa, re</w:t>
      </w:r>
      <w:r>
        <w:rPr>
          <w:rFonts w:ascii="Calibri" w:eastAsia="Calibri" w:hAnsi="Calibri" w:cs="Calibri"/>
          <w:sz w:val="22"/>
          <w:szCs w:val="22"/>
        </w:rPr>
        <w:t xml:space="preserve">gistrados no ativo circulante, </w:t>
      </w:r>
      <w:r>
        <w:rPr>
          <w:rFonts w:ascii="Calibri" w:eastAsia="Calibri" w:hAnsi="Calibri" w:cs="Calibri"/>
          <w:color w:val="000000"/>
          <w:sz w:val="22"/>
          <w:szCs w:val="22"/>
        </w:rPr>
        <w:t>serão deduzidos do saldo devedor calculado pela Secretaria da Receita Federal.</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VII - </w:t>
      </w:r>
      <w:r>
        <w:rPr>
          <w:rFonts w:ascii="Calibri" w:eastAsia="Calibri" w:hAnsi="Calibri" w:cs="Calibri"/>
          <w:sz w:val="22"/>
          <w:szCs w:val="22"/>
        </w:rPr>
        <w:t>Parcelamento IRPJ e CSLL 2009 a Pagar:</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Em abril de 2010 a Epagri obteve deferimento do parcelamento ordinário espontâneo (Processo nº 11516-001460/2010-41), junto a Receita Federal do Brasil, referente aos débitos de IRPJ e CSLL sobre o Lucro, devidos por estimativa mensal do exercício 2009, a </w:t>
      </w:r>
      <w:r>
        <w:rPr>
          <w:rFonts w:ascii="Calibri" w:eastAsia="Calibri" w:hAnsi="Calibri" w:cs="Calibri"/>
          <w:color w:val="000000"/>
          <w:sz w:val="22"/>
          <w:szCs w:val="22"/>
        </w:rPr>
        <w:t>ser pago em 60 parcelas mensais e consecutivas, atualizado mensalmente pela Taxa SELIC e com vencimento (liquidação) previsto para março</w:t>
      </w:r>
      <w:r>
        <w:rPr>
          <w:rFonts w:ascii="Calibri" w:eastAsia="Calibri" w:hAnsi="Calibri" w:cs="Calibri"/>
          <w:sz w:val="22"/>
          <w:szCs w:val="22"/>
        </w:rPr>
        <w:t xml:space="preserve"> de </w:t>
      </w:r>
      <w:r>
        <w:rPr>
          <w:rFonts w:ascii="Calibri" w:eastAsia="Calibri" w:hAnsi="Calibri" w:cs="Calibri"/>
          <w:color w:val="000000"/>
          <w:sz w:val="22"/>
          <w:szCs w:val="22"/>
        </w:rPr>
        <w:t>2015.</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Posteriormente, em agosto</w:t>
      </w:r>
      <w:r>
        <w:rPr>
          <w:rFonts w:ascii="Calibri" w:eastAsia="Calibri" w:hAnsi="Calibri" w:cs="Calibri"/>
          <w:sz w:val="22"/>
          <w:szCs w:val="22"/>
        </w:rPr>
        <w:t xml:space="preserve"> de </w:t>
      </w:r>
      <w:r>
        <w:rPr>
          <w:rFonts w:ascii="Calibri" w:eastAsia="Calibri" w:hAnsi="Calibri" w:cs="Calibri"/>
          <w:color w:val="000000"/>
          <w:sz w:val="22"/>
          <w:szCs w:val="22"/>
        </w:rPr>
        <w:t xml:space="preserve">2014, a Epagri fez a adesão ao parcelamento da Lei 12.996/2014. O saldo devedor </w:t>
      </w:r>
      <w:r>
        <w:rPr>
          <w:rFonts w:ascii="Calibri" w:eastAsia="Calibri" w:hAnsi="Calibri" w:cs="Calibri"/>
          <w:color w:val="000000"/>
          <w:sz w:val="22"/>
          <w:szCs w:val="22"/>
        </w:rPr>
        <w:t xml:space="preserve">da dívida foi reclassificado para conta “Parcelamento PGFN – IRPJ e CSLL 2009”, do grupo Obrigações Fiscais e Tributárias, do Passivo Circulante. </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Os pagamentos </w:t>
      </w:r>
      <w:r>
        <w:rPr>
          <w:rFonts w:ascii="Calibri" w:eastAsia="Calibri" w:hAnsi="Calibri" w:cs="Calibri"/>
          <w:sz w:val="22"/>
          <w:szCs w:val="22"/>
        </w:rPr>
        <w:t>vinham</w:t>
      </w:r>
      <w:r>
        <w:rPr>
          <w:rFonts w:ascii="Calibri" w:eastAsia="Calibri" w:hAnsi="Calibri" w:cs="Calibri"/>
          <w:color w:val="000000"/>
          <w:sz w:val="22"/>
          <w:szCs w:val="22"/>
        </w:rPr>
        <w:t xml:space="preserve"> sendo realizados mensalmente, em DARF única, e contabilizados no Grupo “Tributos a Recu</w:t>
      </w:r>
      <w:r>
        <w:rPr>
          <w:rFonts w:ascii="Calibri" w:eastAsia="Calibri" w:hAnsi="Calibri" w:cs="Calibri"/>
          <w:color w:val="000000"/>
          <w:sz w:val="22"/>
          <w:szCs w:val="22"/>
        </w:rPr>
        <w:t>perar”, do Ativo Circulante. O montante recolhido pelos cálculos da Empresa foram suficientes para liquidar a dívida. Quando houver a consolidação definitiva do parcelamento, pela Procuradoria Geral da Fazenda Nacional e Secretaria da Receita Federal, os v</w:t>
      </w:r>
      <w:r>
        <w:rPr>
          <w:rFonts w:ascii="Calibri" w:eastAsia="Calibri" w:hAnsi="Calibri" w:cs="Calibri"/>
          <w:color w:val="000000"/>
          <w:sz w:val="22"/>
          <w:szCs w:val="22"/>
        </w:rPr>
        <w:t>alores pagos pela Empresa serão deduzidos do saldo devedor calculado pela Secretaria da Receita Federal.</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widowControl w:val="0"/>
        <w:pBdr>
          <w:top w:val="nil"/>
          <w:left w:val="nil"/>
          <w:bottom w:val="nil"/>
          <w:right w:val="nil"/>
          <w:between w:val="nil"/>
        </w:pBdr>
        <w:ind w:left="708"/>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1</w:t>
      </w:r>
      <w:r>
        <w:rPr>
          <w:rFonts w:ascii="Calibri" w:eastAsia="Calibri" w:hAnsi="Calibri" w:cs="Calibri"/>
          <w:b/>
          <w:bCs/>
          <w:sz w:val="22"/>
          <w:szCs w:val="22"/>
        </w:rPr>
        <w:t>9</w:t>
      </w:r>
      <w:r>
        <w:rPr>
          <w:rFonts w:ascii="Calibri" w:eastAsia="Calibri" w:hAnsi="Calibri" w:cs="Calibri"/>
          <w:b/>
          <w:bCs/>
          <w:color w:val="000000"/>
          <w:sz w:val="22"/>
          <w:szCs w:val="22"/>
        </w:rPr>
        <w:t>. OBRIGAÇÕES TRABALHISTAS  E SOCIAIS</w:t>
      </w:r>
    </w:p>
    <w:p w:rsidR="00334A1A" w:rsidRDefault="00334A1A"/>
    <w:p w:rsidR="00334A1A" w:rsidRDefault="00334A1A"/>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Como empresa pública, a E</w:t>
      </w:r>
      <w:r>
        <w:rPr>
          <w:rFonts w:ascii="Calibri" w:eastAsia="Calibri" w:hAnsi="Calibri" w:cs="Calibri"/>
          <w:sz w:val="22"/>
          <w:szCs w:val="22"/>
        </w:rPr>
        <w:t>pagri</w:t>
      </w:r>
      <w:r>
        <w:rPr>
          <w:rFonts w:ascii="Calibri" w:eastAsia="Calibri" w:hAnsi="Calibri" w:cs="Calibri"/>
          <w:color w:val="000000"/>
          <w:sz w:val="22"/>
          <w:szCs w:val="22"/>
        </w:rPr>
        <w:t xml:space="preserve"> </w:t>
      </w:r>
      <w:r>
        <w:rPr>
          <w:rFonts w:ascii="Calibri" w:eastAsia="Calibri" w:hAnsi="Calibri" w:cs="Calibri"/>
          <w:sz w:val="22"/>
          <w:szCs w:val="22"/>
        </w:rPr>
        <w:t xml:space="preserve">realiza </w:t>
      </w:r>
      <w:r>
        <w:rPr>
          <w:rFonts w:ascii="Calibri" w:eastAsia="Calibri" w:hAnsi="Calibri" w:cs="Calibri"/>
          <w:color w:val="000000"/>
          <w:sz w:val="22"/>
          <w:szCs w:val="22"/>
        </w:rPr>
        <w:t>a admissão dos empregados mediante concurso público, com contrat</w:t>
      </w:r>
      <w:r>
        <w:rPr>
          <w:rFonts w:ascii="Calibri" w:eastAsia="Calibri" w:hAnsi="Calibri" w:cs="Calibri"/>
          <w:color w:val="000000"/>
          <w:sz w:val="22"/>
          <w:szCs w:val="22"/>
        </w:rPr>
        <w:t xml:space="preserve">o de experiência pelo prazo determinado de 90 (noventa) dias. Esgotado o período experimental, sendo de interesse da Epagri e aprovado na avaliação de desempenho no período experimental, esse contrato fica prorrogado por prazo indeterminado. </w:t>
      </w:r>
      <w:r>
        <w:rPr>
          <w:rFonts w:ascii="Calibri" w:eastAsia="Calibri" w:hAnsi="Calibri" w:cs="Calibri"/>
          <w:sz w:val="22"/>
          <w:szCs w:val="22"/>
        </w:rPr>
        <w:t>Os</w:t>
      </w:r>
      <w:r>
        <w:rPr>
          <w:rFonts w:ascii="Calibri" w:eastAsia="Calibri" w:hAnsi="Calibri" w:cs="Calibri"/>
          <w:color w:val="000000"/>
          <w:sz w:val="22"/>
          <w:szCs w:val="22"/>
        </w:rPr>
        <w:t xml:space="preserve"> empregados </w:t>
      </w:r>
      <w:r>
        <w:rPr>
          <w:rFonts w:ascii="Calibri" w:eastAsia="Calibri" w:hAnsi="Calibri" w:cs="Calibri"/>
          <w:color w:val="000000"/>
          <w:sz w:val="22"/>
          <w:szCs w:val="22"/>
        </w:rPr>
        <w:t>da Epagri estão sujeitos às normas da Consolidação das Leis do Trabalho – CLT, principal referência de direitos dos trabalhadores urbanos com vínculo empregatício e ao Regime Geral de Previdência Social, gerido pelo Instituto Nacional do Seguro Social - IN</w:t>
      </w:r>
      <w:r>
        <w:rPr>
          <w:rFonts w:ascii="Calibri" w:eastAsia="Calibri" w:hAnsi="Calibri" w:cs="Calibri"/>
          <w:color w:val="000000"/>
          <w:sz w:val="22"/>
          <w:szCs w:val="22"/>
        </w:rPr>
        <w:t>SS.</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spacing w:line="276" w:lineRule="auto"/>
        <w:jc w:val="both"/>
        <w:rPr>
          <w:rFonts w:ascii="Calibri" w:eastAsia="Calibri" w:hAnsi="Calibri" w:cs="Calibri"/>
          <w:b/>
          <w:bCs/>
          <w:color w:val="0A0A0A"/>
          <w:sz w:val="22"/>
          <w:szCs w:val="22"/>
          <w:highlight w:val="white"/>
        </w:rPr>
      </w:pPr>
      <w:r>
        <w:rPr>
          <w:rFonts w:ascii="Calibri" w:eastAsia="Calibri" w:hAnsi="Calibri" w:cs="Calibri"/>
          <w:b/>
          <w:bCs/>
          <w:color w:val="0A0A0A"/>
          <w:sz w:val="22"/>
          <w:szCs w:val="22"/>
          <w:highlight w:val="white"/>
        </w:rPr>
        <w:t>Transparência Salarial e de Critérios Remuneratórios</w:t>
      </w:r>
    </w:p>
    <w:p w:rsidR="00334A1A" w:rsidRDefault="00334A1A">
      <w:pPr>
        <w:spacing w:line="276" w:lineRule="auto"/>
        <w:jc w:val="both"/>
        <w:rPr>
          <w:rFonts w:ascii="Calibri" w:eastAsia="Calibri" w:hAnsi="Calibri" w:cs="Calibri"/>
          <w:b/>
          <w:bCs/>
          <w:color w:val="0A0A0A"/>
          <w:sz w:val="22"/>
          <w:szCs w:val="22"/>
          <w:highlight w:val="white"/>
        </w:rPr>
      </w:pPr>
    </w:p>
    <w:p w:rsidR="00334A1A" w:rsidRDefault="00463E40">
      <w:pPr>
        <w:spacing w:line="276" w:lineRule="auto"/>
        <w:jc w:val="both"/>
        <w:rPr>
          <w:rFonts w:ascii="Calibri" w:eastAsia="Calibri" w:hAnsi="Calibri" w:cs="Calibri"/>
          <w:b/>
          <w:bCs/>
          <w:sz w:val="22"/>
          <w:szCs w:val="22"/>
        </w:rPr>
      </w:pPr>
      <w:r>
        <w:rPr>
          <w:rFonts w:ascii="Calibri" w:eastAsia="Calibri" w:hAnsi="Calibri" w:cs="Calibri"/>
          <w:b/>
          <w:bCs/>
          <w:sz w:val="22"/>
          <w:szCs w:val="22"/>
        </w:rPr>
        <w:t>1.Composição do Quadro de Pessoal e Níveis Hierárquicos:</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A Epagri adota o concurso público</w:t>
      </w:r>
      <w:r>
        <w:rPr>
          <w:rFonts w:ascii="Calibri" w:eastAsia="Calibri" w:hAnsi="Calibri" w:cs="Calibri"/>
          <w:sz w:val="22"/>
          <w:szCs w:val="22"/>
        </w:rPr>
        <w:t xml:space="preserve"> como forma exclusiva de ingresso em seu quadro de pessoal permanente, o que garante um processo de seleção pautado pela impessoalidade e igualdade de condições. A distribuição de mulheres por níveis hierárquicos reflete a composição histórica das aprovaçõ</w:t>
      </w:r>
      <w:r>
        <w:rPr>
          <w:rFonts w:ascii="Calibri" w:eastAsia="Calibri" w:hAnsi="Calibri" w:cs="Calibri"/>
          <w:sz w:val="22"/>
          <w:szCs w:val="22"/>
        </w:rPr>
        <w:t>es nos certames, com monitoramento contínuo da representatividade feminina em todas as carreiras.</w:t>
      </w:r>
    </w:p>
    <w:p w:rsidR="00334A1A" w:rsidRDefault="00334A1A">
      <w:pPr>
        <w:spacing w:line="276" w:lineRule="auto"/>
        <w:jc w:val="both"/>
        <w:rPr>
          <w:rFonts w:ascii="Calibri" w:eastAsia="Calibri" w:hAnsi="Calibri" w:cs="Calibri"/>
          <w:sz w:val="22"/>
          <w:szCs w:val="22"/>
        </w:rPr>
      </w:pPr>
    </w:p>
    <w:tbl>
      <w:tblPr>
        <w:tblStyle w:val="aff5"/>
        <w:tblW w:w="75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500"/>
        <w:gridCol w:w="1500"/>
        <w:gridCol w:w="1500"/>
      </w:tblGrid>
      <w:tr w:rsidR="00334A1A">
        <w:trPr>
          <w:trHeight w:val="300"/>
          <w:jc w:val="center"/>
        </w:trPr>
        <w:tc>
          <w:tcPr>
            <w:tcW w:w="15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Gênero</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2024</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2025</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Evolução</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Evolução %</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Feminino</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545</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649</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104</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19,08%</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Masculino</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996</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1113</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117</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11,75%</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Total</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1541</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1762</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221</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bl>
    <w:p w:rsidR="00334A1A" w:rsidRDefault="00334A1A">
      <w:pPr>
        <w:spacing w:line="276" w:lineRule="auto"/>
        <w:jc w:val="both"/>
        <w:rPr>
          <w:rFonts w:ascii="Calibri" w:eastAsia="Calibri" w:hAnsi="Calibri" w:cs="Calibri"/>
          <w:sz w:val="22"/>
          <w:szCs w:val="22"/>
        </w:rPr>
      </w:pPr>
    </w:p>
    <w:p w:rsidR="00334A1A" w:rsidRDefault="00334A1A">
      <w:pPr>
        <w:spacing w:line="276" w:lineRule="auto"/>
        <w:jc w:val="both"/>
        <w:rPr>
          <w:rFonts w:ascii="Calibri" w:eastAsia="Calibri" w:hAnsi="Calibri" w:cs="Calibri"/>
          <w:sz w:val="22"/>
          <w:szCs w:val="22"/>
        </w:rPr>
      </w:pPr>
    </w:p>
    <w:p w:rsidR="00334A1A" w:rsidRDefault="00463E40">
      <w:pPr>
        <w:spacing w:line="276" w:lineRule="auto"/>
        <w:jc w:val="both"/>
        <w:rPr>
          <w:rFonts w:ascii="Calibri" w:eastAsia="Calibri" w:hAnsi="Calibri" w:cs="Calibri"/>
          <w:b/>
          <w:bCs/>
          <w:sz w:val="22"/>
          <w:szCs w:val="22"/>
        </w:rPr>
      </w:pPr>
      <w:r>
        <w:rPr>
          <w:rFonts w:ascii="Calibri" w:eastAsia="Calibri" w:hAnsi="Calibri" w:cs="Calibri"/>
          <w:b/>
          <w:bCs/>
          <w:sz w:val="22"/>
          <w:szCs w:val="22"/>
        </w:rPr>
        <w:t>2.Representação na Administração e Liderança:</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Embora se observe, no presente exercício, uma proporção desigual na ocupação de cargos de alta administração e funções de confiança, a Companhia reconhece esse cenário como um ponto de atenção prioritário. A go</w:t>
      </w:r>
      <w:r>
        <w:rPr>
          <w:rFonts w:ascii="Calibri" w:eastAsia="Calibri" w:hAnsi="Calibri" w:cs="Calibri"/>
          <w:sz w:val="22"/>
          <w:szCs w:val="22"/>
        </w:rPr>
        <w:t>vernança institucional busca identificar eventuais barreiras à ascensão feminina, visando o estímulo à liderança e a ampliação da diversidade nos processos decisórios.</w:t>
      </w:r>
    </w:p>
    <w:p w:rsidR="00334A1A" w:rsidRDefault="00334A1A">
      <w:pPr>
        <w:spacing w:line="276" w:lineRule="auto"/>
        <w:jc w:val="both"/>
        <w:rPr>
          <w:rFonts w:ascii="Calibri" w:eastAsia="Calibri" w:hAnsi="Calibri" w:cs="Calibri"/>
          <w:sz w:val="22"/>
          <w:szCs w:val="22"/>
        </w:rPr>
      </w:pPr>
    </w:p>
    <w:p w:rsidR="00334A1A" w:rsidRDefault="00463E40">
      <w:pPr>
        <w:spacing w:line="276" w:lineRule="auto"/>
        <w:jc w:val="both"/>
        <w:rPr>
          <w:rFonts w:ascii="Calibri" w:eastAsia="Calibri" w:hAnsi="Calibri" w:cs="Calibri"/>
          <w:b/>
          <w:bCs/>
          <w:sz w:val="22"/>
          <w:szCs w:val="22"/>
        </w:rPr>
      </w:pPr>
      <w:r>
        <w:rPr>
          <w:rFonts w:ascii="Calibri" w:eastAsia="Calibri" w:hAnsi="Calibri" w:cs="Calibri"/>
          <w:b/>
          <w:bCs/>
          <w:sz w:val="22"/>
          <w:szCs w:val="22"/>
        </w:rPr>
        <w:t>3.Definição dos Níveis de Função Gratificada (FG)</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As Funções Gratificadas (FG) na Companhia são encargos de confiança, de livre nomeação entre os empregados do quadro permanente (concursados), escalonadas de acordo com a responsabilidade e o impacto decisório:</w:t>
      </w:r>
    </w:p>
    <w:p w:rsidR="00334A1A" w:rsidRDefault="00334A1A">
      <w:pPr>
        <w:spacing w:line="276" w:lineRule="auto"/>
        <w:jc w:val="both"/>
        <w:rPr>
          <w:rFonts w:ascii="Calibri" w:eastAsia="Calibri" w:hAnsi="Calibri" w:cs="Calibri"/>
          <w:sz w:val="22"/>
          <w:szCs w:val="22"/>
        </w:rPr>
      </w:pPr>
    </w:p>
    <w:p w:rsidR="00334A1A" w:rsidRDefault="00463E40">
      <w:pPr>
        <w:spacing w:line="276" w:lineRule="auto"/>
        <w:jc w:val="both"/>
        <w:rPr>
          <w:rFonts w:ascii="Calibri" w:eastAsia="Calibri" w:hAnsi="Calibri" w:cs="Calibri"/>
          <w:b/>
          <w:bCs/>
          <w:sz w:val="22"/>
          <w:szCs w:val="22"/>
        </w:rPr>
      </w:pPr>
      <w:r>
        <w:rPr>
          <w:rFonts w:ascii="Calibri" w:eastAsia="Calibri" w:hAnsi="Calibri" w:cs="Calibri"/>
          <w:b/>
          <w:bCs/>
          <w:sz w:val="22"/>
          <w:szCs w:val="22"/>
        </w:rPr>
        <w:t>FG 01 – Gestão Estratégica e Regional (Nível</w:t>
      </w:r>
      <w:r>
        <w:rPr>
          <w:rFonts w:ascii="Calibri" w:eastAsia="Calibri" w:hAnsi="Calibri" w:cs="Calibri"/>
          <w:b/>
          <w:bCs/>
          <w:sz w:val="22"/>
          <w:szCs w:val="22"/>
        </w:rPr>
        <w:t xml:space="preserve"> Tático-Estratégico)</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Compreende o nível mais alto de execução da Companhia. Responsável pela liderança de Departamentos Estaduais, Gerências Regionais, Estações Experimentais e Unidades de Assessoramento Superior (Jurídico, Controladoria, Gabinete).</w:t>
      </w:r>
    </w:p>
    <w:p w:rsidR="00334A1A" w:rsidRDefault="00463E40">
      <w:pPr>
        <w:numPr>
          <w:ilvl w:val="0"/>
          <w:numId w:val="3"/>
        </w:numPr>
        <w:spacing w:before="240" w:line="276" w:lineRule="auto"/>
        <w:rPr>
          <w:rFonts w:ascii="Calibri" w:eastAsia="Calibri" w:hAnsi="Calibri" w:cs="Calibri"/>
          <w:sz w:val="22"/>
          <w:szCs w:val="22"/>
        </w:rPr>
      </w:pPr>
      <w:r>
        <w:rPr>
          <w:rFonts w:ascii="Calibri" w:eastAsia="Calibri" w:hAnsi="Calibri" w:cs="Calibri"/>
          <w:sz w:val="22"/>
          <w:szCs w:val="22"/>
        </w:rPr>
        <w:t>Escopo</w:t>
      </w:r>
      <w:r>
        <w:rPr>
          <w:rFonts w:ascii="Calibri" w:eastAsia="Calibri" w:hAnsi="Calibri" w:cs="Calibri"/>
          <w:sz w:val="22"/>
          <w:szCs w:val="22"/>
        </w:rPr>
        <w:t>: Gestão de grandes equipes, execução de políticas públicas em nível estadual ou regional e suporte direto à Diretoria Executiva.</w:t>
      </w:r>
    </w:p>
    <w:p w:rsidR="00334A1A" w:rsidRDefault="00463E40">
      <w:pPr>
        <w:numPr>
          <w:ilvl w:val="0"/>
          <w:numId w:val="3"/>
        </w:numPr>
        <w:spacing w:after="240" w:line="276" w:lineRule="auto"/>
        <w:rPr>
          <w:rFonts w:ascii="Calibri" w:eastAsia="Calibri" w:hAnsi="Calibri" w:cs="Calibri"/>
          <w:sz w:val="22"/>
          <w:szCs w:val="22"/>
        </w:rPr>
      </w:pPr>
      <w:r>
        <w:rPr>
          <w:rFonts w:ascii="Calibri" w:eastAsia="Calibri" w:hAnsi="Calibri" w:cs="Calibri"/>
          <w:sz w:val="22"/>
          <w:szCs w:val="22"/>
        </w:rPr>
        <w:t>Responsabilidade: Decisões de alto impacto orçamentário e técnico.</w:t>
      </w:r>
    </w:p>
    <w:p w:rsidR="00334A1A" w:rsidRDefault="00463E40">
      <w:pPr>
        <w:spacing w:before="240" w:after="240" w:line="276" w:lineRule="auto"/>
        <w:rPr>
          <w:rFonts w:ascii="Calibri" w:eastAsia="Calibri" w:hAnsi="Calibri" w:cs="Calibri"/>
          <w:b/>
          <w:bCs/>
          <w:sz w:val="22"/>
          <w:szCs w:val="22"/>
        </w:rPr>
      </w:pPr>
      <w:r>
        <w:rPr>
          <w:rFonts w:ascii="Calibri" w:eastAsia="Calibri" w:hAnsi="Calibri" w:cs="Calibri"/>
          <w:b/>
          <w:bCs/>
          <w:sz w:val="22"/>
          <w:szCs w:val="22"/>
        </w:rPr>
        <w:t>FG 02 – Gestão Intermediária e Especializada (Nível Tático-Operacional)</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Compreende a liderança de Divisões de Âmbito Estadual, Superintendências de Centros de Treinamento e assessorias especializadas (Comunicação, Encarregado de Dados).</w:t>
      </w:r>
    </w:p>
    <w:p w:rsidR="00334A1A" w:rsidRDefault="00463E40">
      <w:pPr>
        <w:numPr>
          <w:ilvl w:val="0"/>
          <w:numId w:val="2"/>
        </w:numPr>
        <w:spacing w:before="240" w:line="276" w:lineRule="auto"/>
        <w:rPr>
          <w:rFonts w:ascii="Calibri" w:eastAsia="Calibri" w:hAnsi="Calibri" w:cs="Calibri"/>
          <w:sz w:val="22"/>
          <w:szCs w:val="22"/>
        </w:rPr>
      </w:pPr>
      <w:r>
        <w:rPr>
          <w:rFonts w:ascii="Calibri" w:eastAsia="Calibri" w:hAnsi="Calibri" w:cs="Calibri"/>
          <w:sz w:val="22"/>
          <w:szCs w:val="22"/>
        </w:rPr>
        <w:t>Escopo: Coordenação</w:t>
      </w:r>
      <w:r>
        <w:rPr>
          <w:rFonts w:ascii="Calibri" w:eastAsia="Calibri" w:hAnsi="Calibri" w:cs="Calibri"/>
          <w:sz w:val="22"/>
          <w:szCs w:val="22"/>
        </w:rPr>
        <w:t xml:space="preserve"> de processos específicos dentro de um departamento (ex: Divisão Contábil ou de Gestão da Folha).</w:t>
      </w:r>
    </w:p>
    <w:p w:rsidR="00334A1A" w:rsidRDefault="00463E40">
      <w:pPr>
        <w:numPr>
          <w:ilvl w:val="0"/>
          <w:numId w:val="2"/>
        </w:numPr>
        <w:spacing w:after="240" w:line="276" w:lineRule="auto"/>
        <w:rPr>
          <w:rFonts w:ascii="Calibri" w:eastAsia="Calibri" w:hAnsi="Calibri" w:cs="Calibri"/>
          <w:sz w:val="22"/>
          <w:szCs w:val="22"/>
        </w:rPr>
      </w:pPr>
      <w:r>
        <w:rPr>
          <w:rFonts w:ascii="Calibri" w:eastAsia="Calibri" w:hAnsi="Calibri" w:cs="Calibri"/>
          <w:sz w:val="22"/>
          <w:szCs w:val="22"/>
        </w:rPr>
        <w:t>Responsabilidade: Garantir a conformidade técnica e o fluxo de processos entre a estratégia e a execução pontual.</w:t>
      </w:r>
    </w:p>
    <w:p w:rsidR="00334A1A" w:rsidRDefault="00463E40">
      <w:pPr>
        <w:spacing w:line="276" w:lineRule="auto"/>
        <w:jc w:val="both"/>
        <w:rPr>
          <w:rFonts w:ascii="Calibri" w:eastAsia="Calibri" w:hAnsi="Calibri" w:cs="Calibri"/>
          <w:b/>
          <w:bCs/>
          <w:sz w:val="22"/>
          <w:szCs w:val="22"/>
        </w:rPr>
      </w:pPr>
      <w:r>
        <w:rPr>
          <w:rFonts w:ascii="Calibri" w:eastAsia="Calibri" w:hAnsi="Calibri" w:cs="Calibri"/>
          <w:b/>
          <w:bCs/>
          <w:sz w:val="22"/>
          <w:szCs w:val="22"/>
        </w:rPr>
        <w:t>FG 03 – Gestão de Execução e Supervisão (Nív</w:t>
      </w:r>
      <w:r>
        <w:rPr>
          <w:rFonts w:ascii="Calibri" w:eastAsia="Calibri" w:hAnsi="Calibri" w:cs="Calibri"/>
          <w:b/>
          <w:bCs/>
          <w:sz w:val="22"/>
          <w:szCs w:val="22"/>
        </w:rPr>
        <w:t>el Operacional-Técnico)</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Compreende as Coordenações de Programas, Núcleos, Supervisões de Sistemas e Coordenações Pedagógicas/Técnicas (Cedup/CFR).</w:t>
      </w:r>
    </w:p>
    <w:p w:rsidR="00334A1A" w:rsidRDefault="00463E40">
      <w:pPr>
        <w:numPr>
          <w:ilvl w:val="0"/>
          <w:numId w:val="10"/>
        </w:numPr>
        <w:spacing w:before="240" w:line="276" w:lineRule="auto"/>
        <w:rPr>
          <w:rFonts w:ascii="Calibri" w:eastAsia="Calibri" w:hAnsi="Calibri" w:cs="Calibri"/>
          <w:sz w:val="22"/>
          <w:szCs w:val="22"/>
        </w:rPr>
      </w:pPr>
      <w:r>
        <w:rPr>
          <w:rFonts w:ascii="Calibri" w:eastAsia="Calibri" w:hAnsi="Calibri" w:cs="Calibri"/>
          <w:sz w:val="22"/>
          <w:szCs w:val="22"/>
        </w:rPr>
        <w:t>Escopo: Gestão direta de equipes técnicas, projetos específicos de pesquisa/extensão ou supervisão de sistema</w:t>
      </w:r>
      <w:r>
        <w:rPr>
          <w:rFonts w:ascii="Calibri" w:eastAsia="Calibri" w:hAnsi="Calibri" w:cs="Calibri"/>
          <w:sz w:val="22"/>
          <w:szCs w:val="22"/>
        </w:rPr>
        <w:t>s de TI e infraestrutura.</w:t>
      </w:r>
    </w:p>
    <w:p w:rsidR="00334A1A" w:rsidRDefault="00463E40">
      <w:pPr>
        <w:numPr>
          <w:ilvl w:val="0"/>
          <w:numId w:val="10"/>
        </w:numPr>
        <w:spacing w:after="240" w:line="276" w:lineRule="auto"/>
        <w:rPr>
          <w:rFonts w:ascii="Calibri" w:eastAsia="Calibri" w:hAnsi="Calibri" w:cs="Calibri"/>
          <w:sz w:val="22"/>
          <w:szCs w:val="22"/>
        </w:rPr>
      </w:pPr>
      <w:r>
        <w:rPr>
          <w:rFonts w:ascii="Calibri" w:eastAsia="Calibri" w:hAnsi="Calibri" w:cs="Calibri"/>
          <w:sz w:val="22"/>
          <w:szCs w:val="22"/>
        </w:rPr>
        <w:t>Responsabilidade: Qualidade técnica da entrega final, cumprimento de prazos de projetos e operação direta das unidades de ensino e pesquisa.</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Quadro de ocupação dos Níveis Hierárquicos definidos por Funções Gratificadas (FG) e Dire</w:t>
      </w:r>
      <w:r>
        <w:rPr>
          <w:rFonts w:ascii="Calibri" w:eastAsia="Calibri" w:hAnsi="Calibri" w:cs="Calibri"/>
          <w:sz w:val="22"/>
          <w:szCs w:val="22"/>
        </w:rPr>
        <w:t>toria Executiva (DEX):</w:t>
      </w:r>
    </w:p>
    <w:p w:rsidR="00334A1A" w:rsidRDefault="00334A1A">
      <w:pPr>
        <w:spacing w:line="276" w:lineRule="auto"/>
        <w:jc w:val="both"/>
        <w:rPr>
          <w:rFonts w:ascii="Calibri" w:eastAsia="Calibri" w:hAnsi="Calibri" w:cs="Calibri"/>
          <w:sz w:val="22"/>
          <w:szCs w:val="22"/>
        </w:rPr>
      </w:pPr>
    </w:p>
    <w:tbl>
      <w:tblPr>
        <w:tblStyle w:val="aff6"/>
        <w:tblW w:w="75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500"/>
        <w:gridCol w:w="1500"/>
        <w:gridCol w:w="1500"/>
      </w:tblGrid>
      <w:tr w:rsidR="00334A1A">
        <w:trPr>
          <w:trHeight w:val="300"/>
          <w:jc w:val="center"/>
        </w:trPr>
        <w:tc>
          <w:tcPr>
            <w:tcW w:w="15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Gênero/FG</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DEX</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FG1</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FG2</w:t>
            </w:r>
          </w:p>
        </w:tc>
        <w:tc>
          <w:tcPr>
            <w:tcW w:w="15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FG3</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Feminino 2024</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6</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31</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15</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Feminino 2025</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8</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31</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18</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Variação %</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33%</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20%</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Masculino 2024</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41</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22</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35</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Masculino 2025</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39</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23</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40</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Variação %</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-25%</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-5%</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5%</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14%</w:t>
            </w:r>
          </w:p>
        </w:tc>
      </w:tr>
    </w:tbl>
    <w:p w:rsidR="00334A1A" w:rsidRDefault="00334A1A">
      <w:pPr>
        <w:spacing w:line="276" w:lineRule="auto"/>
        <w:jc w:val="both"/>
        <w:rPr>
          <w:rFonts w:ascii="Calibri" w:eastAsia="Calibri" w:hAnsi="Calibri" w:cs="Calibri"/>
          <w:sz w:val="22"/>
          <w:szCs w:val="22"/>
        </w:rPr>
      </w:pP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Política Remuneratória e Paridade Salarial:</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 xml:space="preserve">A estrutura remuneratória da Companhia é estritamente regida pelo Plano de Cargos, Carreiras e Salários - PCCS e amparada por uma tabela salarial única. Este modelo assegura que a remuneração fixa para cargos ou </w:t>
      </w:r>
      <w:r>
        <w:rPr>
          <w:rFonts w:ascii="Calibri" w:eastAsia="Calibri" w:hAnsi="Calibri" w:cs="Calibri"/>
          <w:sz w:val="22"/>
          <w:szCs w:val="22"/>
        </w:rPr>
        <w:t>funções similares seja idêntica para homens e mulheres. Eventuais variações nos valores de remuneração variável ou eventual decorrem exclusivamente de critérios objetivos, tais como:</w:t>
      </w:r>
    </w:p>
    <w:p w:rsidR="00334A1A" w:rsidRDefault="00463E40">
      <w:pPr>
        <w:numPr>
          <w:ilvl w:val="0"/>
          <w:numId w:val="11"/>
        </w:numPr>
        <w:spacing w:before="240" w:line="276" w:lineRule="auto"/>
        <w:jc w:val="both"/>
        <w:rPr>
          <w:rFonts w:ascii="Calibri" w:eastAsia="Calibri" w:hAnsi="Calibri" w:cs="Calibri"/>
          <w:sz w:val="22"/>
          <w:szCs w:val="22"/>
        </w:rPr>
      </w:pPr>
      <w:r>
        <w:rPr>
          <w:rFonts w:ascii="Calibri" w:eastAsia="Calibri" w:hAnsi="Calibri" w:cs="Calibri"/>
          <w:sz w:val="22"/>
          <w:szCs w:val="22"/>
        </w:rPr>
        <w:t>Tempo de serviço (progressões por antiguidade);</w:t>
      </w:r>
    </w:p>
    <w:p w:rsidR="00334A1A" w:rsidRDefault="00463E40">
      <w:pPr>
        <w:numPr>
          <w:ilvl w:val="0"/>
          <w:numId w:val="11"/>
        </w:numPr>
        <w:spacing w:line="276" w:lineRule="auto"/>
        <w:jc w:val="both"/>
        <w:rPr>
          <w:rFonts w:ascii="Calibri" w:eastAsia="Calibri" w:hAnsi="Calibri" w:cs="Calibri"/>
          <w:sz w:val="22"/>
          <w:szCs w:val="22"/>
        </w:rPr>
      </w:pPr>
      <w:r>
        <w:rPr>
          <w:rFonts w:ascii="Calibri" w:eastAsia="Calibri" w:hAnsi="Calibri" w:cs="Calibri"/>
          <w:sz w:val="22"/>
          <w:szCs w:val="22"/>
        </w:rPr>
        <w:t>Titularidade e mérito (co</w:t>
      </w:r>
      <w:r>
        <w:rPr>
          <w:rFonts w:ascii="Calibri" w:eastAsia="Calibri" w:hAnsi="Calibri" w:cs="Calibri"/>
          <w:sz w:val="22"/>
          <w:szCs w:val="22"/>
        </w:rPr>
        <w:t>nforme critérios do PCCS);</w:t>
      </w:r>
    </w:p>
    <w:p w:rsidR="00334A1A" w:rsidRDefault="00463E40">
      <w:pPr>
        <w:numPr>
          <w:ilvl w:val="0"/>
          <w:numId w:val="11"/>
        </w:numPr>
        <w:spacing w:after="240" w:line="276" w:lineRule="auto"/>
        <w:jc w:val="both"/>
        <w:rPr>
          <w:rFonts w:ascii="Calibri" w:eastAsia="Calibri" w:hAnsi="Calibri" w:cs="Calibri"/>
          <w:sz w:val="22"/>
          <w:szCs w:val="22"/>
        </w:rPr>
      </w:pPr>
      <w:r>
        <w:rPr>
          <w:rFonts w:ascii="Calibri" w:eastAsia="Calibri" w:hAnsi="Calibri" w:cs="Calibri"/>
          <w:sz w:val="22"/>
          <w:szCs w:val="22"/>
        </w:rPr>
        <w:t>Gratificações específicas inerentes ao exercício de funções de confiança.</w:t>
      </w:r>
    </w:p>
    <w:tbl>
      <w:tblPr>
        <w:tblStyle w:val="aff7"/>
        <w:tblW w:w="75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500"/>
        <w:gridCol w:w="1500"/>
        <w:gridCol w:w="1500"/>
      </w:tblGrid>
      <w:tr w:rsidR="00334A1A">
        <w:trPr>
          <w:trHeight w:val="375"/>
          <w:jc w:val="center"/>
        </w:trPr>
        <w:tc>
          <w:tcPr>
            <w:tcW w:w="15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b/>
                <w:bCs/>
                <w:sz w:val="20"/>
                <w:szCs w:val="20"/>
              </w:rPr>
            </w:pPr>
            <w:r>
              <w:rPr>
                <w:rFonts w:ascii="Calibri" w:eastAsia="Calibri" w:hAnsi="Calibri" w:cs="Calibri"/>
                <w:b/>
                <w:bCs/>
                <w:sz w:val="20"/>
                <w:szCs w:val="20"/>
              </w:rPr>
              <w:t>Faixa Salarial</w:t>
            </w:r>
          </w:p>
        </w:tc>
        <w:tc>
          <w:tcPr>
            <w:tcW w:w="15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Feminino 2024</w:t>
            </w:r>
          </w:p>
        </w:tc>
        <w:tc>
          <w:tcPr>
            <w:tcW w:w="15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Feminino 2025</w:t>
            </w:r>
          </w:p>
        </w:tc>
        <w:tc>
          <w:tcPr>
            <w:tcW w:w="15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Masculino 2024</w:t>
            </w:r>
          </w:p>
        </w:tc>
        <w:tc>
          <w:tcPr>
            <w:tcW w:w="15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0"/>
                <w:szCs w:val="20"/>
              </w:rPr>
            </w:pPr>
            <w:r>
              <w:rPr>
                <w:rFonts w:ascii="Calibri" w:eastAsia="Calibri" w:hAnsi="Calibri" w:cs="Calibri"/>
                <w:b/>
                <w:bCs/>
                <w:sz w:val="20"/>
                <w:szCs w:val="20"/>
              </w:rPr>
              <w:t>Masculino 2025</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0-5000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51</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59</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163</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197</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5000-10000</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192</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226</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242</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242</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10000-15000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179</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177</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246</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211</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15000-20000</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67</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129</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162</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271</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20000-25000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41</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86</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96</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25000-30000</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11</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13</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44</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46</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30000-35000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37</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24</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35000-40000</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16</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25</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0"/>
                <w:szCs w:val="20"/>
              </w:rPr>
              <w:t>40000-45000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0</w:t>
            </w:r>
          </w:p>
        </w:tc>
        <w:tc>
          <w:tcPr>
            <w:tcW w:w="1500" w:type="dxa"/>
            <w:tcBorders>
              <w:top w:val="single" w:sz="5" w:space="0" w:color="CCCCCC"/>
              <w:left w:val="single" w:sz="5" w:space="0" w:color="CCCCCC"/>
              <w:bottom w:val="single" w:sz="5" w:space="0" w:color="000000"/>
              <w:right w:val="single" w:sz="5" w:space="0" w:color="000000"/>
            </w:tcBorders>
            <w:shd w:val="clear" w:color="auto" w:fill="D8D8D8"/>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1</w:t>
            </w:r>
          </w:p>
        </w:tc>
      </w:tr>
      <w:tr w:rsidR="00334A1A">
        <w:trPr>
          <w:trHeight w:val="300"/>
          <w:jc w:val="center"/>
        </w:trPr>
        <w:tc>
          <w:tcPr>
            <w:tcW w:w="15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b/>
                <w:bCs/>
                <w:sz w:val="22"/>
                <w:szCs w:val="22"/>
              </w:rPr>
            </w:pPr>
            <w:r>
              <w:rPr>
                <w:rFonts w:ascii="Calibri" w:eastAsia="Calibri" w:hAnsi="Calibri" w:cs="Calibri"/>
                <w:b/>
                <w:bCs/>
                <w:sz w:val="20"/>
                <w:szCs w:val="20"/>
              </w:rPr>
              <w:t>Total Empregados</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545</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649</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996</w:t>
            </w:r>
          </w:p>
        </w:tc>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334A1A" w:rsidRDefault="00463E40">
            <w:pPr>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1113</w:t>
            </w:r>
          </w:p>
        </w:tc>
      </w:tr>
    </w:tbl>
    <w:p w:rsidR="00334A1A" w:rsidRDefault="00334A1A">
      <w:pPr>
        <w:spacing w:line="276" w:lineRule="auto"/>
        <w:jc w:val="both"/>
        <w:rPr>
          <w:rFonts w:ascii="Calibri" w:eastAsia="Calibri" w:hAnsi="Calibri" w:cs="Calibri"/>
          <w:sz w:val="22"/>
          <w:szCs w:val="22"/>
        </w:rPr>
      </w:pP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IV. Evolução dos Indicadores e Perspectivas</w:t>
      </w:r>
    </w:p>
    <w:p w:rsidR="00334A1A" w:rsidRDefault="00463E40">
      <w:pPr>
        <w:spacing w:line="276" w:lineRule="auto"/>
        <w:jc w:val="both"/>
        <w:rPr>
          <w:rFonts w:ascii="Calibri" w:eastAsia="Calibri" w:hAnsi="Calibri" w:cs="Calibri"/>
          <w:sz w:val="22"/>
          <w:szCs w:val="22"/>
        </w:rPr>
      </w:pPr>
      <w:r>
        <w:rPr>
          <w:rFonts w:ascii="Calibri" w:eastAsia="Calibri" w:hAnsi="Calibri" w:cs="Calibri"/>
          <w:sz w:val="22"/>
          <w:szCs w:val="22"/>
        </w:rPr>
        <w:t xml:space="preserve">No comparativo entre o exercício findo e o anterior, verifica-se uma </w:t>
      </w:r>
      <w:r>
        <w:rPr>
          <w:rFonts w:ascii="Calibri" w:eastAsia="Calibri" w:hAnsi="Calibri" w:cs="Calibri"/>
          <w:b/>
          <w:bCs/>
          <w:sz w:val="22"/>
          <w:szCs w:val="22"/>
        </w:rPr>
        <w:t>evolução positiva</w:t>
      </w:r>
      <w:r>
        <w:rPr>
          <w:rFonts w:ascii="Calibri" w:eastAsia="Calibri" w:hAnsi="Calibri" w:cs="Calibri"/>
          <w:sz w:val="22"/>
          <w:szCs w:val="22"/>
        </w:rPr>
        <w:t xml:space="preserve"> na presença feminina em áreas estratégicas da companhia. Este crescimento demonstra que as políticas de retenção e as trajetórias de carreira interna estão favorecendo a</w:t>
      </w:r>
      <w:r>
        <w:rPr>
          <w:rFonts w:ascii="Calibri" w:eastAsia="Calibri" w:hAnsi="Calibri" w:cs="Calibri"/>
          <w:sz w:val="22"/>
          <w:szCs w:val="22"/>
        </w:rPr>
        <w:t xml:space="preserve"> ocupação de novos espaços pelas mulheres, consolidando uma tendência de redução das disparidades identificadas nos incisos anteriores.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saldos das obrigações apresentam a composição no passivo circulante:</w:t>
      </w:r>
    </w:p>
    <w:tbl>
      <w:tblPr>
        <w:tblStyle w:val="aff8"/>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15"/>
        <w:gridCol w:w="1665"/>
        <w:gridCol w:w="1425"/>
      </w:tblGrid>
      <w:tr w:rsidR="00334A1A">
        <w:trPr>
          <w:trHeight w:val="300"/>
        </w:trPr>
        <w:tc>
          <w:tcPr>
            <w:tcW w:w="541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Passivo Circulante</w:t>
            </w:r>
          </w:p>
        </w:tc>
        <w:tc>
          <w:tcPr>
            <w:tcW w:w="166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INSS – Previdência Social</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8.148.663</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7.006.685</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IRRF Retido dos Empregados a Recolher</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7.656.823</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7.043.459</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FGTS a recolher</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2.778.133</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2.478.853</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CERES – Previdência Complementar</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2.304.764</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CASACARESC - Programa de Saúde a Pagar</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243</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2.773.389</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AMACA - Retenções a Repassar</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917.284</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Empréstimos e outros consignados</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371.893</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786.360</w:t>
            </w:r>
          </w:p>
        </w:tc>
      </w:tr>
      <w:tr w:rsidR="00334A1A">
        <w:trPr>
          <w:trHeight w:val="293"/>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Férias e Gratificação de 1/3 a Pagar</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16.215.880</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15.007.166</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Encargos Sociais s/ Férias e Gratificação 1/3</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7.386.404</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6.576.378</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Programa de Demissão Voluntária Incentivada</w:t>
            </w:r>
          </w:p>
        </w:tc>
        <w:tc>
          <w:tcPr>
            <w:tcW w:w="166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30.528.132</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11.878.641</w:t>
            </w:r>
          </w:p>
        </w:tc>
      </w:tr>
      <w:tr w:rsidR="00334A1A">
        <w:trPr>
          <w:trHeight w:val="300"/>
        </w:trPr>
        <w:tc>
          <w:tcPr>
            <w:tcW w:w="54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Outras Obrigações Trab. e Sociais a Pagar</w:t>
            </w:r>
          </w:p>
        </w:tc>
        <w:tc>
          <w:tcPr>
            <w:tcW w:w="166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25.099</w:t>
            </w:r>
          </w:p>
        </w:tc>
        <w:tc>
          <w:tcPr>
            <w:tcW w:w="142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10.960</w:t>
            </w:r>
          </w:p>
        </w:tc>
      </w:tr>
      <w:tr w:rsidR="00334A1A">
        <w:trPr>
          <w:trHeight w:val="293"/>
        </w:trPr>
        <w:tc>
          <w:tcPr>
            <w:tcW w:w="54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73.111.270</w:t>
            </w:r>
          </w:p>
        </w:tc>
        <w:tc>
          <w:tcPr>
            <w:tcW w:w="14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56.783.940</w:t>
            </w:r>
          </w:p>
        </w:tc>
      </w:tr>
    </w:tbl>
    <w:p w:rsidR="00334A1A" w:rsidRDefault="00334A1A">
      <w:pPr>
        <w:widowControl w:val="0"/>
        <w:jc w:val="both"/>
        <w:rPr>
          <w:rFonts w:ascii="Calibri" w:eastAsia="Calibri" w:hAnsi="Calibri" w:cs="Calibri"/>
          <w:sz w:val="22"/>
          <w:szCs w:val="22"/>
        </w:rPr>
      </w:pPr>
    </w:p>
    <w:tbl>
      <w:tblPr>
        <w:tblStyle w:val="aff9"/>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38"/>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Passivo Não Circulante</w:t>
            </w: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PDVI 2024-Programa Demissão Voluntária Incentivada</w:t>
            </w: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30.314.504</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13.967.351</w:t>
            </w:r>
          </w:p>
        </w:tc>
      </w:tr>
    </w:tbl>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I - INSS – Previdência Social:</w:t>
      </w: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O saldo de INSS Previdência Social a pagar é composto pela retenção dos empregados e pela contribuição patronal da Empresa sobre a folha de pagamento da competência dezembro de 2025.</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II - IRRF Retido dos Empregados a Recolher</w:t>
      </w: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O montante refere-se ao IRRF retido sobre a folha da competência de dezembro de 2025 e do 13º salário, a serem recolhidos em janeiro de 2025.</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III - FGTS:</w:t>
      </w: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Na conta de FGTS a recolher, o saldo refere-se ao valor so</w:t>
      </w:r>
      <w:r>
        <w:rPr>
          <w:rFonts w:ascii="Calibri" w:eastAsia="Calibri" w:hAnsi="Calibri" w:cs="Calibri"/>
          <w:sz w:val="22"/>
          <w:szCs w:val="22"/>
        </w:rPr>
        <w:t>bre a folha de pagamentos da competência de dezembro de 2025 e da segunda parcela do 13º salário de 2054.</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IV - CERES – Previdência Complementar</w:t>
      </w:r>
    </w:p>
    <w:p w:rsidR="00334A1A" w:rsidRDefault="00463E40">
      <w:pPr>
        <w:widowControl w:val="0"/>
        <w:jc w:val="both"/>
        <w:rPr>
          <w:rFonts w:ascii="Calibri" w:eastAsia="Calibri" w:hAnsi="Calibri" w:cs="Calibri"/>
          <w:color w:val="FF0000"/>
          <w:sz w:val="22"/>
          <w:szCs w:val="22"/>
        </w:rPr>
      </w:pPr>
      <w:r>
        <w:rPr>
          <w:rFonts w:ascii="Calibri" w:eastAsia="Calibri" w:hAnsi="Calibri" w:cs="Calibri"/>
          <w:sz w:val="22"/>
          <w:szCs w:val="22"/>
        </w:rPr>
        <w:t>A Epagri oferece aos seus empregados a opção de aderirem ao plano de previdência complementar. A Fundação de Seguridade Social - CERES, conforme “</w:t>
      </w:r>
      <w:r>
        <w:rPr>
          <w:rFonts w:ascii="Calibri" w:eastAsia="Calibri" w:hAnsi="Calibri" w:cs="Calibri"/>
          <w:b/>
          <w:bCs/>
          <w:sz w:val="22"/>
          <w:szCs w:val="22"/>
        </w:rPr>
        <w:t>NOTA 27</w:t>
      </w:r>
      <w:r>
        <w:rPr>
          <w:rFonts w:ascii="Calibri" w:eastAsia="Calibri" w:hAnsi="Calibri" w:cs="Calibri"/>
          <w:sz w:val="22"/>
          <w:szCs w:val="22"/>
        </w:rPr>
        <w:t>”. O saldo a pagar é composto pela parte retida dos empregados participantes dos Planos: Flex Ceres (co</w:t>
      </w:r>
      <w:r>
        <w:rPr>
          <w:rFonts w:ascii="Calibri" w:eastAsia="Calibri" w:hAnsi="Calibri" w:cs="Calibri"/>
          <w:sz w:val="22"/>
          <w:szCs w:val="22"/>
        </w:rPr>
        <w:t>ntribuição normal e facultativa); Básico (contribuição normal); e Saldado (custeio administrativo), bem como da contribuição patronal da empresa nos planos, referentes à competência dezembro de 2025</w:t>
      </w:r>
      <w:r>
        <w:rPr>
          <w:rFonts w:ascii="Calibri" w:eastAsia="Calibri" w:hAnsi="Calibri" w:cs="Calibri"/>
          <w:b/>
          <w:bCs/>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V - CASACARESC - Programa de Saúde a Pagar</w:t>
      </w:r>
    </w:p>
    <w:p w:rsidR="00334A1A" w:rsidRDefault="00463E40">
      <w:pPr>
        <w:jc w:val="both"/>
      </w:pPr>
      <w:r>
        <w:rPr>
          <w:rFonts w:ascii="Calibri" w:eastAsia="Calibri" w:hAnsi="Calibri" w:cs="Calibri"/>
          <w:sz w:val="22"/>
          <w:szCs w:val="22"/>
        </w:rPr>
        <w:t>O valor a pa</w:t>
      </w:r>
      <w:r>
        <w:rPr>
          <w:rFonts w:ascii="Calibri" w:eastAsia="Calibri" w:hAnsi="Calibri" w:cs="Calibri"/>
          <w:sz w:val="22"/>
          <w:szCs w:val="22"/>
        </w:rPr>
        <w:t>gar à Caixa Assistencial e Beneficente dos Funcionários da Associação de Crédito e Assistência Rural de SC - CASACARESC, refere-se ao Plano de Saúde disponibilizado pela Empresa aos empregados e seus dependentes, composto pelas contribuições patronal e a r</w:t>
      </w:r>
      <w:r>
        <w:rPr>
          <w:rFonts w:ascii="Calibri" w:eastAsia="Calibri" w:hAnsi="Calibri" w:cs="Calibri"/>
          <w:sz w:val="22"/>
          <w:szCs w:val="22"/>
        </w:rPr>
        <w:t>etida dos empregados associados, sobre a folha de pagamento da competência dezembro de 2025. A CASACARESC é uma autogestão de plano de saúde, com mais de 55 anos de existência, e tem como função administrar o plano de saúde oferecido pela Epagri (também ch</w:t>
      </w:r>
      <w:r>
        <w:rPr>
          <w:rFonts w:ascii="Calibri" w:eastAsia="Calibri" w:hAnsi="Calibri" w:cs="Calibri"/>
          <w:sz w:val="22"/>
          <w:szCs w:val="22"/>
        </w:rPr>
        <w:t xml:space="preserve">amada de patrocinadora instituidora), aos seus empregados e dependentes. A adesão ao plano de saúde oferecido pela Empresa não é obrigatória. O empregado associado se submete às normas e regulamentos do plano tais como, contribuição mensal, coparticipação </w:t>
      </w:r>
      <w:r>
        <w:rPr>
          <w:rFonts w:ascii="Calibri" w:eastAsia="Calibri" w:hAnsi="Calibri" w:cs="Calibri"/>
          <w:sz w:val="22"/>
          <w:szCs w:val="22"/>
        </w:rPr>
        <w:t>e outros. </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VI - AMACA - Retenções a Repassar</w:t>
      </w:r>
    </w:p>
    <w:p w:rsidR="00334A1A" w:rsidRDefault="00463E40">
      <w:pPr>
        <w:widowControl w:val="0"/>
        <w:jc w:val="both"/>
        <w:rPr>
          <w:rFonts w:ascii="Calibri" w:eastAsia="Calibri" w:hAnsi="Calibri" w:cs="Calibri"/>
          <w:color w:val="FF0000"/>
          <w:sz w:val="22"/>
          <w:szCs w:val="22"/>
        </w:rPr>
      </w:pPr>
      <w:r>
        <w:rPr>
          <w:rFonts w:ascii="Calibri" w:eastAsia="Calibri" w:hAnsi="Calibri" w:cs="Calibri"/>
          <w:sz w:val="22"/>
          <w:szCs w:val="22"/>
        </w:rPr>
        <w:t>O valor a repassar à AMACA advém exclusivamente dos descontos efetuados na folha de pagamento da competência dezembro de 2025,  dos empregados associados da Associação Mútua de Auxílios dos Associados da Casaca</w:t>
      </w:r>
      <w:r>
        <w:rPr>
          <w:rFonts w:ascii="Calibri" w:eastAsia="Calibri" w:hAnsi="Calibri" w:cs="Calibri"/>
          <w:sz w:val="22"/>
          <w:szCs w:val="22"/>
        </w:rPr>
        <w:t>resc - AMACA, e a ser repassado a esta entidade, não havendo contribuição patronal. A AMACA é uma entidade de cunho associativo e de natureza mutualista, que congrega associados empregados das patrocinadoras da CASACARESC, dentre elas a Epagri, proporciona</w:t>
      </w:r>
      <w:r>
        <w:rPr>
          <w:rFonts w:ascii="Calibri" w:eastAsia="Calibri" w:hAnsi="Calibri" w:cs="Calibri"/>
          <w:sz w:val="22"/>
          <w:szCs w:val="22"/>
        </w:rPr>
        <w:t>ndo auxílios e assistências aos associados, tais como o Fundo Mútuo de Assistência Financeira – FMAF, o Seguro de Vida em Grupo e o Fundo de Auxílio Financeiro aos Associados Destinado à Cobertura de Danos Materiais em Acidentes com Veículos para empregado</w:t>
      </w:r>
      <w:r>
        <w:rPr>
          <w:rFonts w:ascii="Calibri" w:eastAsia="Calibri" w:hAnsi="Calibri" w:cs="Calibri"/>
          <w:sz w:val="22"/>
          <w:szCs w:val="22"/>
        </w:rPr>
        <w:t>s da Epagri, CIDASC E CIASC - FAFE.</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VII - Empréstimos Consignados e outros</w:t>
      </w: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 xml:space="preserve">Os valores de empréstimos consignados e outros serão repassados às respectivas instituições em janeiro de 2026. Deste saldo total , referem-se aos empréstimos consignados na folha </w:t>
      </w:r>
      <w:r>
        <w:rPr>
          <w:rFonts w:ascii="Calibri" w:eastAsia="Calibri" w:hAnsi="Calibri" w:cs="Calibri"/>
          <w:sz w:val="22"/>
          <w:szCs w:val="22"/>
        </w:rPr>
        <w:t>de pagamento dos empregados e às contribuições sindicais, assistenciais e confederativas; bem como para as associações de empregados da Epagri.</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VIII - Férias e Gratificação de 1/3 a Pagar e Encargos</w:t>
      </w: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Os valores de férias e gratificação de 1/3 de férias a p</w:t>
      </w:r>
      <w:r>
        <w:rPr>
          <w:rFonts w:ascii="Calibri" w:eastAsia="Calibri" w:hAnsi="Calibri" w:cs="Calibri"/>
          <w:sz w:val="22"/>
          <w:szCs w:val="22"/>
        </w:rPr>
        <w:t>agar e respectivos encargos sociais, estão apropriados de acordo com legislação trabalhista vigente, tomando por base o período aquisitivo de cada empregado.</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 xml:space="preserve">IX - PDVI 2024 - Programa de Demissão Voluntária e Incentivada a Pagar </w:t>
      </w: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No exercício de 2024, o P</w:t>
      </w:r>
      <w:r>
        <w:rPr>
          <w:rFonts w:ascii="Calibri" w:eastAsia="Calibri" w:hAnsi="Calibri" w:cs="Calibri"/>
          <w:sz w:val="22"/>
          <w:szCs w:val="22"/>
        </w:rPr>
        <w:t>rograma de Demissão Voluntária Incentivada (PDVI) foi aprovado pelo Conselho de Administração, conforme registo na Ata nº 103 da Reunião Extraordinária do Conselho de Administração da Empresa de Pesquisa Agropecuária e Extensão Rural de Santa Catarina (Epa</w:t>
      </w:r>
      <w:r>
        <w:rPr>
          <w:rFonts w:ascii="Calibri" w:eastAsia="Calibri" w:hAnsi="Calibri" w:cs="Calibri"/>
          <w:sz w:val="22"/>
          <w:szCs w:val="22"/>
        </w:rPr>
        <w:t>gri), do dia 15/02/2024 e Resolução n° 016/2024 do Grupo Gestor de Governo (GGG), publicada no DOE nº 22278 de 04/06/2024, págs. 65 e 66, com o objetivo de ajustar sua estrutura organizacional e melhorar sua eficiência.</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Após a publicação no Diário Oficial</w:t>
      </w:r>
      <w:r>
        <w:rPr>
          <w:rFonts w:ascii="Calibri" w:eastAsia="Calibri" w:hAnsi="Calibri" w:cs="Calibri"/>
          <w:sz w:val="22"/>
          <w:szCs w:val="22"/>
        </w:rPr>
        <w:t xml:space="preserve"> do Estado de SC (DOE-SC), um total de 673 (seiscentos e setenta e três) empregados haviam aderido ao Programa de Demissão Voluntária Incentivada (PDVI). O pagamento das rescisões através do PDVI, pode ser parcelado em até 36 vezes, conforme estas vão ocor</w:t>
      </w:r>
      <w:r>
        <w:rPr>
          <w:rFonts w:ascii="Calibri" w:eastAsia="Calibri" w:hAnsi="Calibri" w:cs="Calibri"/>
          <w:sz w:val="22"/>
          <w:szCs w:val="22"/>
        </w:rPr>
        <w:t>rendo. O pagamento da primeira parcela do PDVI ocorreu em outubro de 2024 para 26 (vinte e seis) empregados, cujo desligamento ocorreu em setembro de 2024. O total de desligamentos até 31/12/2024  foi de 109 (cento e nove) empregados.</w:t>
      </w:r>
    </w:p>
    <w:p w:rsidR="00334A1A" w:rsidRDefault="00334A1A">
      <w:pPr>
        <w:widowControl w:val="0"/>
        <w:jc w:val="both"/>
        <w:rPr>
          <w:rFonts w:ascii="Calibri" w:eastAsia="Calibri" w:hAnsi="Calibri" w:cs="Calibri"/>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O saldo de valor a p</w:t>
      </w:r>
      <w:r>
        <w:rPr>
          <w:rFonts w:ascii="Calibri" w:eastAsia="Calibri" w:hAnsi="Calibri" w:cs="Calibri"/>
          <w:sz w:val="22"/>
          <w:szCs w:val="22"/>
        </w:rPr>
        <w:t>agar de PDVI em 31/12/2025 no passivo circulante é de R$30.528.132  enquanto que no não circulante é de R$30.314.504, referente aos funcionários que se desligaram da empresa até aquela data.</w:t>
      </w:r>
    </w:p>
    <w:p w:rsidR="00334A1A" w:rsidRDefault="00334A1A">
      <w:pPr>
        <w:widowControl w:val="0"/>
        <w:jc w:val="both"/>
        <w:rPr>
          <w:rFonts w:ascii="Calibri" w:eastAsia="Calibri" w:hAnsi="Calibri" w:cs="Calibri"/>
          <w:color w:val="FF0000"/>
          <w:sz w:val="22"/>
          <w:szCs w:val="22"/>
        </w:rPr>
      </w:pPr>
    </w:p>
    <w:p w:rsidR="00334A1A" w:rsidRDefault="00334A1A">
      <w:pPr>
        <w:widowControl w:val="0"/>
        <w:jc w:val="both"/>
        <w:rPr>
          <w:rFonts w:ascii="Calibri" w:eastAsia="Calibri" w:hAnsi="Calibri" w:cs="Calibri"/>
          <w:color w:val="FF0000"/>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NOTA </w:t>
      </w:r>
      <w:r>
        <w:rPr>
          <w:rFonts w:ascii="Calibri" w:eastAsia="Calibri" w:hAnsi="Calibri" w:cs="Calibri"/>
          <w:b/>
          <w:bCs/>
          <w:sz w:val="22"/>
          <w:szCs w:val="22"/>
        </w:rPr>
        <w:t>20</w:t>
      </w:r>
      <w:r>
        <w:rPr>
          <w:rFonts w:ascii="Calibri" w:eastAsia="Calibri" w:hAnsi="Calibri" w:cs="Calibri"/>
          <w:b/>
          <w:bCs/>
          <w:color w:val="000000"/>
          <w:sz w:val="22"/>
          <w:szCs w:val="22"/>
        </w:rPr>
        <w:t>. PROVISÕES TRABALHISTAS</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As provisões trabalhistas são constituídas de acordo com as normas internas vigentes na Empresa, com base no período aquisitivo de cada empregado, acrescidas das variações salariais e dos respectivos encargos sociais incidentes.</w:t>
      </w: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Os saldos das provisões no</w:t>
      </w:r>
      <w:r>
        <w:rPr>
          <w:rFonts w:ascii="Calibri" w:eastAsia="Calibri" w:hAnsi="Calibri" w:cs="Calibri"/>
          <w:color w:val="000000"/>
          <w:sz w:val="22"/>
          <w:szCs w:val="22"/>
        </w:rPr>
        <w:t xml:space="preserve"> passivo circulante são compostos por:</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tbl>
      <w:tblPr>
        <w:tblStyle w:val="affa"/>
        <w:tblW w:w="741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515"/>
        <w:gridCol w:w="1485"/>
        <w:gridCol w:w="1410"/>
      </w:tblGrid>
      <w:tr w:rsidR="00334A1A">
        <w:trPr>
          <w:trHeight w:val="300"/>
        </w:trPr>
        <w:tc>
          <w:tcPr>
            <w:tcW w:w="45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Gratificação de Férias de 25% e Encargos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3.811.009</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3.061.282</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Licença Especial Adquirida - LEA e Encargos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46.859.511</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49.975.885</w:t>
            </w:r>
          </w:p>
        </w:tc>
      </w:tr>
      <w:tr w:rsidR="00334A1A">
        <w:trPr>
          <w:trHeight w:val="300"/>
        </w:trPr>
        <w:tc>
          <w:tcPr>
            <w:tcW w:w="451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Licença Especial Proporcional - LEP e Encargos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12.543.009</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12.452.145</w:t>
            </w:r>
          </w:p>
        </w:tc>
      </w:tr>
      <w:tr w:rsidR="00334A1A">
        <w:trPr>
          <w:trHeight w:val="300"/>
        </w:trPr>
        <w:tc>
          <w:tcPr>
            <w:tcW w:w="451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63.213.529</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65.489.311</w:t>
            </w:r>
          </w:p>
        </w:tc>
      </w:tr>
    </w:tbl>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 - Provisão para Gratificação de Férias de 25%:</w:t>
      </w:r>
    </w:p>
    <w:p w:rsidR="00334A1A" w:rsidRDefault="00463E40">
      <w:pPr>
        <w:jc w:val="both"/>
      </w:pPr>
      <w:r>
        <w:rPr>
          <w:rFonts w:ascii="Calibri" w:eastAsia="Calibri" w:hAnsi="Calibri" w:cs="Calibri"/>
          <w:sz w:val="22"/>
          <w:szCs w:val="22"/>
        </w:rPr>
        <w:t>Foi aprovada através da Resolução CPF nº 17/2010 e Item 4.4.7 do Manual de Normas de Recursos Humanos - Versão 2004, e consta no Manual de Normas e Procedimentos, aprovado pela Deliberação DEX n. 09/2014, 2° versão – 2014 da Epagri. Ao adquirir o direito à</w:t>
      </w:r>
      <w:r>
        <w:rPr>
          <w:rFonts w:ascii="Calibri" w:eastAsia="Calibri" w:hAnsi="Calibri" w:cs="Calibri"/>
          <w:sz w:val="22"/>
          <w:szCs w:val="22"/>
        </w:rPr>
        <w:t xml:space="preserve">s férias anuais, o empregado faz jus a uma gratificação de férias de valor correspondente a 25% (vinte e cinco por cento) de seu salário, sem prejuízo do seu gozo e da remuneração. Essa gratificação é paga no mês subsequente ao do pagamento da remuneração </w:t>
      </w:r>
      <w:r>
        <w:rPr>
          <w:rFonts w:ascii="Calibri" w:eastAsia="Calibri" w:hAnsi="Calibri" w:cs="Calibri"/>
          <w:sz w:val="22"/>
          <w:szCs w:val="22"/>
        </w:rPr>
        <w:t>de férias. E a provisão para gratificação de férias de 25% é calculada mensalmente à razão de 1/12 sobre 25% do salário do empregado.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II - Provisão para Licença Especial:</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 Licença Especial é calculada à razão de 30 dias para cada período aquisitivo de 5 </w:t>
      </w:r>
      <w:r>
        <w:rPr>
          <w:rFonts w:ascii="Calibri" w:eastAsia="Calibri" w:hAnsi="Calibri" w:cs="Calibri"/>
          <w:sz w:val="22"/>
          <w:szCs w:val="22"/>
        </w:rPr>
        <w:t xml:space="preserve">(cinco) anos. Após cada 5 (cinco) anos de serviços efetivamente trabalhados na Administração Indireta do Estado de Santa Catarina, o empregado faz jus à Licença Especial de 30 (trinta) dias, conforme previsto no Acordo Coletivo de Trabalho da Empresa, não </w:t>
      </w:r>
      <w:r>
        <w:rPr>
          <w:rFonts w:ascii="Calibri" w:eastAsia="Calibri" w:hAnsi="Calibri" w:cs="Calibri"/>
          <w:sz w:val="22"/>
          <w:szCs w:val="22"/>
        </w:rPr>
        <w:t>podendo ser transformada em pecúnia, salvo nos casos de rescisão contratual sem justa causa, na aposentadoria por invalidez e falecimento.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No contexto do Programa de Desligamento Voluntário e Incentivado (PDVI), aprovado em 2024, está previsto no regulame</w:t>
      </w:r>
      <w:r>
        <w:rPr>
          <w:rFonts w:ascii="Calibri" w:eastAsia="Calibri" w:hAnsi="Calibri" w:cs="Calibri"/>
          <w:sz w:val="22"/>
          <w:szCs w:val="22"/>
        </w:rPr>
        <w:t>nto que as licenças especiais não usufruídas podem ser indenizadas, limitadas a um máximo de 60 dias (duas licenças), e será pago de forma parcelada, seguindo a mesma quantidade de parcelas mensais estabelecidas no PDVI.</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sz w:val="22"/>
          <w:szCs w:val="22"/>
        </w:rPr>
      </w:pPr>
      <w:r>
        <w:rPr>
          <w:rFonts w:ascii="Calibri" w:eastAsia="Calibri" w:hAnsi="Calibri" w:cs="Calibri"/>
          <w:b/>
          <w:bCs/>
          <w:sz w:val="22"/>
          <w:szCs w:val="22"/>
        </w:rPr>
        <w:t xml:space="preserve">NOTA </w:t>
      </w:r>
      <w:r>
        <w:rPr>
          <w:rFonts w:ascii="Calibri" w:eastAsia="Calibri" w:hAnsi="Calibri" w:cs="Calibri"/>
          <w:b/>
          <w:bCs/>
          <w:sz w:val="22"/>
          <w:szCs w:val="22"/>
        </w:rPr>
        <w:t>21</w:t>
      </w:r>
      <w:r>
        <w:rPr>
          <w:rFonts w:ascii="Calibri" w:eastAsia="Calibri" w:hAnsi="Calibri" w:cs="Calibri"/>
          <w:b/>
          <w:bCs/>
          <w:sz w:val="22"/>
          <w:szCs w:val="22"/>
        </w:rPr>
        <w:t>. RECURSOS DE CONVÊNIOS A APLICAR</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spacing w:after="120"/>
        <w:jc w:val="both"/>
        <w:rPr>
          <w:rFonts w:ascii="Calibri" w:eastAsia="Calibri" w:hAnsi="Calibri" w:cs="Calibri"/>
          <w:sz w:val="22"/>
          <w:szCs w:val="22"/>
        </w:rPr>
      </w:pPr>
      <w:r>
        <w:rPr>
          <w:rFonts w:ascii="Calibri" w:eastAsia="Calibri" w:hAnsi="Calibri" w:cs="Calibri"/>
          <w:sz w:val="22"/>
          <w:szCs w:val="22"/>
        </w:rPr>
        <w:t xml:space="preserve">Os valores desta conta referem-se ao ingresso de recursos de convênios firmados entre a </w:t>
      </w:r>
      <w:r>
        <w:rPr>
          <w:rFonts w:ascii="Calibri" w:eastAsia="Calibri" w:hAnsi="Calibri" w:cs="Calibri"/>
          <w:sz w:val="22"/>
          <w:szCs w:val="22"/>
        </w:rPr>
        <w:t>Epagri</w:t>
      </w:r>
      <w:r>
        <w:rPr>
          <w:rFonts w:ascii="Calibri" w:eastAsia="Calibri" w:hAnsi="Calibri" w:cs="Calibri"/>
          <w:sz w:val="22"/>
          <w:szCs w:val="22"/>
        </w:rPr>
        <w:t xml:space="preserve"> e órgãos públicos das esferas federal, estadual e municipal, a serem aplicados no desenvolvimento de projetos afixados nos pr</w:t>
      </w:r>
      <w:r>
        <w:rPr>
          <w:rFonts w:ascii="Calibri" w:eastAsia="Calibri" w:hAnsi="Calibri" w:cs="Calibri"/>
          <w:sz w:val="22"/>
          <w:szCs w:val="22"/>
        </w:rPr>
        <w:t xml:space="preserve">óprios </w:t>
      </w:r>
      <w:r>
        <w:rPr>
          <w:rFonts w:ascii="Calibri" w:eastAsia="Calibri" w:hAnsi="Calibri" w:cs="Calibri"/>
          <w:sz w:val="22"/>
          <w:szCs w:val="22"/>
        </w:rPr>
        <w:t>convênios</w:t>
      </w:r>
      <w:r>
        <w:rPr>
          <w:rFonts w:ascii="Calibri" w:eastAsia="Calibri" w:hAnsi="Calibri" w:cs="Calibri"/>
          <w:sz w:val="22"/>
          <w:szCs w:val="22"/>
        </w:rPr>
        <w:t xml:space="preserve">. </w:t>
      </w:r>
    </w:p>
    <w:p w:rsidR="00334A1A" w:rsidRDefault="00463E40">
      <w:pPr>
        <w:widowControl w:val="0"/>
        <w:pBdr>
          <w:top w:val="nil"/>
          <w:left w:val="nil"/>
          <w:bottom w:val="nil"/>
          <w:right w:val="nil"/>
          <w:between w:val="nil"/>
        </w:pBdr>
        <w:spacing w:after="120"/>
        <w:jc w:val="both"/>
        <w:rPr>
          <w:rFonts w:ascii="Calibri" w:eastAsia="Calibri" w:hAnsi="Calibri" w:cs="Calibri"/>
          <w:sz w:val="22"/>
          <w:szCs w:val="22"/>
        </w:rPr>
      </w:pPr>
      <w:r>
        <w:rPr>
          <w:rFonts w:ascii="Calibri" w:eastAsia="Calibri" w:hAnsi="Calibri" w:cs="Calibri"/>
          <w:sz w:val="22"/>
          <w:szCs w:val="22"/>
        </w:rPr>
        <w:t>Os recursos oriundos dos convênios firmados são depositados em contas bancárias próprias de cada convênio “</w:t>
      </w:r>
      <w:r>
        <w:rPr>
          <w:rFonts w:ascii="Calibri" w:eastAsia="Calibri" w:hAnsi="Calibri" w:cs="Calibri"/>
          <w:b/>
          <w:bCs/>
          <w:sz w:val="22"/>
          <w:szCs w:val="22"/>
        </w:rPr>
        <w:t>NOTA 5</w:t>
      </w:r>
      <w:r>
        <w:rPr>
          <w:rFonts w:ascii="Calibri" w:eastAsia="Calibri" w:hAnsi="Calibri" w:cs="Calibri"/>
          <w:sz w:val="22"/>
          <w:szCs w:val="22"/>
        </w:rPr>
        <w:t>”, sendo controlado no grupo de contas do passivo, até que ocorra a sua realização.</w:t>
      </w:r>
    </w:p>
    <w:p w:rsidR="00334A1A" w:rsidRDefault="00463E40">
      <w:pPr>
        <w:widowControl w:val="0"/>
        <w:spacing w:after="120"/>
        <w:jc w:val="both"/>
        <w:rPr>
          <w:rFonts w:ascii="Calibri" w:eastAsia="Calibri" w:hAnsi="Calibri" w:cs="Calibri"/>
          <w:sz w:val="22"/>
          <w:szCs w:val="22"/>
        </w:rPr>
      </w:pPr>
      <w:r>
        <w:rPr>
          <w:rFonts w:ascii="Calibri" w:eastAsia="Calibri" w:hAnsi="Calibri" w:cs="Calibri"/>
          <w:sz w:val="22"/>
          <w:szCs w:val="22"/>
        </w:rPr>
        <w:t>Os saldos dos recursos de convênios a ap</w:t>
      </w:r>
      <w:r>
        <w:rPr>
          <w:rFonts w:ascii="Calibri" w:eastAsia="Calibri" w:hAnsi="Calibri" w:cs="Calibri"/>
          <w:sz w:val="22"/>
          <w:szCs w:val="22"/>
        </w:rPr>
        <w:t>licar em 2025 apresentam a seguinte composição:</w:t>
      </w:r>
    </w:p>
    <w:p w:rsidR="00334A1A" w:rsidRDefault="00334A1A">
      <w:pPr>
        <w:widowControl w:val="0"/>
        <w:spacing w:after="120"/>
        <w:jc w:val="both"/>
        <w:rPr>
          <w:rFonts w:ascii="Calibri" w:eastAsia="Calibri" w:hAnsi="Calibri" w:cs="Calibri"/>
          <w:sz w:val="22"/>
          <w:szCs w:val="22"/>
        </w:rPr>
      </w:pPr>
    </w:p>
    <w:tbl>
      <w:tblPr>
        <w:tblStyle w:val="affb"/>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385"/>
        <w:gridCol w:w="1695"/>
        <w:gridCol w:w="1425"/>
      </w:tblGrid>
      <w:tr w:rsidR="00334A1A">
        <w:trPr>
          <w:trHeight w:val="300"/>
        </w:trPr>
        <w:tc>
          <w:tcPr>
            <w:tcW w:w="53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9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MAPA HORTICULTURA</w:t>
            </w:r>
          </w:p>
        </w:tc>
        <w:tc>
          <w:tcPr>
            <w:tcW w:w="169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102.632</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126.025</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CVT AGROIND.CETREVILLE MTIC</w:t>
            </w:r>
          </w:p>
        </w:tc>
        <w:tc>
          <w:tcPr>
            <w:tcW w:w="169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101.716</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158.422</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MAPA ATER DIGITAL/TIC SICONV 919074/2021</w:t>
            </w:r>
          </w:p>
        </w:tc>
        <w:tc>
          <w:tcPr>
            <w:tcW w:w="169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156.544</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359.043</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ANATER 18 2018</w:t>
            </w:r>
          </w:p>
        </w:tc>
        <w:tc>
          <w:tcPr>
            <w:tcW w:w="169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309.719</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MPA VEÍCULOS</w:t>
            </w:r>
          </w:p>
        </w:tc>
        <w:tc>
          <w:tcPr>
            <w:tcW w:w="169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408.877</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PAC EMBRAPA</w:t>
            </w:r>
          </w:p>
        </w:tc>
        <w:tc>
          <w:tcPr>
            <w:tcW w:w="169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2.017.961</w:t>
            </w:r>
          </w:p>
        </w:tc>
        <w:tc>
          <w:tcPr>
            <w:tcW w:w="142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FINEP NATIVAS SC</w:t>
            </w:r>
          </w:p>
        </w:tc>
        <w:tc>
          <w:tcPr>
            <w:tcW w:w="169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2.310.034</w:t>
            </w:r>
          </w:p>
        </w:tc>
        <w:tc>
          <w:tcPr>
            <w:tcW w:w="142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w:t>
            </w:r>
          </w:p>
        </w:tc>
      </w:tr>
      <w:tr w:rsidR="00334A1A">
        <w:trPr>
          <w:trHeight w:val="300"/>
        </w:trPr>
        <w:tc>
          <w:tcPr>
            <w:tcW w:w="53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 MDA e MPA</w:t>
            </w:r>
          </w:p>
        </w:tc>
        <w:tc>
          <w:tcPr>
            <w:tcW w:w="169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372.570</w:t>
            </w:r>
          </w:p>
        </w:tc>
        <w:tc>
          <w:tcPr>
            <w:tcW w:w="142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433,44</w:t>
            </w:r>
          </w:p>
        </w:tc>
      </w:tr>
      <w:tr w:rsidR="00334A1A">
        <w:trPr>
          <w:trHeight w:val="293"/>
        </w:trPr>
        <w:tc>
          <w:tcPr>
            <w:tcW w:w="53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9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5.470.334</w:t>
            </w:r>
          </w:p>
        </w:tc>
        <w:tc>
          <w:tcPr>
            <w:tcW w:w="14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953.643</w:t>
            </w:r>
          </w:p>
        </w:tc>
      </w:tr>
    </w:tbl>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Em 2025 iniciaram quatro novos convênios,segue abaixo as informações de cada um:</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Convênio nº 965686/2024 firmado com o MPA - Ministério da Pesca e Aquicultura, no valor global de R$ R$ 479.093, sendo que R$ 400.000 em repasse do MPA e R$ 79.093 de contrapartida da Epagri, com o objetivo de executar serviços de assistência técnica e ex</w:t>
      </w:r>
      <w:r>
        <w:rPr>
          <w:rFonts w:ascii="Calibri" w:eastAsia="Calibri" w:hAnsi="Calibri" w:cs="Calibri"/>
          <w:sz w:val="22"/>
          <w:szCs w:val="22"/>
        </w:rPr>
        <w:t>tensão aquícola marinha nos municípios que possuem áreas com contrato de cessão de uso com a União visando apoio ao processo de reordenamento destas áreas aquícolas no estado de Santa Catarina, e para cumprir o objeto do instrumento proposto serão adquirid</w:t>
      </w:r>
      <w:r>
        <w:rPr>
          <w:rFonts w:ascii="Calibri" w:eastAsia="Calibri" w:hAnsi="Calibri" w:cs="Calibri"/>
          <w:sz w:val="22"/>
          <w:szCs w:val="22"/>
        </w:rPr>
        <w:t>os 04 veículos utilitários e as metas físicas estão relacionadas ao apoio e reordenamento dos espaços aquícolas, a vigência deste convênio está prevista até 26/06/2027.</w:t>
      </w:r>
    </w:p>
    <w:p w:rsidR="00334A1A" w:rsidRDefault="00334A1A">
      <w:pPr>
        <w:widowControl w:val="0"/>
        <w:pBdr>
          <w:top w:val="nil"/>
          <w:left w:val="nil"/>
          <w:bottom w:val="nil"/>
          <w:right w:val="nil"/>
          <w:between w:val="nil"/>
        </w:pBdr>
        <w:ind w:left="720"/>
        <w:jc w:val="both"/>
        <w:rPr>
          <w:rFonts w:ascii="Calibri" w:eastAsia="Calibri" w:hAnsi="Calibri" w:cs="Calibri"/>
          <w:sz w:val="22"/>
          <w:szCs w:val="22"/>
        </w:rPr>
      </w:pPr>
    </w:p>
    <w:p w:rsidR="00334A1A" w:rsidRDefault="00463E40">
      <w:pPr>
        <w:widowControl w:val="0"/>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Convênio nº 969276/2024, firmado com o MDA - Ministério do Desenvolvimento Agrário no valor global de R$ 1.099.076, sendo que R$ 1.000.000 em repasse do MDA e R$ 99.079 de contrapartida da Epagri, com o objetivo de </w:t>
      </w:r>
      <w:r>
        <w:rPr>
          <w:rFonts w:ascii="Calibri" w:eastAsia="Calibri" w:hAnsi="Calibri" w:cs="Calibri"/>
          <w:sz w:val="22"/>
          <w:szCs w:val="22"/>
          <w:highlight w:val="white"/>
        </w:rPr>
        <w:t>Aquisição de veículos visando a estrutura</w:t>
      </w:r>
      <w:r>
        <w:rPr>
          <w:rFonts w:ascii="Calibri" w:eastAsia="Calibri" w:hAnsi="Calibri" w:cs="Calibri"/>
          <w:sz w:val="22"/>
          <w:szCs w:val="22"/>
          <w:highlight w:val="white"/>
        </w:rPr>
        <w:t xml:space="preserve">ção e modernização de Gerências Regionais da EPAGRI, </w:t>
      </w:r>
      <w:r>
        <w:rPr>
          <w:rFonts w:ascii="Calibri" w:eastAsia="Calibri" w:hAnsi="Calibri" w:cs="Calibri"/>
          <w:sz w:val="22"/>
          <w:szCs w:val="22"/>
        </w:rPr>
        <w:t xml:space="preserve"> e para cumprir o objeto do instrumento proposto foram adquiridos os 10 veículos sedan para gerências regionais de extensão em 2025, a vigência deste convênio está prevista até 20/12/2026, porém como o o</w:t>
      </w:r>
      <w:r>
        <w:rPr>
          <w:rFonts w:ascii="Calibri" w:eastAsia="Calibri" w:hAnsi="Calibri" w:cs="Calibri"/>
          <w:sz w:val="22"/>
          <w:szCs w:val="22"/>
        </w:rPr>
        <w:t>bjeto foi alcançado ainda em 2025, está previsto para antecipação da prestação de contas no início de 2026;</w:t>
      </w:r>
    </w:p>
    <w:p w:rsidR="00334A1A" w:rsidRDefault="00334A1A">
      <w:pPr>
        <w:widowControl w:val="0"/>
        <w:pBdr>
          <w:top w:val="nil"/>
          <w:left w:val="nil"/>
          <w:bottom w:val="nil"/>
          <w:right w:val="nil"/>
          <w:between w:val="nil"/>
        </w:pBdr>
        <w:ind w:left="720"/>
        <w:jc w:val="both"/>
        <w:rPr>
          <w:rFonts w:ascii="Calibri" w:eastAsia="Calibri" w:hAnsi="Calibri" w:cs="Calibri"/>
          <w:sz w:val="22"/>
          <w:szCs w:val="22"/>
        </w:rPr>
      </w:pPr>
    </w:p>
    <w:p w:rsidR="00334A1A" w:rsidRDefault="00463E40">
      <w:pPr>
        <w:widowControl w:val="0"/>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Convênio 2792/2024, firmado com o FINEP - Financiadora de Estudos e Projetos no valor total de R$3.963.997, R$ 2.960.695 de repasse e R$ 1.003.302 </w:t>
      </w:r>
      <w:r>
        <w:rPr>
          <w:rFonts w:ascii="Calibri" w:eastAsia="Calibri" w:hAnsi="Calibri" w:cs="Calibri"/>
          <w:sz w:val="22"/>
          <w:szCs w:val="22"/>
        </w:rPr>
        <w:t xml:space="preserve">de contrapartida da Epagri sendo que a contrapartida será comprovada com mão de obra dos técnicos vinculados à Epagri, com o objetivo execução do Projeto intitulado “Tecnologias e processos inovadores para o cultivo de espécies nativas em Santa Catarina”, </w:t>
      </w:r>
      <w:r>
        <w:rPr>
          <w:rFonts w:ascii="Calibri" w:eastAsia="Calibri" w:hAnsi="Calibri" w:cs="Calibri"/>
          <w:sz w:val="22"/>
          <w:szCs w:val="22"/>
        </w:rPr>
        <w:t>a vigência deste convênio está prevista até 27/05/2028;</w:t>
      </w:r>
    </w:p>
    <w:p w:rsidR="00334A1A" w:rsidRDefault="00334A1A">
      <w:pPr>
        <w:widowControl w:val="0"/>
        <w:pBdr>
          <w:top w:val="nil"/>
          <w:left w:val="nil"/>
          <w:bottom w:val="nil"/>
          <w:right w:val="nil"/>
          <w:between w:val="nil"/>
        </w:pBdr>
        <w:ind w:left="720"/>
        <w:jc w:val="both"/>
        <w:rPr>
          <w:rFonts w:ascii="Calibri" w:eastAsia="Calibri" w:hAnsi="Calibri" w:cs="Calibri"/>
          <w:sz w:val="22"/>
          <w:szCs w:val="22"/>
        </w:rPr>
      </w:pPr>
    </w:p>
    <w:p w:rsidR="00334A1A" w:rsidRDefault="00463E40">
      <w:pPr>
        <w:widowControl w:val="0"/>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Convênio 969607/2024 - PAC Embrapa - Firmado com a Embrapa - Empresa Brasileira de Pesquisa Agropecuária no valor global de R$ 2.060.554, sendo que R$ 2.000.000 de repasse e R$ 60.554 de contrapartid</w:t>
      </w:r>
      <w:r>
        <w:rPr>
          <w:rFonts w:ascii="Calibri" w:eastAsia="Calibri" w:hAnsi="Calibri" w:cs="Calibri"/>
          <w:sz w:val="22"/>
          <w:szCs w:val="22"/>
        </w:rPr>
        <w:t>a da Epagri, com o objetivo de  Ampliar, qualificar e modernizar a estrutura de suporte à pesquisa da Epagri de modo a proporcionar condições para a geração, otimização e validação de bioinsumos no manejo fitossanitário e fitotécnico de sistemas familiares</w:t>
      </w:r>
      <w:r>
        <w:rPr>
          <w:rFonts w:ascii="Calibri" w:eastAsia="Calibri" w:hAnsi="Calibri" w:cs="Calibri"/>
          <w:sz w:val="22"/>
          <w:szCs w:val="22"/>
        </w:rPr>
        <w:t xml:space="preserve"> de produção de alimentos, e para cumprir o objeto do instrumento proposto serão adquiridos dezoito equipamentos para a Pesquisa, a vigência deste convênio está prevista para 23/05/2026;</w:t>
      </w:r>
    </w:p>
    <w:p w:rsidR="00334A1A" w:rsidRDefault="00334A1A">
      <w:pPr>
        <w:widowControl w:val="0"/>
        <w:pBdr>
          <w:top w:val="nil"/>
          <w:left w:val="nil"/>
          <w:bottom w:val="nil"/>
          <w:right w:val="nil"/>
          <w:between w:val="nil"/>
        </w:pBdr>
        <w:ind w:left="720"/>
        <w:jc w:val="both"/>
        <w:rPr>
          <w:rFonts w:ascii="Calibri" w:eastAsia="Calibri" w:hAnsi="Calibri" w:cs="Calibri"/>
          <w:sz w:val="22"/>
          <w:szCs w:val="22"/>
        </w:rPr>
      </w:pPr>
    </w:p>
    <w:p w:rsidR="00334A1A" w:rsidRDefault="00334A1A">
      <w:pPr>
        <w:widowControl w:val="0"/>
        <w:pBdr>
          <w:top w:val="nil"/>
          <w:left w:val="nil"/>
          <w:bottom w:val="nil"/>
          <w:right w:val="nil"/>
          <w:between w:val="nil"/>
        </w:pBdr>
        <w:ind w:left="720"/>
        <w:jc w:val="both"/>
        <w:rPr>
          <w:rFonts w:ascii="Arial" w:eastAsia="Arial" w:hAnsi="Arial" w:cs="Arial"/>
          <w:b/>
          <w:bCs/>
          <w:color w:val="003399"/>
          <w:sz w:val="18"/>
          <w:szCs w:val="18"/>
          <w:highlight w:val="white"/>
        </w:rPr>
      </w:pPr>
    </w:p>
    <w:p w:rsidR="00334A1A" w:rsidRDefault="00334A1A">
      <w:pPr>
        <w:widowControl w:val="0"/>
        <w:pBdr>
          <w:top w:val="nil"/>
          <w:left w:val="nil"/>
          <w:bottom w:val="nil"/>
          <w:right w:val="nil"/>
          <w:between w:val="nil"/>
        </w:pBdr>
        <w:ind w:left="720"/>
        <w:jc w:val="both"/>
        <w:rPr>
          <w:rFonts w:ascii="Arial" w:eastAsia="Arial" w:hAnsi="Arial" w:cs="Arial"/>
          <w:b/>
          <w:bCs/>
          <w:color w:val="003399"/>
          <w:sz w:val="18"/>
          <w:szCs w:val="18"/>
          <w:highlight w:val="white"/>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2</w:t>
      </w:r>
      <w:r>
        <w:rPr>
          <w:rFonts w:ascii="Calibri" w:eastAsia="Calibri" w:hAnsi="Calibri" w:cs="Calibri"/>
          <w:b/>
          <w:bCs/>
          <w:sz w:val="22"/>
          <w:szCs w:val="22"/>
        </w:rPr>
        <w:t>2</w:t>
      </w:r>
      <w:r>
        <w:rPr>
          <w:rFonts w:ascii="Calibri" w:eastAsia="Calibri" w:hAnsi="Calibri" w:cs="Calibri"/>
          <w:b/>
          <w:bCs/>
          <w:color w:val="000000"/>
          <w:sz w:val="22"/>
          <w:szCs w:val="22"/>
        </w:rPr>
        <w:t xml:space="preserve">. OUTRAS OBRIGAÇÕES </w:t>
      </w:r>
    </w:p>
    <w:p w:rsidR="00334A1A" w:rsidRDefault="00334A1A"/>
    <w:p w:rsidR="00334A1A" w:rsidRDefault="00334A1A"/>
    <w:p w:rsidR="00334A1A" w:rsidRDefault="00463E40">
      <w:pPr>
        <w:rPr>
          <w:rFonts w:ascii="Calibri" w:eastAsia="Calibri" w:hAnsi="Calibri" w:cs="Calibri"/>
          <w:color w:val="000000"/>
          <w:sz w:val="22"/>
          <w:szCs w:val="22"/>
        </w:rPr>
      </w:pPr>
      <w:r>
        <w:rPr>
          <w:rFonts w:ascii="Calibri" w:eastAsia="Calibri" w:hAnsi="Calibri" w:cs="Calibri"/>
          <w:color w:val="000000"/>
          <w:sz w:val="22"/>
          <w:szCs w:val="22"/>
        </w:rPr>
        <w:t>A composição dos saldos de outras obrigações nos exercícios de 202</w:t>
      </w:r>
      <w:r>
        <w:rPr>
          <w:rFonts w:ascii="Calibri" w:eastAsia="Calibri" w:hAnsi="Calibri" w:cs="Calibri"/>
          <w:sz w:val="22"/>
          <w:szCs w:val="22"/>
        </w:rPr>
        <w:t>4</w:t>
      </w:r>
      <w:r>
        <w:rPr>
          <w:rFonts w:ascii="Calibri" w:eastAsia="Calibri" w:hAnsi="Calibri" w:cs="Calibri"/>
          <w:color w:val="000000"/>
          <w:sz w:val="22"/>
          <w:szCs w:val="22"/>
        </w:rPr>
        <w:t xml:space="preserve"> e 20</w:t>
      </w:r>
      <w:r>
        <w:rPr>
          <w:rFonts w:ascii="Calibri" w:eastAsia="Calibri" w:hAnsi="Calibri" w:cs="Calibri"/>
          <w:sz w:val="22"/>
          <w:szCs w:val="22"/>
        </w:rPr>
        <w:t>23</w:t>
      </w:r>
      <w:r>
        <w:rPr>
          <w:rFonts w:ascii="Calibri" w:eastAsia="Calibri" w:hAnsi="Calibri" w:cs="Calibri"/>
          <w:color w:val="000000"/>
          <w:sz w:val="22"/>
          <w:szCs w:val="22"/>
        </w:rPr>
        <w:t xml:space="preserve"> estão demonstrados  conforme segue:</w:t>
      </w:r>
    </w:p>
    <w:p w:rsidR="00334A1A" w:rsidRDefault="00334A1A">
      <w:pPr>
        <w:rPr>
          <w:rFonts w:ascii="Calibri" w:eastAsia="Calibri" w:hAnsi="Calibri" w:cs="Calibri"/>
          <w:sz w:val="22"/>
          <w:szCs w:val="22"/>
        </w:rPr>
      </w:pPr>
    </w:p>
    <w:tbl>
      <w:tblPr>
        <w:tblStyle w:val="affc"/>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125"/>
        <w:gridCol w:w="1260"/>
        <w:gridCol w:w="1185"/>
        <w:gridCol w:w="1245"/>
        <w:gridCol w:w="1275"/>
      </w:tblGrid>
      <w:tr w:rsidR="00334A1A">
        <w:trPr>
          <w:trHeight w:val="300"/>
        </w:trPr>
        <w:tc>
          <w:tcPr>
            <w:tcW w:w="41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6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2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c>
          <w:tcPr>
            <w:tcW w:w="127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525"/>
        </w:trPr>
        <w:tc>
          <w:tcPr>
            <w:tcW w:w="412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6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Passivo Circulante</w:t>
            </w:r>
          </w:p>
        </w:tc>
        <w:tc>
          <w:tcPr>
            <w:tcW w:w="11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Passivo Não Circulante</w:t>
            </w:r>
          </w:p>
        </w:tc>
        <w:tc>
          <w:tcPr>
            <w:tcW w:w="12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Passivo Circulante</w:t>
            </w:r>
          </w:p>
        </w:tc>
        <w:tc>
          <w:tcPr>
            <w:tcW w:w="127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Passivo Não Circulante</w:t>
            </w:r>
          </w:p>
        </w:tc>
      </w:tr>
      <w:tr w:rsidR="00334A1A">
        <w:trPr>
          <w:trHeight w:val="300"/>
        </w:trPr>
        <w:tc>
          <w:tcPr>
            <w:tcW w:w="412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Proc. Cível - Indenização</w:t>
            </w:r>
          </w:p>
        </w:tc>
        <w:tc>
          <w:tcPr>
            <w:tcW w:w="1260"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18.216</w:t>
            </w:r>
          </w:p>
        </w:tc>
        <w:tc>
          <w:tcPr>
            <w:tcW w:w="118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217.074</w:t>
            </w:r>
          </w:p>
        </w:tc>
        <w:tc>
          <w:tcPr>
            <w:tcW w:w="124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16.944</w:t>
            </w:r>
          </w:p>
        </w:tc>
        <w:tc>
          <w:tcPr>
            <w:tcW w:w="1275" w:type="dxa"/>
            <w:tcBorders>
              <w:top w:val="nil"/>
              <w:left w:val="nil"/>
              <w:bottom w:val="nil"/>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218.860</w:t>
            </w:r>
          </w:p>
        </w:tc>
      </w:tr>
      <w:tr w:rsidR="00334A1A">
        <w:trPr>
          <w:trHeight w:val="300"/>
        </w:trPr>
        <w:tc>
          <w:tcPr>
            <w:tcW w:w="41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Adiantamentos de clientes</w:t>
            </w:r>
          </w:p>
        </w:tc>
        <w:tc>
          <w:tcPr>
            <w:tcW w:w="126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408.515</w:t>
            </w:r>
          </w:p>
        </w:tc>
        <w:tc>
          <w:tcPr>
            <w:tcW w:w="11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2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555.578</w:t>
            </w:r>
          </w:p>
        </w:tc>
        <w:tc>
          <w:tcPr>
            <w:tcW w:w="127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r>
      <w:tr w:rsidR="00334A1A">
        <w:trPr>
          <w:trHeight w:val="300"/>
        </w:trPr>
        <w:tc>
          <w:tcPr>
            <w:tcW w:w="41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 valores a pagar</w:t>
            </w:r>
          </w:p>
        </w:tc>
        <w:tc>
          <w:tcPr>
            <w:tcW w:w="126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56.665</w:t>
            </w:r>
          </w:p>
        </w:tc>
        <w:tc>
          <w:tcPr>
            <w:tcW w:w="11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c>
          <w:tcPr>
            <w:tcW w:w="12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52.421</w:t>
            </w:r>
          </w:p>
        </w:tc>
        <w:tc>
          <w:tcPr>
            <w:tcW w:w="127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w:t>
            </w:r>
          </w:p>
        </w:tc>
      </w:tr>
      <w:tr w:rsidR="00334A1A">
        <w:trPr>
          <w:trHeight w:val="300"/>
        </w:trPr>
        <w:tc>
          <w:tcPr>
            <w:tcW w:w="41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6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483.395</w:t>
            </w:r>
          </w:p>
        </w:tc>
        <w:tc>
          <w:tcPr>
            <w:tcW w:w="11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217.074</w:t>
            </w:r>
          </w:p>
        </w:tc>
        <w:tc>
          <w:tcPr>
            <w:tcW w:w="124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624.943</w:t>
            </w:r>
          </w:p>
        </w:tc>
        <w:tc>
          <w:tcPr>
            <w:tcW w:w="127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218.860</w:t>
            </w:r>
          </w:p>
        </w:tc>
      </w:tr>
    </w:tbl>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 -Proc. Cível - Indenização</w:t>
      </w:r>
    </w:p>
    <w:p w:rsidR="00334A1A" w:rsidRDefault="00463E40">
      <w:pPr>
        <w:jc w:val="both"/>
        <w:rPr>
          <w:rFonts w:ascii="Calibri" w:eastAsia="Calibri" w:hAnsi="Calibri" w:cs="Calibri"/>
          <w:sz w:val="22"/>
          <w:szCs w:val="22"/>
        </w:rPr>
      </w:pPr>
      <w:r>
        <w:rPr>
          <w:rFonts w:ascii="Calibri" w:eastAsia="Calibri" w:hAnsi="Calibri" w:cs="Calibri"/>
          <w:sz w:val="22"/>
          <w:szCs w:val="22"/>
        </w:rPr>
        <w:t>Valores a pagar do Processo Cív</w:t>
      </w:r>
      <w:r>
        <w:rPr>
          <w:rFonts w:ascii="Calibri" w:eastAsia="Calibri" w:hAnsi="Calibri" w:cs="Calibri"/>
          <w:sz w:val="22"/>
          <w:szCs w:val="22"/>
        </w:rPr>
        <w:t>el</w:t>
      </w:r>
      <w:r>
        <w:rPr>
          <w:rFonts w:ascii="Calibri" w:eastAsia="Calibri" w:hAnsi="Calibri" w:cs="Calibri"/>
          <w:sz w:val="22"/>
          <w:szCs w:val="22"/>
        </w:rPr>
        <w:t xml:space="preserve"> refere-se a P</w:t>
      </w:r>
      <w:r>
        <w:rPr>
          <w:rFonts w:ascii="Calibri" w:eastAsia="Calibri" w:hAnsi="Calibri" w:cs="Calibri"/>
          <w:sz w:val="22"/>
          <w:szCs w:val="22"/>
        </w:rPr>
        <w:t>rocesso</w:t>
      </w:r>
      <w:r>
        <w:rPr>
          <w:rFonts w:ascii="Calibri" w:eastAsia="Calibri" w:hAnsi="Calibri" w:cs="Calibri"/>
          <w:sz w:val="22"/>
          <w:szCs w:val="22"/>
        </w:rPr>
        <w:t xml:space="preserve"> Nº 0001316-24.2005.8.24.0036 citado na </w:t>
      </w:r>
      <w:r>
        <w:rPr>
          <w:rFonts w:ascii="Calibri" w:eastAsia="Calibri" w:hAnsi="Calibri" w:cs="Calibri"/>
          <w:sz w:val="22"/>
          <w:szCs w:val="22"/>
        </w:rPr>
        <w:t>“</w:t>
      </w:r>
      <w:r>
        <w:rPr>
          <w:rFonts w:ascii="Calibri" w:eastAsia="Calibri" w:hAnsi="Calibri" w:cs="Calibri"/>
          <w:b/>
          <w:bCs/>
          <w:sz w:val="22"/>
          <w:szCs w:val="22"/>
        </w:rPr>
        <w:t>N</w:t>
      </w:r>
      <w:r>
        <w:rPr>
          <w:rFonts w:ascii="Calibri" w:eastAsia="Calibri" w:hAnsi="Calibri" w:cs="Calibri"/>
          <w:b/>
          <w:bCs/>
          <w:sz w:val="22"/>
          <w:szCs w:val="22"/>
        </w:rPr>
        <w:t>OTA</w:t>
      </w:r>
      <w:r>
        <w:rPr>
          <w:rFonts w:ascii="Calibri" w:eastAsia="Calibri" w:hAnsi="Calibri" w:cs="Calibri"/>
          <w:b/>
          <w:bCs/>
          <w:sz w:val="22"/>
          <w:szCs w:val="22"/>
        </w:rPr>
        <w:t xml:space="preserve"> 10</w:t>
      </w:r>
      <w:r>
        <w:rPr>
          <w:rFonts w:ascii="Calibri" w:eastAsia="Calibri" w:hAnsi="Calibri" w:cs="Calibri"/>
          <w:sz w:val="22"/>
          <w:szCs w:val="22"/>
        </w:rPr>
        <w:t xml:space="preserve">”, sendo </w:t>
      </w:r>
      <w:r>
        <w:rPr>
          <w:rFonts w:ascii="Calibri" w:eastAsia="Calibri" w:hAnsi="Calibri" w:cs="Calibri"/>
          <w:sz w:val="22"/>
          <w:szCs w:val="22"/>
        </w:rPr>
        <w:t xml:space="preserve"> os valores devidos controlados também no passivo</w:t>
      </w:r>
      <w:r>
        <w:rPr>
          <w:rFonts w:ascii="Calibri" w:eastAsia="Calibri" w:hAnsi="Calibri" w:cs="Calibri"/>
          <w:sz w:val="22"/>
          <w:szCs w:val="22"/>
        </w:rPr>
        <w:t xml:space="preserve">, em </w:t>
      </w:r>
      <w:r>
        <w:rPr>
          <w:rFonts w:ascii="Calibri" w:eastAsia="Calibri" w:hAnsi="Calibri" w:cs="Calibri"/>
          <w:sz w:val="22"/>
          <w:szCs w:val="22"/>
        </w:rPr>
        <w:t xml:space="preserve">outras </w:t>
      </w:r>
      <w:r>
        <w:rPr>
          <w:rFonts w:ascii="Calibri" w:eastAsia="Calibri" w:hAnsi="Calibri" w:cs="Calibri"/>
          <w:sz w:val="22"/>
          <w:szCs w:val="22"/>
        </w:rPr>
        <w:t>obrigações</w:t>
      </w:r>
      <w:r>
        <w:rPr>
          <w:rFonts w:ascii="Calibri" w:eastAsia="Calibri" w:hAnsi="Calibri" w:cs="Calibri"/>
          <w:sz w:val="22"/>
          <w:szCs w:val="22"/>
        </w:rPr>
        <w:t xml:space="preserve"> a pagar.</w:t>
      </w:r>
    </w:p>
    <w:p w:rsidR="00334A1A" w:rsidRDefault="00334A1A">
      <w:pPr>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II - Adiantamentos de clientes</w:t>
      </w: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Os adiantamentos de clientes são os valores recebidos antecipadame</w:t>
      </w:r>
      <w:r>
        <w:rPr>
          <w:rFonts w:ascii="Calibri" w:eastAsia="Calibri" w:hAnsi="Calibri" w:cs="Calibri"/>
          <w:sz w:val="22"/>
          <w:szCs w:val="22"/>
        </w:rPr>
        <w:t>nte</w:t>
      </w:r>
      <w:r>
        <w:rPr>
          <w:rFonts w:ascii="Calibri" w:eastAsia="Calibri" w:hAnsi="Calibri" w:cs="Calibri"/>
          <w:color w:val="000000"/>
          <w:sz w:val="22"/>
          <w:szCs w:val="22"/>
        </w:rPr>
        <w:t xml:space="preserve"> p</w:t>
      </w:r>
      <w:r>
        <w:rPr>
          <w:rFonts w:ascii="Calibri" w:eastAsia="Calibri" w:hAnsi="Calibri" w:cs="Calibri"/>
          <w:sz w:val="22"/>
          <w:szCs w:val="22"/>
        </w:rPr>
        <w:t>ela</w:t>
      </w:r>
      <w:r>
        <w:rPr>
          <w:rFonts w:ascii="Calibri" w:eastAsia="Calibri" w:hAnsi="Calibri" w:cs="Calibri"/>
          <w:color w:val="000000"/>
          <w:sz w:val="22"/>
          <w:szCs w:val="22"/>
        </w:rPr>
        <w:t xml:space="preserve"> a venda de produtos e serviços oferecidos pela E</w:t>
      </w:r>
      <w:r>
        <w:rPr>
          <w:rFonts w:ascii="Calibri" w:eastAsia="Calibri" w:hAnsi="Calibri" w:cs="Calibri"/>
          <w:sz w:val="22"/>
          <w:szCs w:val="22"/>
        </w:rPr>
        <w:t>pagri, decorrentes, na sua maioria, de operações em que não existe contrato assinado entre as partes</w:t>
      </w:r>
      <w:r>
        <w:rPr>
          <w:rFonts w:ascii="Calibri" w:eastAsia="Calibri" w:hAnsi="Calibri" w:cs="Calibri"/>
          <w:color w:val="000000"/>
          <w:sz w:val="22"/>
          <w:szCs w:val="22"/>
        </w:rPr>
        <w:t>.</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III - Outros valores a pagar</w:t>
      </w: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 saldo da conta decorre de valores de depósitos de caução, que correspondem a garantias de forn</w:t>
      </w:r>
      <w:r>
        <w:rPr>
          <w:rFonts w:ascii="Calibri" w:eastAsia="Calibri" w:hAnsi="Calibri" w:cs="Calibri"/>
          <w:sz w:val="22"/>
          <w:szCs w:val="22"/>
        </w:rPr>
        <w:t xml:space="preserve">ecedores </w:t>
      </w:r>
      <w:r>
        <w:rPr>
          <w:rFonts w:ascii="Calibri" w:eastAsia="Calibri" w:hAnsi="Calibri" w:cs="Calibri"/>
          <w:color w:val="000000"/>
          <w:sz w:val="22"/>
          <w:szCs w:val="22"/>
        </w:rPr>
        <w:t xml:space="preserve">referentes a contratos firmados, tais valores são atualizados mensalmente. </w:t>
      </w:r>
    </w:p>
    <w:p w:rsidR="00334A1A" w:rsidRDefault="00334A1A"/>
    <w:p w:rsidR="00334A1A" w:rsidRDefault="00334A1A">
      <w:pPr>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2</w:t>
      </w:r>
      <w:r>
        <w:rPr>
          <w:rFonts w:ascii="Calibri" w:eastAsia="Calibri" w:hAnsi="Calibri" w:cs="Calibri"/>
          <w:b/>
          <w:bCs/>
          <w:sz w:val="22"/>
          <w:szCs w:val="22"/>
        </w:rPr>
        <w:t>3</w:t>
      </w:r>
      <w:r>
        <w:rPr>
          <w:rFonts w:ascii="Calibri" w:eastAsia="Calibri" w:hAnsi="Calibri" w:cs="Calibri"/>
          <w:b/>
          <w:bCs/>
          <w:color w:val="000000"/>
          <w:sz w:val="22"/>
          <w:szCs w:val="22"/>
        </w:rPr>
        <w:t xml:space="preserve">. PROVISÕES P/ CONTINGÊNCIAS </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Em relação às ações judiciais cont</w:t>
      </w:r>
      <w:r>
        <w:rPr>
          <w:rFonts w:ascii="Calibri" w:eastAsia="Calibri" w:hAnsi="Calibri" w:cs="Calibri"/>
          <w:color w:val="000000"/>
          <w:sz w:val="22"/>
          <w:szCs w:val="22"/>
        </w:rPr>
        <w:t>ra</w:t>
      </w:r>
      <w:r>
        <w:rPr>
          <w:rFonts w:ascii="Calibri" w:eastAsia="Calibri" w:hAnsi="Calibri" w:cs="Calibri"/>
          <w:sz w:val="22"/>
          <w:szCs w:val="22"/>
        </w:rPr>
        <w:t xml:space="preserve"> </w:t>
      </w:r>
      <w:r>
        <w:rPr>
          <w:rFonts w:ascii="Calibri" w:eastAsia="Calibri" w:hAnsi="Calibri" w:cs="Calibri"/>
          <w:color w:val="000000"/>
          <w:sz w:val="22"/>
          <w:szCs w:val="22"/>
        </w:rPr>
        <w:t xml:space="preserve">a empresa, apresentamos a seguinte composição: </w:t>
      </w:r>
    </w:p>
    <w:p w:rsidR="00334A1A" w:rsidRDefault="00334A1A">
      <w:pPr>
        <w:pBdr>
          <w:top w:val="nil"/>
          <w:left w:val="nil"/>
          <w:bottom w:val="nil"/>
          <w:right w:val="nil"/>
          <w:between w:val="nil"/>
        </w:pBdr>
        <w:jc w:val="both"/>
        <w:rPr>
          <w:rFonts w:ascii="Calibri" w:eastAsia="Calibri" w:hAnsi="Calibri" w:cs="Calibri"/>
          <w:sz w:val="22"/>
          <w:szCs w:val="22"/>
        </w:rPr>
      </w:pPr>
    </w:p>
    <w:tbl>
      <w:tblPr>
        <w:tblStyle w:val="affd"/>
        <w:tblW w:w="85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gridCol w:w="1425"/>
      </w:tblGrid>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Provisão P/ Contingências Trabalhistas</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6.890.998</w:t>
            </w:r>
          </w:p>
        </w:tc>
        <w:tc>
          <w:tcPr>
            <w:tcW w:w="142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5.330.112</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Provisão P/ Contingências Cíveis</w:t>
            </w:r>
          </w:p>
        </w:tc>
        <w:tc>
          <w:tcPr>
            <w:tcW w:w="165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4.611.061</w:t>
            </w:r>
          </w:p>
        </w:tc>
        <w:tc>
          <w:tcPr>
            <w:tcW w:w="142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4.559.818</w:t>
            </w:r>
          </w:p>
        </w:tc>
      </w:tr>
      <w:tr w:rsidR="00334A1A">
        <w:trPr>
          <w:trHeight w:val="300"/>
        </w:trPr>
        <w:tc>
          <w:tcPr>
            <w:tcW w:w="543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11.502.060</w:t>
            </w:r>
          </w:p>
        </w:tc>
        <w:tc>
          <w:tcPr>
            <w:tcW w:w="14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9.889.930</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Depósitos Judiciais – Interposição Recursos</w:t>
            </w:r>
          </w:p>
        </w:tc>
        <w:tc>
          <w:tcPr>
            <w:tcW w:w="1650" w:type="dxa"/>
            <w:tcBorders>
              <w:top w:val="single" w:sz="5" w:space="0" w:color="000000"/>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(374.134)</w:t>
            </w:r>
          </w:p>
        </w:tc>
        <w:tc>
          <w:tcPr>
            <w:tcW w:w="1425" w:type="dxa"/>
            <w:tcBorders>
              <w:top w:val="single" w:sz="5" w:space="0" w:color="000000"/>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(496.620)</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Depósitos Judiciais – Garantias em Juízo</w:t>
            </w:r>
          </w:p>
        </w:tc>
        <w:tc>
          <w:tcPr>
            <w:tcW w:w="165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(629.671)</w:t>
            </w:r>
          </w:p>
        </w:tc>
        <w:tc>
          <w:tcPr>
            <w:tcW w:w="142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(1.418.924)</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Depósitos Judiciais – EPAGRI Autora</w:t>
            </w:r>
          </w:p>
        </w:tc>
        <w:tc>
          <w:tcPr>
            <w:tcW w:w="165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(37.610)</w:t>
            </w:r>
          </w:p>
        </w:tc>
        <w:tc>
          <w:tcPr>
            <w:tcW w:w="142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(37.610)</w:t>
            </w: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Saldo Líquido</w:t>
            </w:r>
          </w:p>
        </w:tc>
        <w:tc>
          <w:tcPr>
            <w:tcW w:w="165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10.460.645</w:t>
            </w:r>
          </w:p>
        </w:tc>
        <w:tc>
          <w:tcPr>
            <w:tcW w:w="142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7.936.776</w:t>
            </w:r>
          </w:p>
        </w:tc>
      </w:tr>
    </w:tbl>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Os valores registrados contabilmente referentes aos processos judiciais contra a empresa, são aqueles considerados como "provável" desembolso de valores, a análise para esta classificação é feita pelo Departamento Jurídico - DJUR, e a classificação pode se</w:t>
      </w:r>
      <w:r>
        <w:rPr>
          <w:rFonts w:ascii="Calibri" w:eastAsia="Calibri" w:hAnsi="Calibri" w:cs="Calibri"/>
          <w:sz w:val="22"/>
          <w:szCs w:val="22"/>
        </w:rPr>
        <w:t>r “provável”, “possível” ou “remota”</w:t>
      </w:r>
    </w:p>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 termo </w:t>
      </w:r>
      <w:r>
        <w:rPr>
          <w:rFonts w:ascii="Calibri" w:eastAsia="Calibri" w:hAnsi="Calibri" w:cs="Calibri"/>
          <w:sz w:val="22"/>
          <w:szCs w:val="22"/>
        </w:rPr>
        <w:t>“provável”</w:t>
      </w:r>
      <w:r>
        <w:rPr>
          <w:rFonts w:ascii="Calibri" w:eastAsia="Calibri" w:hAnsi="Calibri" w:cs="Calibri"/>
          <w:color w:val="000000"/>
          <w:sz w:val="22"/>
          <w:szCs w:val="22"/>
        </w:rPr>
        <w:t xml:space="preserve"> em relação a possível indica que há maior probabilidade de o fato ocorrer. Geralmente, em um processo, cujo prognóstico é provável a perda, há elementos, dados ou outros indicativos que possibilitam </w:t>
      </w:r>
      <w:r>
        <w:rPr>
          <w:rFonts w:ascii="Calibri" w:eastAsia="Calibri" w:hAnsi="Calibri" w:cs="Calibri"/>
          <w:color w:val="000000"/>
          <w:sz w:val="22"/>
          <w:szCs w:val="22"/>
        </w:rPr>
        <w:t>tal classificação, como por exemplo: a tendência jurisprudencial dos tribunais ou a tese já apreciada em tribunais superiores para questões que envolvam matéria de direito, e a produção ou a facilidade de se dispor de provas (documental, testemunhal - prin</w:t>
      </w:r>
      <w:r>
        <w:rPr>
          <w:rFonts w:ascii="Calibri" w:eastAsia="Calibri" w:hAnsi="Calibri" w:cs="Calibri"/>
          <w:color w:val="000000"/>
          <w:sz w:val="22"/>
          <w:szCs w:val="22"/>
        </w:rPr>
        <w:t xml:space="preserve">cipalmente em questões trabalhistas - ou periciais) para questões que envolvam matéria de fato. Há obrigação presente que provavelmente requer uma saída de recursos. </w:t>
      </w:r>
    </w:p>
    <w:p w:rsidR="00334A1A" w:rsidRDefault="00334A1A">
      <w:pPr>
        <w:pBdr>
          <w:top w:val="nil"/>
          <w:left w:val="nil"/>
          <w:bottom w:val="nil"/>
          <w:right w:val="nil"/>
          <w:between w:val="nil"/>
        </w:pBdr>
        <w:jc w:val="both"/>
        <w:rPr>
          <w:rFonts w:ascii="Calibri" w:eastAsia="Calibri" w:hAnsi="Calibri" w:cs="Calibri"/>
          <w:color w:val="000000"/>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Por sua vez, se o prognóstico for </w:t>
      </w:r>
      <w:r>
        <w:rPr>
          <w:rFonts w:ascii="Calibri" w:eastAsia="Calibri" w:hAnsi="Calibri" w:cs="Calibri"/>
          <w:sz w:val="22"/>
          <w:szCs w:val="22"/>
        </w:rPr>
        <w:t>“</w:t>
      </w:r>
      <w:r>
        <w:rPr>
          <w:rFonts w:ascii="Calibri" w:eastAsia="Calibri" w:hAnsi="Calibri" w:cs="Calibri"/>
          <w:color w:val="000000"/>
          <w:sz w:val="22"/>
          <w:szCs w:val="22"/>
        </w:rPr>
        <w:t>possível</w:t>
      </w:r>
      <w:r>
        <w:rPr>
          <w:rFonts w:ascii="Calibri" w:eastAsia="Calibri" w:hAnsi="Calibri" w:cs="Calibri"/>
          <w:sz w:val="22"/>
          <w:szCs w:val="22"/>
        </w:rPr>
        <w:t>”</w:t>
      </w:r>
      <w:r>
        <w:rPr>
          <w:rFonts w:ascii="Calibri" w:eastAsia="Calibri" w:hAnsi="Calibri" w:cs="Calibri"/>
          <w:color w:val="000000"/>
          <w:sz w:val="22"/>
          <w:szCs w:val="22"/>
        </w:rPr>
        <w:t xml:space="preserve"> perda, esta pode acontecer; todavia, esse p</w:t>
      </w:r>
      <w:r>
        <w:rPr>
          <w:rFonts w:ascii="Calibri" w:eastAsia="Calibri" w:hAnsi="Calibri" w:cs="Calibri"/>
          <w:color w:val="000000"/>
          <w:sz w:val="22"/>
          <w:szCs w:val="22"/>
        </w:rPr>
        <w:t>rognóstico não foi, necessariamente, fundamentado em elementos ou dados que permitam tal informação. Ou, ainda, em um prognóstico possível, os elementos disponíveis não são suficientes ou claros de tal forma que permitam concluir que a tendência será perda</w:t>
      </w:r>
      <w:r>
        <w:rPr>
          <w:rFonts w:ascii="Calibri" w:eastAsia="Calibri" w:hAnsi="Calibri" w:cs="Calibri"/>
          <w:color w:val="000000"/>
          <w:sz w:val="22"/>
          <w:szCs w:val="22"/>
        </w:rPr>
        <w:t xml:space="preserve"> ou ganho no processo. Há obrigação possível ou obrigação presente que pode requerer, mas provavelmente não irá, uma saída de recursos. </w:t>
      </w:r>
    </w:p>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Por fim, a perda classificada como remota, como o próprio nome diz, remotamente trará perdas ou prejuízos para a entid</w:t>
      </w:r>
      <w:r>
        <w:rPr>
          <w:rFonts w:ascii="Calibri" w:eastAsia="Calibri" w:hAnsi="Calibri" w:cs="Calibri"/>
          <w:color w:val="000000"/>
          <w:sz w:val="22"/>
          <w:szCs w:val="22"/>
        </w:rPr>
        <w:t xml:space="preserve">ade, ou são insignificantes as chances de que existam perdas. </w:t>
      </w:r>
    </w:p>
    <w:p w:rsidR="00334A1A" w:rsidRDefault="00334A1A">
      <w:pPr>
        <w:jc w:val="both"/>
        <w:rPr>
          <w:rFonts w:ascii="Calibri" w:eastAsia="Calibri" w:hAnsi="Calibri" w:cs="Calibri"/>
          <w:sz w:val="22"/>
          <w:szCs w:val="22"/>
        </w:rPr>
      </w:pPr>
    </w:p>
    <w:tbl>
      <w:tblPr>
        <w:tblStyle w:val="affe"/>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tblGrid>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22"/>
                <w:szCs w:val="22"/>
              </w:rPr>
            </w:pPr>
            <w:r>
              <w:rPr>
                <w:rFonts w:ascii="Calibri" w:eastAsia="Calibri" w:hAnsi="Calibri" w:cs="Calibri"/>
                <w:b/>
                <w:bCs/>
                <w:sz w:val="22"/>
                <w:szCs w:val="22"/>
              </w:rPr>
              <w:t>I – Processos Trabalhistas – EPAGRI como Ré</w:t>
            </w:r>
          </w:p>
        </w:tc>
        <w:tc>
          <w:tcPr>
            <w:tcW w:w="1650"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Probabilidade</w:t>
            </w: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Valor Estimado</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Provável</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6.890.998</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Possível</w:t>
            </w:r>
          </w:p>
        </w:tc>
        <w:tc>
          <w:tcPr>
            <w:tcW w:w="1650"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7.586.261</w:t>
            </w:r>
          </w:p>
        </w:tc>
      </w:tr>
      <w:tr w:rsidR="00334A1A">
        <w:trPr>
          <w:trHeight w:val="300"/>
        </w:trPr>
        <w:tc>
          <w:tcPr>
            <w:tcW w:w="543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Depósitos Judiciais</w:t>
            </w:r>
          </w:p>
        </w:tc>
        <w:tc>
          <w:tcPr>
            <w:tcW w:w="165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1.003.805</w:t>
            </w:r>
          </w:p>
        </w:tc>
      </w:tr>
    </w:tbl>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Tratam-se de processos trabalhistas cujos objetos contemplam os seguintes temas: adicional de insalubridade, hora extra, diferenças salariais por eventual desvio de função, verbas rescisórias, indenização por danos materiais e morais e outros.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Os depósito</w:t>
      </w:r>
      <w:r>
        <w:rPr>
          <w:rFonts w:ascii="Calibri" w:eastAsia="Calibri" w:hAnsi="Calibri" w:cs="Calibri"/>
          <w:sz w:val="22"/>
          <w:szCs w:val="22"/>
        </w:rPr>
        <w:t>s judiciais contemplam as hipóteses de depósitos “recursais” e depósitos para “garantia do juízo”, sendo que os respectivos valores apurados serão utilizados para abater eventuais condenações judiciais dos processos correlacionados em tramitação judicialme</w:t>
      </w:r>
      <w:r>
        <w:rPr>
          <w:rFonts w:ascii="Calibri" w:eastAsia="Calibri" w:hAnsi="Calibri" w:cs="Calibri"/>
          <w:sz w:val="22"/>
          <w:szCs w:val="22"/>
        </w:rPr>
        <w:t>nte.</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No tocante ao Processo nº 00381-1996-028-12-86-3, em abril de 2024 foi realizada a reversão da provisão para contingência trabalhista na ordem de R$ 5.668.798, tendo em vista que o referido processo  constou no relatório de processos judiciais extint</w:t>
      </w:r>
      <w:r>
        <w:rPr>
          <w:rFonts w:ascii="Calibri" w:eastAsia="Calibri" w:hAnsi="Calibri" w:cs="Calibri"/>
          <w:sz w:val="22"/>
          <w:szCs w:val="22"/>
        </w:rPr>
        <w:t xml:space="preserve">os do mês antes mencionado. Esta reversão foi responsável pela expressiva redução na conta de provisão para contingências trabalhistas em 2024. </w:t>
      </w:r>
      <w:r>
        <w:rPr>
          <w:rFonts w:ascii="Calibri" w:eastAsia="Calibri" w:hAnsi="Calibri" w:cs="Calibri"/>
          <w:color w:val="222222"/>
          <w:sz w:val="22"/>
          <w:szCs w:val="22"/>
          <w:highlight w:val="white"/>
        </w:rPr>
        <w:t>Tratou-se de ação trabalhista movida por ex-empregados do Centro de Desenvolvimento Biotecnológico, no qual a Ep</w:t>
      </w:r>
      <w:r>
        <w:rPr>
          <w:rFonts w:ascii="Calibri" w:eastAsia="Calibri" w:hAnsi="Calibri" w:cs="Calibri"/>
          <w:color w:val="222222"/>
          <w:sz w:val="22"/>
          <w:szCs w:val="22"/>
          <w:highlight w:val="white"/>
        </w:rPr>
        <w:t>agri figurou como sócia; Na referida ação os ex-empregados requereram a condenação no pagamento de salários vencidos, com reajustes, gratificação natalina, dobra do artigo 467 da CLT, danos morais e honorários advocatícios. Diante da inadimplência do refer</w:t>
      </w:r>
      <w:r>
        <w:rPr>
          <w:rFonts w:ascii="Calibri" w:eastAsia="Calibri" w:hAnsi="Calibri" w:cs="Calibri"/>
          <w:color w:val="222222"/>
          <w:sz w:val="22"/>
          <w:szCs w:val="22"/>
          <w:highlight w:val="white"/>
        </w:rPr>
        <w:t>ido Centro, a Epagri foi responsabilizada/condenada em pagar a condenação trabalhista.</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O processo n° </w:t>
      </w:r>
      <w:r>
        <w:rPr>
          <w:rFonts w:ascii="Arial" w:eastAsia="Arial" w:hAnsi="Arial" w:cs="Arial"/>
          <w:color w:val="222222"/>
          <w:sz w:val="22"/>
          <w:szCs w:val="22"/>
        </w:rPr>
        <w:t xml:space="preserve"> </w:t>
      </w:r>
      <w:r>
        <w:rPr>
          <w:rFonts w:ascii="Calibri" w:eastAsia="Calibri" w:hAnsi="Calibri" w:cs="Calibri"/>
          <w:color w:val="222222"/>
          <w:sz w:val="22"/>
          <w:szCs w:val="22"/>
        </w:rPr>
        <w:t>0002570-38.2010.5.12.0037</w:t>
      </w:r>
      <w:r>
        <w:rPr>
          <w:rFonts w:ascii="Calibri" w:eastAsia="Calibri" w:hAnsi="Calibri" w:cs="Calibri"/>
          <w:sz w:val="22"/>
          <w:szCs w:val="22"/>
        </w:rPr>
        <w:t xml:space="preserve"> é uma ação trabalhista coletiva relacionada ao cômputo de horas extras e adicional noturno, envolvendo aproximadamente 500 empr</w:t>
      </w:r>
      <w:r>
        <w:rPr>
          <w:rFonts w:ascii="Calibri" w:eastAsia="Calibri" w:hAnsi="Calibri" w:cs="Calibri"/>
          <w:sz w:val="22"/>
          <w:szCs w:val="22"/>
        </w:rPr>
        <w:t>egados. Em novembro de 2018 a Epagri realizou uma garantia do juízo no montante de R$1.095.572. Atualmente o processo encontra-se em fase de execução de sentença, no sentido de liquidar os valores devidos para cada substituído.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Nas ações trabalhistas nºs </w:t>
      </w:r>
      <w:r>
        <w:rPr>
          <w:rFonts w:ascii="Calibri" w:eastAsia="Calibri" w:hAnsi="Calibri" w:cs="Calibri"/>
          <w:sz w:val="22"/>
          <w:szCs w:val="22"/>
        </w:rPr>
        <w:t>6056 e 6058, ambas de 2012, em que a Epagri pretendia exonerar-se do pagamento de adicional de insalubridade, o laudo técnico foi desfavorável à empresa, razão pela qual foi condenada ao pagamento da verba que havia sido suspensa no curso do processo por f</w:t>
      </w:r>
      <w:r>
        <w:rPr>
          <w:rFonts w:ascii="Calibri" w:eastAsia="Calibri" w:hAnsi="Calibri" w:cs="Calibri"/>
          <w:sz w:val="22"/>
          <w:szCs w:val="22"/>
        </w:rPr>
        <w:t>orça de liminar.</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Na ação trabalhista nº 1388/2016, a Epagri pretendia anular uma multa que lhe foi imposta. Para tanto, depositou o valor em juízo. A ação foi julgada procedente e o montante estornado.</w:t>
      </w: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bCs/>
          <w:sz w:val="22"/>
          <w:szCs w:val="22"/>
        </w:rPr>
        <w:t>I</w:t>
      </w:r>
      <w:r>
        <w:rPr>
          <w:rFonts w:ascii="Calibri" w:eastAsia="Calibri" w:hAnsi="Calibri" w:cs="Calibri"/>
          <w:b/>
          <w:bCs/>
          <w:color w:val="000000"/>
          <w:sz w:val="22"/>
          <w:szCs w:val="22"/>
        </w:rPr>
        <w:t>I – Processos Cíveis – Epagri como Autora:</w:t>
      </w:r>
    </w:p>
    <w:tbl>
      <w:tblPr>
        <w:tblStyle w:val="afff"/>
        <w:tblW w:w="57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tblGrid>
      <w:tr w:rsidR="00334A1A">
        <w:trPr>
          <w:trHeight w:val="300"/>
        </w:trPr>
        <w:tc>
          <w:tcPr>
            <w:tcW w:w="4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Depósitos Judiciais – EPAGRI como Autora</w:t>
            </w: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(37.610)</w:t>
            </w:r>
          </w:p>
        </w:tc>
      </w:tr>
    </w:tbl>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Tratam-se de processos cujos objetos consistem em indenizações por dano material e cobranças de dívidas.</w:t>
      </w:r>
    </w:p>
    <w:p w:rsidR="00334A1A" w:rsidRDefault="00334A1A">
      <w:pPr>
        <w:pBdr>
          <w:top w:val="nil"/>
          <w:left w:val="nil"/>
          <w:bottom w:val="nil"/>
          <w:right w:val="nil"/>
          <w:between w:val="nil"/>
        </w:pBdr>
        <w:jc w:val="both"/>
        <w:rPr>
          <w:rFonts w:ascii="Calibri" w:eastAsia="Calibri" w:hAnsi="Calibri" w:cs="Calibri"/>
          <w:color w:val="000000"/>
          <w:sz w:val="22"/>
          <w:szCs w:val="22"/>
        </w:rPr>
      </w:pPr>
    </w:p>
    <w:p w:rsidR="00334A1A" w:rsidRDefault="00463E40">
      <w:pPr>
        <w:pBdr>
          <w:top w:val="nil"/>
          <w:left w:val="nil"/>
          <w:bottom w:val="nil"/>
          <w:right w:val="nil"/>
          <w:between w:val="nil"/>
        </w:pBdr>
        <w:jc w:val="both"/>
        <w:rPr>
          <w:rFonts w:ascii="Calibri" w:eastAsia="Calibri" w:hAnsi="Calibri" w:cs="Calibri"/>
          <w:color w:val="FF0000"/>
          <w:sz w:val="22"/>
          <w:szCs w:val="22"/>
        </w:rPr>
      </w:pPr>
      <w:r>
        <w:rPr>
          <w:rFonts w:ascii="Calibri" w:eastAsia="Calibri" w:hAnsi="Calibri" w:cs="Calibri"/>
          <w:color w:val="000000"/>
          <w:sz w:val="22"/>
          <w:szCs w:val="22"/>
        </w:rPr>
        <w:t>Não houve processos classificados como “remoto”, porquanto a assessoria jurídica da Empresa não ajuíza ações sem que exista a plausibilidade do direito invocado, sob pena de desnecessária condenação judicial ao pagamento das custas processuais e honorários</w:t>
      </w:r>
      <w:r>
        <w:rPr>
          <w:rFonts w:ascii="Calibri" w:eastAsia="Calibri" w:hAnsi="Calibri" w:cs="Calibri"/>
          <w:color w:val="000000"/>
          <w:sz w:val="22"/>
          <w:szCs w:val="22"/>
        </w:rPr>
        <w:t xml:space="preserve"> advocatícios em favor da parte contrária.</w:t>
      </w:r>
    </w:p>
    <w:p w:rsidR="00334A1A" w:rsidRDefault="00334A1A">
      <w:pPr>
        <w:pBdr>
          <w:top w:val="nil"/>
          <w:left w:val="nil"/>
          <w:bottom w:val="nil"/>
          <w:right w:val="nil"/>
          <w:between w:val="nil"/>
        </w:pBdr>
        <w:jc w:val="both"/>
        <w:rPr>
          <w:rFonts w:ascii="Calibri" w:eastAsia="Calibri" w:hAnsi="Calibri" w:cs="Calibri"/>
          <w:sz w:val="22"/>
          <w:szCs w:val="22"/>
        </w:rPr>
      </w:pPr>
    </w:p>
    <w:tbl>
      <w:tblPr>
        <w:tblStyle w:val="afff0"/>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430"/>
        <w:gridCol w:w="1650"/>
      </w:tblGrid>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b/>
                <w:bCs/>
                <w:sz w:val="22"/>
                <w:szCs w:val="22"/>
              </w:rPr>
            </w:pPr>
            <w:r>
              <w:rPr>
                <w:rFonts w:ascii="Calibri" w:eastAsia="Calibri" w:hAnsi="Calibri" w:cs="Calibri"/>
                <w:b/>
                <w:bCs/>
                <w:sz w:val="22"/>
                <w:szCs w:val="22"/>
              </w:rPr>
              <w:t>III – Processos Cíveis – Epagri como Ré</w:t>
            </w:r>
          </w:p>
        </w:tc>
        <w:tc>
          <w:tcPr>
            <w:tcW w:w="1650"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r>
      <w:tr w:rsidR="00334A1A">
        <w:trPr>
          <w:trHeight w:val="300"/>
        </w:trPr>
        <w:tc>
          <w:tcPr>
            <w:tcW w:w="543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Probabilidade</w:t>
            </w:r>
          </w:p>
        </w:tc>
        <w:tc>
          <w:tcPr>
            <w:tcW w:w="165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Valor Estimado</w:t>
            </w:r>
          </w:p>
        </w:tc>
      </w:tr>
      <w:tr w:rsidR="00334A1A">
        <w:trPr>
          <w:trHeight w:val="300"/>
        </w:trPr>
        <w:tc>
          <w:tcPr>
            <w:tcW w:w="543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Provável</w:t>
            </w:r>
          </w:p>
        </w:tc>
        <w:tc>
          <w:tcPr>
            <w:tcW w:w="165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4.611.061</w:t>
            </w:r>
          </w:p>
        </w:tc>
      </w:tr>
      <w:tr w:rsidR="00334A1A">
        <w:trPr>
          <w:trHeight w:val="300"/>
        </w:trPr>
        <w:tc>
          <w:tcPr>
            <w:tcW w:w="543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Possível</w:t>
            </w:r>
          </w:p>
        </w:tc>
        <w:tc>
          <w:tcPr>
            <w:tcW w:w="165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5.304.708</w:t>
            </w:r>
          </w:p>
        </w:tc>
      </w:tr>
    </w:tbl>
    <w:p w:rsidR="00334A1A" w:rsidRDefault="00334A1A">
      <w:pPr>
        <w:pBdr>
          <w:top w:val="nil"/>
          <w:left w:val="nil"/>
          <w:bottom w:val="nil"/>
          <w:right w:val="nil"/>
          <w:between w:val="nil"/>
        </w:pBd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Tratam-se de processos cujos objetos consistem em indenizações, execuções de títulos judiciais e extrajudiciais, e mandados de segurança sobre concursos públicos. Nos processos cíveis não constam valores depositados judicialmente pela Empresa.</w:t>
      </w:r>
    </w:p>
    <w:p w:rsidR="00334A1A" w:rsidRDefault="00334A1A">
      <w:pPr>
        <w:widowControl w:val="0"/>
        <w:pBdr>
          <w:top w:val="nil"/>
          <w:left w:val="nil"/>
          <w:bottom w:val="nil"/>
          <w:right w:val="nil"/>
          <w:between w:val="nil"/>
        </w:pBdr>
        <w:jc w:val="both"/>
      </w:pPr>
    </w:p>
    <w:p w:rsidR="00334A1A" w:rsidRDefault="00334A1A">
      <w:pPr>
        <w:widowControl w:val="0"/>
        <w:pBdr>
          <w:top w:val="nil"/>
          <w:left w:val="nil"/>
          <w:bottom w:val="nil"/>
          <w:right w:val="nil"/>
          <w:between w:val="nil"/>
        </w:pBdr>
        <w:jc w:val="both"/>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2</w:t>
      </w:r>
      <w:r>
        <w:rPr>
          <w:rFonts w:ascii="Calibri" w:eastAsia="Calibri" w:hAnsi="Calibri" w:cs="Calibri"/>
          <w:b/>
          <w:bCs/>
          <w:sz w:val="22"/>
          <w:szCs w:val="22"/>
        </w:rPr>
        <w:t>4</w:t>
      </w:r>
      <w:r>
        <w:rPr>
          <w:rFonts w:ascii="Calibri" w:eastAsia="Calibri" w:hAnsi="Calibri" w:cs="Calibri"/>
          <w:b/>
          <w:bCs/>
          <w:color w:val="000000"/>
          <w:sz w:val="22"/>
          <w:szCs w:val="22"/>
        </w:rPr>
        <w:t xml:space="preserve">. CAPITAL SOCIAL </w:t>
      </w:r>
    </w:p>
    <w:p w:rsidR="00334A1A" w:rsidRDefault="00334A1A">
      <w:pPr>
        <w:ind w:left="936"/>
        <w:jc w:val="both"/>
        <w:rPr>
          <w:rFonts w:ascii="Calibri" w:eastAsia="Calibri" w:hAnsi="Calibri" w:cs="Calibri"/>
          <w:sz w:val="22"/>
          <w:szCs w:val="22"/>
        </w:rPr>
      </w:pPr>
    </w:p>
    <w:p w:rsidR="00334A1A" w:rsidRDefault="00334A1A">
      <w:pPr>
        <w:ind w:left="936"/>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O capital social da empresa se apresenta na seguinte composição:</w:t>
      </w:r>
    </w:p>
    <w:tbl>
      <w:tblPr>
        <w:tblStyle w:val="afff1"/>
        <w:tblW w:w="772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965"/>
        <w:gridCol w:w="1335"/>
        <w:gridCol w:w="1425"/>
      </w:tblGrid>
      <w:tr w:rsidR="00334A1A">
        <w:trPr>
          <w:trHeight w:val="300"/>
        </w:trPr>
        <w:tc>
          <w:tcPr>
            <w:tcW w:w="49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33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96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Capital Social Subscrito</w:t>
            </w:r>
          </w:p>
        </w:tc>
        <w:tc>
          <w:tcPr>
            <w:tcW w:w="133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175.340.349</w:t>
            </w:r>
          </w:p>
        </w:tc>
        <w:tc>
          <w:tcPr>
            <w:tcW w:w="1425" w:type="dxa"/>
            <w:tcBorders>
              <w:top w:val="nil"/>
              <w:left w:val="nil"/>
              <w:bottom w:val="nil"/>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175.340.349</w:t>
            </w:r>
          </w:p>
        </w:tc>
      </w:tr>
      <w:tr w:rsidR="00334A1A">
        <w:trPr>
          <w:trHeight w:val="300"/>
        </w:trPr>
        <w:tc>
          <w:tcPr>
            <w:tcW w:w="496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Capital Social a Integralizar</w:t>
            </w:r>
          </w:p>
        </w:tc>
        <w:tc>
          <w:tcPr>
            <w:tcW w:w="133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(276.385)</w:t>
            </w:r>
          </w:p>
        </w:tc>
        <w:tc>
          <w:tcPr>
            <w:tcW w:w="142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(276.385)</w:t>
            </w:r>
          </w:p>
        </w:tc>
      </w:tr>
      <w:tr w:rsidR="00334A1A">
        <w:trPr>
          <w:trHeight w:val="300"/>
        </w:trPr>
        <w:tc>
          <w:tcPr>
            <w:tcW w:w="49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33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175.063.964</w:t>
            </w:r>
          </w:p>
        </w:tc>
        <w:tc>
          <w:tcPr>
            <w:tcW w:w="142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175.063.964</w:t>
            </w:r>
          </w:p>
        </w:tc>
      </w:tr>
    </w:tbl>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 capital social subscrito está representado por ações ordinárias nominativas escriturais no valor nominal de R$1,00 cada, distribuídas entre os acionistas da seguinte forma:</w:t>
      </w:r>
    </w:p>
    <w:p w:rsidR="00334A1A" w:rsidRDefault="00334A1A">
      <w:pPr>
        <w:jc w:val="both"/>
        <w:rPr>
          <w:rFonts w:ascii="Calibri" w:eastAsia="Calibri" w:hAnsi="Calibri" w:cs="Calibri"/>
          <w:sz w:val="22"/>
          <w:szCs w:val="22"/>
        </w:rPr>
      </w:pPr>
    </w:p>
    <w:tbl>
      <w:tblPr>
        <w:tblStyle w:val="afff2"/>
        <w:tblW w:w="891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785"/>
        <w:gridCol w:w="1286"/>
        <w:gridCol w:w="1373"/>
        <w:gridCol w:w="1474"/>
      </w:tblGrid>
      <w:tr w:rsidR="00334A1A">
        <w:trPr>
          <w:trHeight w:val="300"/>
        </w:trPr>
        <w:tc>
          <w:tcPr>
            <w:tcW w:w="478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QUADRO SOCIETÁRIO:</w:t>
            </w:r>
          </w:p>
        </w:tc>
        <w:tc>
          <w:tcPr>
            <w:tcW w:w="1286"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373"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74" w:type="dxa"/>
            <w:tcBorders>
              <w:top w:val="nil"/>
              <w:left w:val="nil"/>
              <w:bottom w:val="nil"/>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r>
      <w:tr w:rsidR="00334A1A">
        <w:trPr>
          <w:trHeight w:val="300"/>
        </w:trPr>
        <w:tc>
          <w:tcPr>
            <w:tcW w:w="4784"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SÓCIO</w:t>
            </w:r>
          </w:p>
        </w:tc>
        <w:tc>
          <w:tcPr>
            <w:tcW w:w="1286"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373"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c>
          <w:tcPr>
            <w:tcW w:w="1474"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 Participação</w:t>
            </w:r>
          </w:p>
        </w:tc>
      </w:tr>
      <w:tr w:rsidR="00334A1A">
        <w:trPr>
          <w:trHeight w:val="300"/>
        </w:trPr>
        <w:tc>
          <w:tcPr>
            <w:tcW w:w="478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Estado de Santa Catarina</w:t>
            </w:r>
          </w:p>
        </w:tc>
        <w:tc>
          <w:tcPr>
            <w:tcW w:w="1286"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169.781.642</w:t>
            </w:r>
          </w:p>
        </w:tc>
        <w:tc>
          <w:tcPr>
            <w:tcW w:w="1373"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169.781.642</w:t>
            </w:r>
          </w:p>
        </w:tc>
        <w:tc>
          <w:tcPr>
            <w:tcW w:w="147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96,82976</w:t>
            </w:r>
          </w:p>
        </w:tc>
      </w:tr>
      <w:tr w:rsidR="00334A1A">
        <w:trPr>
          <w:trHeight w:val="300"/>
        </w:trPr>
        <w:tc>
          <w:tcPr>
            <w:tcW w:w="478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EMBRAPA</w:t>
            </w:r>
          </w:p>
        </w:tc>
        <w:tc>
          <w:tcPr>
            <w:tcW w:w="1286"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5.554.778</w:t>
            </w:r>
          </w:p>
        </w:tc>
        <w:tc>
          <w:tcPr>
            <w:tcW w:w="1373"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5.554.778</w:t>
            </w:r>
          </w:p>
        </w:tc>
        <w:tc>
          <w:tcPr>
            <w:tcW w:w="1474"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3,16800</w:t>
            </w:r>
          </w:p>
        </w:tc>
      </w:tr>
      <w:tr w:rsidR="00334A1A">
        <w:trPr>
          <w:trHeight w:val="300"/>
        </w:trPr>
        <w:tc>
          <w:tcPr>
            <w:tcW w:w="4784"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IPREV</w:t>
            </w:r>
          </w:p>
        </w:tc>
        <w:tc>
          <w:tcPr>
            <w:tcW w:w="1286"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3.929</w:t>
            </w:r>
          </w:p>
        </w:tc>
        <w:tc>
          <w:tcPr>
            <w:tcW w:w="1373"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3.929</w:t>
            </w:r>
          </w:p>
        </w:tc>
        <w:tc>
          <w:tcPr>
            <w:tcW w:w="1474"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0,00224</w:t>
            </w:r>
          </w:p>
        </w:tc>
      </w:tr>
      <w:tr w:rsidR="00334A1A">
        <w:trPr>
          <w:trHeight w:val="300"/>
        </w:trPr>
        <w:tc>
          <w:tcPr>
            <w:tcW w:w="4784"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CAPITAL SOCIAL</w:t>
            </w:r>
          </w:p>
        </w:tc>
        <w:tc>
          <w:tcPr>
            <w:tcW w:w="1286"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175.340.349</w:t>
            </w:r>
          </w:p>
        </w:tc>
        <w:tc>
          <w:tcPr>
            <w:tcW w:w="1373"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175.340.349</w:t>
            </w:r>
          </w:p>
        </w:tc>
        <w:tc>
          <w:tcPr>
            <w:tcW w:w="1474" w:type="dxa"/>
            <w:tcBorders>
              <w:top w:val="nil"/>
              <w:left w:val="nil"/>
              <w:bottom w:val="single" w:sz="6"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100</w:t>
            </w:r>
          </w:p>
        </w:tc>
      </w:tr>
    </w:tbl>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2</w:t>
      </w:r>
      <w:r>
        <w:rPr>
          <w:rFonts w:ascii="Calibri" w:eastAsia="Calibri" w:hAnsi="Calibri" w:cs="Calibri"/>
          <w:b/>
          <w:bCs/>
          <w:sz w:val="22"/>
          <w:szCs w:val="22"/>
        </w:rPr>
        <w:t>5</w:t>
      </w:r>
      <w:r>
        <w:rPr>
          <w:rFonts w:ascii="Calibri" w:eastAsia="Calibri" w:hAnsi="Calibri" w:cs="Calibri"/>
          <w:b/>
          <w:bCs/>
          <w:color w:val="000000"/>
          <w:sz w:val="22"/>
          <w:szCs w:val="22"/>
        </w:rPr>
        <w:t>. RECEITA OPERACIONAL LÍQUIDA</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Representa os valores de vendas de serviços e produtos da atividade-fim da empresa, já líquidos das deduções de tributos, devoluções e cancelamentos, conforme quadro abaixo:</w:t>
      </w:r>
    </w:p>
    <w:p w:rsidR="00334A1A" w:rsidRDefault="00334A1A">
      <w:pPr>
        <w:pBdr>
          <w:top w:val="nil"/>
          <w:left w:val="nil"/>
          <w:bottom w:val="nil"/>
          <w:right w:val="nil"/>
          <w:between w:val="nil"/>
        </w:pBdr>
        <w:jc w:val="both"/>
      </w:pPr>
    </w:p>
    <w:tbl>
      <w:tblPr>
        <w:tblStyle w:val="afff3"/>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185"/>
        <w:gridCol w:w="1485"/>
        <w:gridCol w:w="1410"/>
      </w:tblGrid>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Exportação de produtos e serviços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896.254</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484.616</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Vendas de produtos mercado interno</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2.267.887</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2.683.179</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Prestações de serviços mercado interno</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31.100.193</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27.187.898</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(-)Deduções da Receita</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(4.251.390)</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(3.938.527)</w:t>
            </w:r>
          </w:p>
        </w:tc>
      </w:tr>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Receita Operacional Líquida</w:t>
            </w: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30.012.943</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26.417.165</w:t>
            </w:r>
          </w:p>
        </w:tc>
      </w:tr>
    </w:tbl>
    <w:p w:rsidR="00334A1A" w:rsidRDefault="00334A1A">
      <w:pPr>
        <w:pBdr>
          <w:top w:val="nil"/>
          <w:left w:val="nil"/>
          <w:bottom w:val="nil"/>
          <w:right w:val="nil"/>
          <w:between w:val="nil"/>
        </w:pBdr>
        <w:jc w:val="both"/>
      </w:pPr>
    </w:p>
    <w:p w:rsidR="00334A1A" w:rsidRDefault="00334A1A">
      <w:pPr>
        <w:pBdr>
          <w:top w:val="nil"/>
          <w:left w:val="nil"/>
          <w:bottom w:val="nil"/>
          <w:right w:val="nil"/>
          <w:between w:val="nil"/>
        </w:pBdr>
        <w:jc w:val="both"/>
      </w:pPr>
    </w:p>
    <w:p w:rsidR="00334A1A" w:rsidRDefault="00334A1A">
      <w:pPr>
        <w:pBdr>
          <w:top w:val="nil"/>
          <w:left w:val="nil"/>
          <w:bottom w:val="nil"/>
          <w:right w:val="nil"/>
          <w:between w:val="nil"/>
        </w:pBdr>
        <w:jc w:val="both"/>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I - Exportação de Produtos e Serviços:</w:t>
      </w: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Os valores representam receitas com exportação </w:t>
      </w:r>
      <w:r>
        <w:rPr>
          <w:rFonts w:ascii="Calibri" w:eastAsia="Calibri" w:hAnsi="Calibri" w:cs="Calibri"/>
          <w:sz w:val="22"/>
          <w:szCs w:val="22"/>
        </w:rPr>
        <w:t xml:space="preserve">de serviços como estudos técnico-científicos, royalties, </w:t>
      </w:r>
      <w:r>
        <w:rPr>
          <w:rFonts w:ascii="Calibri" w:eastAsia="Calibri" w:hAnsi="Calibri" w:cs="Calibri"/>
          <w:sz w:val="22"/>
          <w:szCs w:val="22"/>
        </w:rPr>
        <w:t xml:space="preserve">análises de solo e publicidade e propaganda em vídeos veiculados no YouTube. </w:t>
      </w:r>
    </w:p>
    <w:p w:rsidR="00334A1A" w:rsidRDefault="00334A1A">
      <w:pP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II - Vendas de Produtos no Mercado</w:t>
      </w:r>
      <w:r>
        <w:rPr>
          <w:rFonts w:ascii="Calibri" w:eastAsia="Calibri" w:hAnsi="Calibri" w:cs="Calibri"/>
          <w:color w:val="000000"/>
          <w:sz w:val="22"/>
          <w:szCs w:val="22"/>
        </w:rPr>
        <w:t xml:space="preserve"> Interno</w:t>
      </w:r>
      <w:r>
        <w:rPr>
          <w:rFonts w:ascii="Calibri" w:eastAsia="Calibri" w:hAnsi="Calibri" w:cs="Calibri"/>
          <w:sz w:val="22"/>
          <w:szCs w:val="22"/>
        </w:rPr>
        <w:t>:</w:t>
      </w: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Representa a venda de produtos excedentes da pesquisa realizada pela Empresa em território nacional</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III - Prestação de Serviços Mercado Interno</w:t>
      </w:r>
      <w:r>
        <w:rPr>
          <w:rFonts w:ascii="Calibri" w:eastAsia="Calibri" w:hAnsi="Calibri" w:cs="Calibri"/>
          <w:sz w:val="22"/>
          <w:szCs w:val="22"/>
        </w:rPr>
        <w:t>:</w:t>
      </w: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Decorre principalmente da assistência técnica e extensão rural prestadas aos municípios do estado de Santa Catarina,  receitas com royalties, de serviços de meteorologia </w:t>
      </w:r>
      <w:r>
        <w:rPr>
          <w:rFonts w:ascii="Calibri" w:eastAsia="Calibri" w:hAnsi="Calibri" w:cs="Calibri"/>
          <w:sz w:val="22"/>
          <w:szCs w:val="22"/>
        </w:rPr>
        <w:t>e hidrologia, da</w:t>
      </w:r>
      <w:r>
        <w:rPr>
          <w:rFonts w:ascii="Calibri" w:eastAsia="Calibri" w:hAnsi="Calibri" w:cs="Calibri"/>
          <w:sz w:val="22"/>
          <w:szCs w:val="22"/>
        </w:rPr>
        <w:t xml:space="preserve"> elaboração de projetos e planos de crédito, de análises de solo, entr</w:t>
      </w:r>
      <w:r>
        <w:rPr>
          <w:rFonts w:ascii="Calibri" w:eastAsia="Calibri" w:hAnsi="Calibri" w:cs="Calibri"/>
          <w:sz w:val="22"/>
          <w:szCs w:val="22"/>
        </w:rPr>
        <w:t xml:space="preserve">e outros serviços prestados ao agricultor catarinense. </w:t>
      </w:r>
    </w:p>
    <w:p w:rsidR="00334A1A" w:rsidRDefault="00334A1A">
      <w:pP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IV - Deduções da Receita</w:t>
      </w:r>
      <w:r>
        <w:rPr>
          <w:rFonts w:ascii="Calibri" w:eastAsia="Calibri" w:hAnsi="Calibri" w:cs="Calibri"/>
          <w:sz w:val="22"/>
          <w:szCs w:val="22"/>
        </w:rPr>
        <w:t>:</w:t>
      </w: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Deduções da receita são tributos incidentes sobre as vendas e prestações de serviços, bem como as devoluções, cancelamentos e descontos das vendas. No período de 202</w:t>
      </w:r>
      <w:r>
        <w:rPr>
          <w:rFonts w:ascii="Calibri" w:eastAsia="Calibri" w:hAnsi="Calibri" w:cs="Calibri"/>
          <w:sz w:val="22"/>
          <w:szCs w:val="22"/>
        </w:rPr>
        <w:t>4</w:t>
      </w:r>
      <w:r>
        <w:rPr>
          <w:rFonts w:ascii="Calibri" w:eastAsia="Calibri" w:hAnsi="Calibri" w:cs="Calibri"/>
          <w:color w:val="000000"/>
          <w:sz w:val="22"/>
          <w:szCs w:val="22"/>
        </w:rPr>
        <w:t xml:space="preserve"> teve a seguinte composição:</w:t>
      </w:r>
    </w:p>
    <w:p w:rsidR="00334A1A" w:rsidRDefault="00334A1A">
      <w:pPr>
        <w:pBdr>
          <w:top w:val="nil"/>
          <w:left w:val="nil"/>
          <w:bottom w:val="nil"/>
          <w:right w:val="nil"/>
          <w:between w:val="nil"/>
        </w:pBdr>
        <w:jc w:val="both"/>
        <w:rPr>
          <w:rFonts w:ascii="Calibri" w:eastAsia="Calibri" w:hAnsi="Calibri" w:cs="Calibri"/>
          <w:sz w:val="22"/>
          <w:szCs w:val="22"/>
        </w:rPr>
      </w:pPr>
    </w:p>
    <w:tbl>
      <w:tblPr>
        <w:tblStyle w:val="afff4"/>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185"/>
        <w:gridCol w:w="1485"/>
        <w:gridCol w:w="1410"/>
      </w:tblGrid>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Tributos e deduções sobre as receitas :</w:t>
            </w: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s/ Serviços Prestados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589.693</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495.485</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COFINS s/ Serviços Prestados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2.726.155</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2.282.157</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ISS s/ Serviços Prestados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925.126</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867.631</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Devoluções e cancelamentos</w:t>
            </w: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10.416</w:t>
            </w:r>
          </w:p>
        </w:tc>
        <w:tc>
          <w:tcPr>
            <w:tcW w:w="141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293.254</w:t>
            </w:r>
          </w:p>
        </w:tc>
      </w:tr>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Total das deduções</w:t>
            </w: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4.251.390</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3.938.527</w:t>
            </w:r>
          </w:p>
        </w:tc>
      </w:tr>
    </w:tbl>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sz w:val="22"/>
          <w:szCs w:val="22"/>
        </w:rPr>
      </w:pPr>
      <w:r>
        <w:rPr>
          <w:rFonts w:ascii="Calibri" w:eastAsia="Calibri" w:hAnsi="Calibri" w:cs="Calibri"/>
          <w:b/>
          <w:bCs/>
          <w:color w:val="000000"/>
          <w:sz w:val="22"/>
          <w:szCs w:val="22"/>
        </w:rPr>
        <w:t xml:space="preserve">NOTA </w:t>
      </w:r>
      <w:r>
        <w:rPr>
          <w:rFonts w:ascii="Calibri" w:eastAsia="Calibri" w:hAnsi="Calibri" w:cs="Calibri"/>
          <w:b/>
          <w:bCs/>
          <w:sz w:val="22"/>
          <w:szCs w:val="22"/>
        </w:rPr>
        <w:t>26</w:t>
      </w:r>
      <w:r>
        <w:rPr>
          <w:rFonts w:ascii="Calibri" w:eastAsia="Calibri" w:hAnsi="Calibri" w:cs="Calibri"/>
          <w:b/>
          <w:bCs/>
          <w:color w:val="000000"/>
          <w:sz w:val="22"/>
          <w:szCs w:val="22"/>
        </w:rPr>
        <w:t xml:space="preserve">. </w:t>
      </w:r>
      <w:r>
        <w:rPr>
          <w:rFonts w:ascii="Calibri" w:eastAsia="Calibri" w:hAnsi="Calibri" w:cs="Calibri"/>
          <w:b/>
          <w:bCs/>
          <w:sz w:val="22"/>
          <w:szCs w:val="22"/>
        </w:rPr>
        <w:t>CUSTOS DOS PRODUTOS/SERVIÇOS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jc w:val="both"/>
        <w:rPr>
          <w:rFonts w:ascii="Calibri" w:eastAsia="Calibri" w:hAnsi="Calibri" w:cs="Calibri"/>
          <w:b/>
          <w:bCs/>
          <w:sz w:val="22"/>
          <w:szCs w:val="22"/>
        </w:rPr>
      </w:pPr>
      <w:r>
        <w:rPr>
          <w:rFonts w:ascii="Calibri" w:eastAsia="Calibri" w:hAnsi="Calibri" w:cs="Calibri"/>
          <w:sz w:val="22"/>
          <w:szCs w:val="22"/>
        </w:rPr>
        <w:t>São custos dos materiais e serviços despendidos na fabricação dos produtos e serviços vendidos, como sementes, adubos e fertilizantes, material de laboratório, forragens e rações, e outros.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tbl>
      <w:tblPr>
        <w:tblStyle w:val="afff5"/>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Custos dos produtos e serviços vendidos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(1.552.701)</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(1.847.624)</w:t>
            </w:r>
          </w:p>
        </w:tc>
      </w:tr>
    </w:tbl>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widowControl w:val="0"/>
        <w:jc w:val="both"/>
        <w:rPr>
          <w:rFonts w:ascii="Calibri" w:eastAsia="Calibri" w:hAnsi="Calibri" w:cs="Calibri"/>
          <w:b/>
          <w:bCs/>
          <w:sz w:val="22"/>
          <w:szCs w:val="22"/>
        </w:rPr>
      </w:pPr>
      <w:r>
        <w:rPr>
          <w:rFonts w:ascii="Calibri" w:eastAsia="Calibri" w:hAnsi="Calibri" w:cs="Calibri"/>
          <w:b/>
          <w:bCs/>
          <w:sz w:val="22"/>
          <w:szCs w:val="22"/>
        </w:rPr>
        <w:t>NOTA 27. DESPESAS GERAIS E ADMINISTRATIVAS</w:t>
      </w:r>
    </w:p>
    <w:p w:rsidR="00334A1A" w:rsidRDefault="00334A1A">
      <w:pPr>
        <w:widowControl w:val="0"/>
        <w:jc w:val="both"/>
        <w:rPr>
          <w:rFonts w:ascii="Calibri" w:eastAsia="Calibri" w:hAnsi="Calibri" w:cs="Calibri"/>
          <w:b/>
          <w:bCs/>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As despesas gerais e administrativas representam despesas necessárias para o funcionamento da empresa, como folha de pagamento, materiais diversos, combustíveis, contratações de serviços de terceiros, as depreciações e amortizações dos bens patrimoniais, o</w:t>
      </w:r>
      <w:r>
        <w:rPr>
          <w:rFonts w:ascii="Calibri" w:eastAsia="Calibri" w:hAnsi="Calibri" w:cs="Calibri"/>
          <w:sz w:val="22"/>
          <w:szCs w:val="22"/>
        </w:rPr>
        <w:t xml:space="preserve">utros encargos como energia elétrica, as despesas tributárias e outras. </w:t>
      </w:r>
      <w:r>
        <w:rPr>
          <w:rFonts w:ascii="Calibri" w:eastAsia="Calibri" w:hAnsi="Calibri" w:cs="Calibri"/>
          <w:sz w:val="22"/>
          <w:szCs w:val="22"/>
        </w:rPr>
        <w:t>Os valores apresentam a seguinte composição:</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tbl>
      <w:tblPr>
        <w:tblStyle w:val="afff6"/>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Despesas com pessoal</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539.350.420</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477.359.314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Material de consumo e pesquisa</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19.667.435</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14.495.194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Serviços de terceiros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28.818.479</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23.162.029</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Depreciação e amortização</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17.135.565</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14.734.290</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 serviços e encargos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5.593.004</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4.675.076</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Despesas tributárias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989.537</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964.254</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Outras despesas administrativas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3.074.746</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1.329.300</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614.629.186</w:t>
            </w:r>
          </w:p>
        </w:tc>
        <w:tc>
          <w:tcPr>
            <w:tcW w:w="154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536.719.457</w:t>
            </w:r>
          </w:p>
        </w:tc>
      </w:tr>
    </w:tbl>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color w:val="000000"/>
          <w:sz w:val="22"/>
          <w:szCs w:val="22"/>
        </w:rPr>
        <w:t>I – Despesas com Pessoal</w:t>
      </w:r>
    </w:p>
    <w:p w:rsidR="00334A1A" w:rsidRDefault="00463E40">
      <w:pPr>
        <w:jc w:val="both"/>
        <w:rPr>
          <w:rFonts w:ascii="Calibri" w:eastAsia="Calibri" w:hAnsi="Calibri" w:cs="Calibri"/>
          <w:color w:val="222222"/>
          <w:sz w:val="22"/>
          <w:szCs w:val="22"/>
        </w:rPr>
      </w:pPr>
      <w:r>
        <w:rPr>
          <w:rFonts w:ascii="Calibri" w:eastAsia="Calibri" w:hAnsi="Calibri" w:cs="Calibri"/>
          <w:color w:val="222222"/>
          <w:sz w:val="22"/>
          <w:szCs w:val="22"/>
        </w:rPr>
        <w:t>Durante o exercício fiscal de 2025, a Empresa experimentou eventos significativos em sua folha de pagamento, refletindo diretamente nas políticas de gestão de pessoal e nas despesas operacionais relacionadas. Estes eventos são cruciais para atender a estru</w:t>
      </w:r>
      <w:r>
        <w:rPr>
          <w:rFonts w:ascii="Calibri" w:eastAsia="Calibri" w:hAnsi="Calibri" w:cs="Calibri"/>
          <w:color w:val="222222"/>
          <w:sz w:val="22"/>
          <w:szCs w:val="22"/>
        </w:rPr>
        <w:t>tura de custos da organização e suas implicações financeiras:</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 xml:space="preserve">a) Implementação do Acordo Coletivo de Trabalho (ACT) 2025/2026: Este acordo, com suas tramitações no SGP-e SAR 312/2025, estabeleceu uma reposição salarial de 5,32% para todos os empregados. A </w:t>
      </w:r>
      <w:r>
        <w:rPr>
          <w:rFonts w:ascii="Calibri" w:eastAsia="Calibri" w:hAnsi="Calibri" w:cs="Calibri"/>
          <w:color w:val="222222"/>
          <w:sz w:val="22"/>
          <w:szCs w:val="22"/>
        </w:rPr>
        <w:t>implementação dessa reposição na folha salarial ocorreu em setembro de 2025, com efeito retroativo a maio de 2025. Além disso, houve aumento no valor do vale alimentação,  22 vales alimentação mensais, que passam para o valor de R$45,46 cada, a partir de 1</w:t>
      </w:r>
      <w:r>
        <w:rPr>
          <w:rFonts w:ascii="Calibri" w:eastAsia="Calibri" w:hAnsi="Calibri" w:cs="Calibri"/>
          <w:color w:val="222222"/>
          <w:sz w:val="22"/>
          <w:szCs w:val="22"/>
        </w:rPr>
        <w:t>º de maio de 2025, assegurando a participação da empresa no Programa de Alimentação do Trabalhador (PAT). Adicionalmente, conforme a Cláusula 8ª do ACT, a empresa comprometeu-se a pagar o adicional de insalubridade para categorias profissionais específicas</w:t>
      </w:r>
      <w:r>
        <w:rPr>
          <w:rFonts w:ascii="Calibri" w:eastAsia="Calibri" w:hAnsi="Calibri" w:cs="Calibri"/>
          <w:color w:val="222222"/>
          <w:sz w:val="22"/>
          <w:szCs w:val="22"/>
        </w:rPr>
        <w:t>, como médicos veterinários, agrônomos, engenheiros e químicos, baseando-se em valores predeterminados que serão ajustados anualmente até maio de 2026. Para as demais categorias cobertas pelo acordo, o adicional será pago sobre o valor de R$1.518,00, desde</w:t>
      </w:r>
      <w:r>
        <w:rPr>
          <w:rFonts w:ascii="Calibri" w:eastAsia="Calibri" w:hAnsi="Calibri" w:cs="Calibri"/>
          <w:color w:val="222222"/>
          <w:sz w:val="22"/>
          <w:szCs w:val="22"/>
        </w:rPr>
        <w:t xml:space="preserve"> que a insalubridade seja atestada pelo LTCAT — Laudo Técnico das Condições Ambientais de Trabalho, conforme o art. 192 da CLT.</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b) Rescisões Contratuais: O período em análise também foi marcado pela rescisão de 204 (duzentas e quatro) contratos de trabalho</w:t>
      </w:r>
      <w:r>
        <w:rPr>
          <w:rFonts w:ascii="Calibri" w:eastAsia="Calibri" w:hAnsi="Calibri" w:cs="Calibri"/>
          <w:color w:val="222222"/>
          <w:sz w:val="22"/>
          <w:szCs w:val="22"/>
        </w:rPr>
        <w:t>, um movimento que reflete as reestruturações internas e ajustes na força de trabalho.</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c) Auxílios Funerais: Conforme previsto no ACT, foram realizados pagamentos referentes a 4 auxílios funerais.</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 xml:space="preserve">Os eventos descritos, com exceção do fornecimento de vales </w:t>
      </w:r>
      <w:r>
        <w:rPr>
          <w:rFonts w:ascii="Calibri" w:eastAsia="Calibri" w:hAnsi="Calibri" w:cs="Calibri"/>
          <w:color w:val="222222"/>
          <w:sz w:val="22"/>
          <w:szCs w:val="22"/>
        </w:rPr>
        <w:t xml:space="preserve">alimentação e dos auxílios funerais, são considerados na base de cálculo para direitos e benefícios como férias, gratificação de 1/3 de férias, 13º salário, triênios, aniversários de empresa e licenças especiais, implicando em uma carga patronal de 45,00% </w:t>
      </w:r>
      <w:r>
        <w:rPr>
          <w:rFonts w:ascii="Calibri" w:eastAsia="Calibri" w:hAnsi="Calibri" w:cs="Calibri"/>
          <w:color w:val="222222"/>
          <w:sz w:val="22"/>
          <w:szCs w:val="22"/>
        </w:rPr>
        <w:t>(INSS, FGTS, Programa de Saúde e Previdência Complementar).</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d) Aposentadoria por Invalidez: No período em análise foram realizadas 02 aposentadorias por incapacidade permanente.</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e) Admissões:</w:t>
      </w:r>
      <w:r>
        <w:rPr>
          <w:rFonts w:ascii="Calibri" w:eastAsia="Calibri" w:hAnsi="Calibri" w:cs="Calibri"/>
          <w:color w:val="222222"/>
          <w:sz w:val="22"/>
          <w:szCs w:val="22"/>
          <w:highlight w:val="white"/>
        </w:rPr>
        <w:t xml:space="preserve"> Foram admitidos 431 novos empregados referente ao Concurso Públi</w:t>
      </w:r>
      <w:r>
        <w:rPr>
          <w:rFonts w:ascii="Calibri" w:eastAsia="Calibri" w:hAnsi="Calibri" w:cs="Calibri"/>
          <w:color w:val="222222"/>
          <w:sz w:val="22"/>
          <w:szCs w:val="22"/>
          <w:highlight w:val="white"/>
        </w:rPr>
        <w:t>co 01/2022, de acordo com as resoluções GGG (Grupo Gestor de Governo) 034/2024, 02/2025, 05/2025 e 20/2025.</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f) Contribuições à Saúde e Previdência:</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f.1) Plano de Saúde: A empresa através do ACT 2025/2026 alterou a contribuição patronal de 4,0% para 4,5% sobre a folha bruta mensal de salários para a Caixa Assistencial e Beneficente dos Funcionários da Associação de Crédito e Assistência Rural de SC – C</w:t>
      </w:r>
      <w:r>
        <w:rPr>
          <w:rFonts w:ascii="Calibri" w:eastAsia="Calibri" w:hAnsi="Calibri" w:cs="Calibri"/>
          <w:color w:val="222222"/>
          <w:sz w:val="22"/>
          <w:szCs w:val="22"/>
        </w:rPr>
        <w:t>ASACARESC, totalizando em 2025 um repasse de R$ 12.617.051,05 (doze milhões, seiscentos e dezessete mil, cinquenta e um reais e cinco centavos) em 2025.</w:t>
      </w:r>
    </w:p>
    <w:p w:rsidR="00334A1A" w:rsidRDefault="00463E40">
      <w:pPr>
        <w:shd w:val="clear" w:color="auto" w:fill="FFFFFF"/>
        <w:spacing w:before="240" w:after="240"/>
        <w:ind w:left="720"/>
        <w:jc w:val="both"/>
        <w:rPr>
          <w:rFonts w:ascii="Calibri" w:eastAsia="Calibri" w:hAnsi="Calibri" w:cs="Calibri"/>
          <w:sz w:val="22"/>
          <w:szCs w:val="22"/>
        </w:rPr>
      </w:pPr>
      <w:r>
        <w:rPr>
          <w:rFonts w:ascii="Calibri" w:eastAsia="Calibri" w:hAnsi="Calibri" w:cs="Calibri"/>
          <w:sz w:val="22"/>
          <w:szCs w:val="22"/>
        </w:rPr>
        <w:t>f.2) Programa de Controle Médico e Saúde Ocupacional (PCMSO): Foi apropriado como despesa o valor de R$</w:t>
      </w:r>
      <w:r>
        <w:rPr>
          <w:rFonts w:ascii="Calibri" w:eastAsia="Calibri" w:hAnsi="Calibri" w:cs="Calibri"/>
          <w:sz w:val="22"/>
          <w:szCs w:val="22"/>
        </w:rPr>
        <w:t>41.807 referente ao contrato com Total Life Assistência à Vida Ltda para execução do PCMSO, seguindo a Norma Regulamentadora nº 07/1987.</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f.3) Plano de Previdência Complementar: Administrado pela Ceres - Fundação de Seguridade Social, a contribuição patronal é realizada de forma paritária à do empregado, limitada a 7% do salário de participação, totalizando em 2025 repasse de R$9.947.565.</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g)</w:t>
      </w:r>
      <w:r>
        <w:rPr>
          <w:rFonts w:ascii="Calibri" w:eastAsia="Calibri" w:hAnsi="Calibri" w:cs="Calibri"/>
          <w:color w:val="222222"/>
          <w:sz w:val="22"/>
          <w:szCs w:val="22"/>
        </w:rPr>
        <w:t xml:space="preserve"> Programa Jovem Aprendiz (CIEE SC): A empresa mantém em parceria com o Centro Integrado Empresa Escola Santa Catarina - CIEE/SC, o Programa de Jovens Aprendizes, conforme Lei 10.097/2000 e Decreto nº 8.740/16. O CIEE/SC é responsável pela operacionalização</w:t>
      </w:r>
      <w:r>
        <w:rPr>
          <w:rFonts w:ascii="Calibri" w:eastAsia="Calibri" w:hAnsi="Calibri" w:cs="Calibri"/>
          <w:color w:val="222222"/>
          <w:sz w:val="22"/>
          <w:szCs w:val="22"/>
        </w:rPr>
        <w:t>, gestão do programa e formação técnico-profissional metódica, sendo a instituição vencedora do pregão para essa modalidade de contratação. Com o objetivo social, a empresa oportuniza aos jovens a primeira experiência profissional e o aprendizado sobre o m</w:t>
      </w:r>
      <w:r>
        <w:rPr>
          <w:rFonts w:ascii="Calibri" w:eastAsia="Calibri" w:hAnsi="Calibri" w:cs="Calibri"/>
          <w:color w:val="222222"/>
          <w:sz w:val="22"/>
          <w:szCs w:val="22"/>
        </w:rPr>
        <w:t>undo do trabalho, facilitando a sua inserção no mercado de trabalho, além de atender as demandas legais.</w:t>
      </w:r>
    </w:p>
    <w:p w:rsidR="00334A1A" w:rsidRDefault="00463E40">
      <w:pPr>
        <w:shd w:val="clear" w:color="auto" w:fill="FFFFFF"/>
        <w:spacing w:before="240" w:after="240"/>
        <w:ind w:left="720"/>
        <w:jc w:val="both"/>
        <w:rPr>
          <w:rFonts w:ascii="Calibri" w:eastAsia="Calibri" w:hAnsi="Calibri" w:cs="Calibri"/>
          <w:color w:val="222222"/>
          <w:sz w:val="22"/>
          <w:szCs w:val="22"/>
        </w:rPr>
      </w:pPr>
      <w:r>
        <w:rPr>
          <w:rFonts w:ascii="Calibri" w:eastAsia="Calibri" w:hAnsi="Calibri" w:cs="Calibri"/>
          <w:color w:val="222222"/>
          <w:sz w:val="22"/>
          <w:szCs w:val="22"/>
        </w:rPr>
        <w:t>A Epagri foi premiada com o Selo Empresa Cidadã, concedido pelo Poder Judiciário de Santa Catarina a parceiros do Programa Novos Caminhos, por contempl</w:t>
      </w:r>
      <w:r>
        <w:rPr>
          <w:rFonts w:ascii="Calibri" w:eastAsia="Calibri" w:hAnsi="Calibri" w:cs="Calibri"/>
          <w:color w:val="222222"/>
          <w:sz w:val="22"/>
          <w:szCs w:val="22"/>
        </w:rPr>
        <w:t>ar os jovens que se encontram ou passaram por medida protetiva de acolhimento. Estas políticas de benefícios refletem o compromisso da empresa com o bem-estar e desenvolvimento de seus colaboradores, além de estar alinhadas com as estratégias de retenção e</w:t>
      </w:r>
      <w:r>
        <w:rPr>
          <w:rFonts w:ascii="Calibri" w:eastAsia="Calibri" w:hAnsi="Calibri" w:cs="Calibri"/>
          <w:color w:val="222222"/>
          <w:sz w:val="22"/>
          <w:szCs w:val="22"/>
        </w:rPr>
        <w:t xml:space="preserve"> atração de talentos. A análise detalhada destas despesas permite uma compreensão mais profunda das práticas de gestão de pessoal da empresa e suas implicações financeiras.</w:t>
      </w: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II - Material de Consumo e Pesquisa</w:t>
      </w:r>
    </w:p>
    <w:p w:rsidR="00334A1A" w:rsidRDefault="00463E40">
      <w:pPr>
        <w:widowControl w:val="0"/>
        <w:pBdr>
          <w:top w:val="nil"/>
          <w:left w:val="nil"/>
          <w:bottom w:val="nil"/>
          <w:right w:val="nil"/>
          <w:between w:val="nil"/>
        </w:pBdr>
        <w:tabs>
          <w:tab w:val="left" w:pos="1134"/>
        </w:tabs>
        <w:jc w:val="both"/>
        <w:rPr>
          <w:rFonts w:ascii="Calibri" w:eastAsia="Calibri" w:hAnsi="Calibri" w:cs="Calibri"/>
          <w:color w:val="000000"/>
          <w:sz w:val="22"/>
          <w:szCs w:val="22"/>
        </w:rPr>
      </w:pPr>
      <w:r>
        <w:rPr>
          <w:rFonts w:ascii="Calibri" w:eastAsia="Calibri" w:hAnsi="Calibri" w:cs="Calibri"/>
          <w:color w:val="000000"/>
          <w:sz w:val="22"/>
          <w:szCs w:val="22"/>
        </w:rPr>
        <w:t>Estão incluídos nas despesas com materiais os g</w:t>
      </w:r>
      <w:r>
        <w:rPr>
          <w:rFonts w:ascii="Calibri" w:eastAsia="Calibri" w:hAnsi="Calibri" w:cs="Calibri"/>
          <w:color w:val="000000"/>
          <w:sz w:val="22"/>
          <w:szCs w:val="22"/>
        </w:rPr>
        <w:t xml:space="preserve">astos com combustíveis e lubrificantes, materiais de manutenção de bens móveis e imóveis, peças de reposição de veículos e de outros bens, refeições e </w:t>
      </w:r>
      <w:r>
        <w:rPr>
          <w:rFonts w:ascii="Calibri" w:eastAsia="Calibri" w:hAnsi="Calibri" w:cs="Calibri"/>
          <w:sz w:val="22"/>
          <w:szCs w:val="22"/>
        </w:rPr>
        <w:t xml:space="preserve">gêneros </w:t>
      </w:r>
      <w:r>
        <w:rPr>
          <w:rFonts w:ascii="Calibri" w:eastAsia="Calibri" w:hAnsi="Calibri" w:cs="Calibri"/>
          <w:color w:val="000000"/>
          <w:sz w:val="22"/>
          <w:szCs w:val="22"/>
        </w:rPr>
        <w:t>aliment</w:t>
      </w:r>
      <w:r>
        <w:rPr>
          <w:rFonts w:ascii="Calibri" w:eastAsia="Calibri" w:hAnsi="Calibri" w:cs="Calibri"/>
          <w:sz w:val="22"/>
          <w:szCs w:val="22"/>
        </w:rPr>
        <w:t>ícios para os Centros de Treinamentos,</w:t>
      </w:r>
      <w:r>
        <w:rPr>
          <w:rFonts w:ascii="Calibri" w:eastAsia="Calibri" w:hAnsi="Calibri" w:cs="Calibri"/>
          <w:color w:val="000000"/>
          <w:sz w:val="22"/>
          <w:szCs w:val="22"/>
        </w:rPr>
        <w:t xml:space="preserve"> fertilizan</w:t>
      </w:r>
      <w:r>
        <w:rPr>
          <w:rFonts w:ascii="Calibri" w:eastAsia="Calibri" w:hAnsi="Calibri" w:cs="Calibri"/>
          <w:sz w:val="22"/>
          <w:szCs w:val="22"/>
        </w:rPr>
        <w:t>tes, adubos e calcários,</w:t>
      </w:r>
      <w:r>
        <w:rPr>
          <w:rFonts w:ascii="Calibri" w:eastAsia="Calibri" w:hAnsi="Calibri" w:cs="Calibri"/>
          <w:color w:val="000000"/>
          <w:sz w:val="22"/>
          <w:szCs w:val="22"/>
        </w:rPr>
        <w:t xml:space="preserve"> materiais para l</w:t>
      </w:r>
      <w:r>
        <w:rPr>
          <w:rFonts w:ascii="Calibri" w:eastAsia="Calibri" w:hAnsi="Calibri" w:cs="Calibri"/>
          <w:color w:val="000000"/>
          <w:sz w:val="22"/>
          <w:szCs w:val="22"/>
        </w:rPr>
        <w:t>aboratório e pesquisas, materiais para produção própria e material de expediente.</w:t>
      </w:r>
    </w:p>
    <w:p w:rsidR="00334A1A" w:rsidRDefault="00334A1A">
      <w:pPr>
        <w:widowControl w:val="0"/>
        <w:pBdr>
          <w:top w:val="nil"/>
          <w:left w:val="nil"/>
          <w:bottom w:val="nil"/>
          <w:right w:val="nil"/>
          <w:between w:val="nil"/>
        </w:pBdr>
        <w:tabs>
          <w:tab w:val="left" w:pos="1134"/>
        </w:tabs>
        <w:jc w:val="both"/>
        <w:rPr>
          <w:rFonts w:ascii="Calibri" w:eastAsia="Calibri" w:hAnsi="Calibri" w:cs="Calibri"/>
          <w:color w:val="000000"/>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III - Serviços de Terceiros</w:t>
      </w:r>
    </w:p>
    <w:p w:rsidR="00334A1A" w:rsidRDefault="00463E40">
      <w:pPr>
        <w:jc w:val="both"/>
        <w:rPr>
          <w:rFonts w:ascii="Calibri" w:eastAsia="Calibri" w:hAnsi="Calibri" w:cs="Calibri"/>
          <w:sz w:val="22"/>
          <w:szCs w:val="22"/>
        </w:rPr>
      </w:pPr>
      <w:r>
        <w:rPr>
          <w:rFonts w:ascii="Calibri" w:eastAsia="Calibri" w:hAnsi="Calibri" w:cs="Calibri"/>
          <w:sz w:val="22"/>
          <w:szCs w:val="22"/>
        </w:rPr>
        <w:t>Os valores referem-se a serviços realizados na E</w:t>
      </w:r>
      <w:r>
        <w:rPr>
          <w:rFonts w:ascii="Calibri" w:eastAsia="Calibri" w:hAnsi="Calibri" w:cs="Calibri"/>
          <w:sz w:val="22"/>
          <w:szCs w:val="22"/>
        </w:rPr>
        <w:t>pagri</w:t>
      </w:r>
      <w:r>
        <w:rPr>
          <w:rFonts w:ascii="Calibri" w:eastAsia="Calibri" w:hAnsi="Calibri" w:cs="Calibri"/>
          <w:sz w:val="22"/>
          <w:szCs w:val="22"/>
        </w:rPr>
        <w:t xml:space="preserve"> por outras</w:t>
      </w:r>
      <w:r>
        <w:rPr>
          <w:rFonts w:ascii="Calibri" w:eastAsia="Calibri" w:hAnsi="Calibri" w:cs="Calibri"/>
          <w:sz w:val="22"/>
          <w:szCs w:val="22"/>
        </w:rPr>
        <w:t xml:space="preserve"> pessoas, físicas ou jurídicas,</w:t>
      </w:r>
      <w:r>
        <w:rPr>
          <w:rFonts w:ascii="Calibri" w:eastAsia="Calibri" w:hAnsi="Calibri" w:cs="Calibri"/>
          <w:sz w:val="22"/>
          <w:szCs w:val="22"/>
        </w:rPr>
        <w:t xml:space="preserve"> especializadas, sendo os principais: vigilância e</w:t>
      </w:r>
      <w:r>
        <w:rPr>
          <w:rFonts w:ascii="Calibri" w:eastAsia="Calibri" w:hAnsi="Calibri" w:cs="Calibri"/>
          <w:sz w:val="22"/>
          <w:szCs w:val="22"/>
        </w:rPr>
        <w:t xml:space="preserve"> segurança; limpeza e conservação; manutenção e conservação em sistemas informatizados; manutenção e conservação de bens móveis e imóveis e de veículos. </w:t>
      </w:r>
      <w:r>
        <w:rPr>
          <w:rFonts w:ascii="Calibri" w:eastAsia="Calibri" w:hAnsi="Calibri" w:cs="Calibri"/>
          <w:sz w:val="22"/>
          <w:szCs w:val="22"/>
        </w:rPr>
        <w:t>Em serviços de terceiros também está inserida a despesa com o Contrato ​nº 329/2021 TA 01 com a institu</w:t>
      </w:r>
      <w:r>
        <w:rPr>
          <w:rFonts w:ascii="Calibri" w:eastAsia="Calibri" w:hAnsi="Calibri" w:cs="Calibri"/>
          <w:sz w:val="22"/>
          <w:szCs w:val="22"/>
        </w:rPr>
        <w:t>ição Centro de Integração Empresa-Escola do Estado de Santa Catarina - CIEE, referente à contratação média de Jovens Aprendizes, cuja despesa no ano foi de R$997.747.</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IV – Depreciação a Amortização</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Despesas com depreciações de bens do ativo imobilizado e </w:t>
      </w:r>
      <w:r>
        <w:rPr>
          <w:rFonts w:ascii="Calibri" w:eastAsia="Calibri" w:hAnsi="Calibri" w:cs="Calibri"/>
          <w:sz w:val="22"/>
          <w:szCs w:val="22"/>
        </w:rPr>
        <w:t>amortizações de bens do ativo intangível normais do ano, que são calculados</w:t>
      </w:r>
      <w:r>
        <w:rPr>
          <w:rFonts w:ascii="Calibri" w:eastAsia="Calibri" w:hAnsi="Calibri" w:cs="Calibri"/>
          <w:sz w:val="22"/>
          <w:szCs w:val="22"/>
        </w:rPr>
        <w:t xml:space="preserve"> pelo método linear, mediante a aplicação de taxas permitidas pela legislação fiscal “</w:t>
      </w:r>
      <w:r>
        <w:rPr>
          <w:rFonts w:ascii="Calibri" w:eastAsia="Calibri" w:hAnsi="Calibri" w:cs="Calibri"/>
          <w:b/>
          <w:bCs/>
          <w:sz w:val="22"/>
          <w:szCs w:val="22"/>
        </w:rPr>
        <w:t>NOTA 15</w:t>
      </w:r>
      <w:r>
        <w:rPr>
          <w:rFonts w:ascii="Calibri" w:eastAsia="Calibri" w:hAnsi="Calibri" w:cs="Calibri"/>
          <w:sz w:val="22"/>
          <w:szCs w:val="22"/>
        </w:rPr>
        <w:t>” e “</w:t>
      </w:r>
      <w:r>
        <w:rPr>
          <w:rFonts w:ascii="Calibri" w:eastAsia="Calibri" w:hAnsi="Calibri" w:cs="Calibri"/>
          <w:b/>
          <w:bCs/>
          <w:sz w:val="22"/>
          <w:szCs w:val="22"/>
        </w:rPr>
        <w:t>NOTA 16</w:t>
      </w:r>
      <w:r>
        <w:rPr>
          <w:rFonts w:ascii="Calibri" w:eastAsia="Calibri" w:hAnsi="Calibri" w:cs="Calibri"/>
          <w:sz w:val="22"/>
          <w:szCs w:val="22"/>
        </w:rPr>
        <w:t>"</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 Outros Serviços e Encargos</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As principais despesas relacionadas neste item referem-se a gastos com fornecimento de energia elétrica, telecomunicações, internet e outros. </w:t>
      </w:r>
    </w:p>
    <w:p w:rsidR="00334A1A" w:rsidRDefault="00334A1A">
      <w:pPr>
        <w:jc w:val="both"/>
        <w:rPr>
          <w:rFonts w:ascii="Calibri" w:eastAsia="Calibri" w:hAnsi="Calibri" w:cs="Calibri"/>
          <w:sz w:val="22"/>
          <w:szCs w:val="22"/>
        </w:rPr>
      </w:pPr>
    </w:p>
    <w:p w:rsidR="00334A1A" w:rsidRDefault="00463E4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VI - Despesas Tributárias</w:t>
      </w:r>
    </w:p>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As despesas referem-se aos tributos: </w:t>
      </w:r>
      <w:r>
        <w:rPr>
          <w:rFonts w:ascii="Calibri" w:eastAsia="Calibri" w:hAnsi="Calibri" w:cs="Calibri"/>
          <w:sz w:val="22"/>
          <w:szCs w:val="22"/>
        </w:rPr>
        <w:t>IPI, PIS,</w:t>
      </w:r>
      <w:r>
        <w:rPr>
          <w:rFonts w:ascii="Calibri" w:eastAsia="Calibri" w:hAnsi="Calibri" w:cs="Calibri"/>
          <w:sz w:val="22"/>
          <w:szCs w:val="22"/>
        </w:rPr>
        <w:t xml:space="preserve"> IPTU, licenciamento de veículos, taxas e emolumentos, como alvarás de funcionamento</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VII - Outras Despesas Administrativas</w:t>
      </w:r>
    </w:p>
    <w:p w:rsidR="00334A1A" w:rsidRDefault="00463E40">
      <w:pPr>
        <w:jc w:val="both"/>
        <w:rPr>
          <w:rFonts w:ascii="Calibri" w:eastAsia="Calibri" w:hAnsi="Calibri" w:cs="Calibri"/>
          <w:sz w:val="22"/>
          <w:szCs w:val="22"/>
        </w:rPr>
      </w:pPr>
      <w:r>
        <w:rPr>
          <w:rFonts w:ascii="Calibri" w:eastAsia="Calibri" w:hAnsi="Calibri" w:cs="Calibri"/>
          <w:sz w:val="22"/>
          <w:szCs w:val="22"/>
        </w:rPr>
        <w:t>Neste item</w:t>
      </w:r>
      <w:r>
        <w:rPr>
          <w:rFonts w:ascii="Calibri" w:eastAsia="Calibri" w:hAnsi="Calibri" w:cs="Calibri"/>
          <w:sz w:val="22"/>
          <w:szCs w:val="22"/>
        </w:rPr>
        <w:t xml:space="preserve"> estão contabilizados os valores referentes a despesas com viagens</w:t>
      </w:r>
      <w:r>
        <w:rPr>
          <w:rFonts w:ascii="Calibri" w:eastAsia="Calibri" w:hAnsi="Calibri" w:cs="Calibri"/>
          <w:sz w:val="22"/>
          <w:szCs w:val="22"/>
        </w:rPr>
        <w:t>,</w:t>
      </w:r>
      <w:r>
        <w:rPr>
          <w:rFonts w:ascii="Calibri" w:eastAsia="Calibri" w:hAnsi="Calibri" w:cs="Calibri"/>
          <w:sz w:val="22"/>
          <w:szCs w:val="22"/>
        </w:rPr>
        <w:t xml:space="preserve"> as perdas estimadas em créditos de liquidação duvidos</w:t>
      </w:r>
      <w:r>
        <w:rPr>
          <w:rFonts w:ascii="Calibri" w:eastAsia="Calibri" w:hAnsi="Calibri" w:cs="Calibri"/>
          <w:sz w:val="22"/>
          <w:szCs w:val="22"/>
        </w:rPr>
        <w:t xml:space="preserve">a de </w:t>
      </w:r>
      <w:r>
        <w:rPr>
          <w:rFonts w:ascii="Calibri" w:eastAsia="Calibri" w:hAnsi="Calibri" w:cs="Calibri"/>
          <w:sz w:val="22"/>
          <w:szCs w:val="22"/>
        </w:rPr>
        <w:t>clientes “</w:t>
      </w:r>
      <w:r>
        <w:rPr>
          <w:rFonts w:ascii="Calibri" w:eastAsia="Calibri" w:hAnsi="Calibri" w:cs="Calibri"/>
          <w:b/>
          <w:bCs/>
          <w:sz w:val="22"/>
          <w:szCs w:val="22"/>
        </w:rPr>
        <w:t>NOTA 6</w:t>
      </w:r>
      <w:r>
        <w:rPr>
          <w:rFonts w:ascii="Calibri" w:eastAsia="Calibri" w:hAnsi="Calibri" w:cs="Calibri"/>
          <w:sz w:val="22"/>
          <w:szCs w:val="22"/>
        </w:rPr>
        <w:t>”,</w:t>
      </w:r>
      <w:r>
        <w:rPr>
          <w:rFonts w:ascii="Calibri" w:eastAsia="Calibri" w:hAnsi="Calibri" w:cs="Calibri"/>
          <w:sz w:val="22"/>
          <w:szCs w:val="22"/>
        </w:rPr>
        <w:t xml:space="preserve"> e também </w:t>
      </w:r>
      <w:r>
        <w:rPr>
          <w:rFonts w:ascii="Calibri" w:eastAsia="Calibri" w:hAnsi="Calibri" w:cs="Calibri"/>
          <w:sz w:val="22"/>
          <w:szCs w:val="22"/>
        </w:rPr>
        <w:t>perdas estimadas no</w:t>
      </w:r>
      <w:r>
        <w:rPr>
          <w:rFonts w:ascii="Calibri" w:eastAsia="Calibri" w:hAnsi="Calibri" w:cs="Calibri"/>
          <w:sz w:val="22"/>
          <w:szCs w:val="22"/>
        </w:rPr>
        <w:t xml:space="preserve"> valor recuperável d</w:t>
      </w:r>
      <w:r>
        <w:rPr>
          <w:rFonts w:ascii="Calibri" w:eastAsia="Calibri" w:hAnsi="Calibri" w:cs="Calibri"/>
          <w:sz w:val="22"/>
          <w:szCs w:val="22"/>
        </w:rPr>
        <w:t>e bens do ativo (impairment).</w:t>
      </w:r>
    </w:p>
    <w:p w:rsidR="00334A1A" w:rsidRDefault="00334A1A">
      <w:pPr>
        <w:jc w:val="both"/>
      </w:pPr>
    </w:p>
    <w:p w:rsidR="00334A1A" w:rsidRDefault="00334A1A">
      <w:pPr>
        <w:jc w:val="both"/>
      </w:pPr>
    </w:p>
    <w:p w:rsidR="00334A1A" w:rsidRDefault="00334A1A">
      <w:pPr>
        <w:jc w:val="both"/>
      </w:pPr>
    </w:p>
    <w:p w:rsidR="00334A1A" w:rsidRDefault="00334A1A">
      <w:pPr>
        <w:jc w:val="both"/>
      </w:pPr>
    </w:p>
    <w:p w:rsidR="00334A1A" w:rsidRDefault="00463E40">
      <w:pPr>
        <w:jc w:val="both"/>
        <w:rPr>
          <w:rFonts w:ascii="Calibri" w:eastAsia="Calibri" w:hAnsi="Calibri" w:cs="Calibri"/>
          <w:b/>
          <w:bCs/>
          <w:sz w:val="22"/>
          <w:szCs w:val="22"/>
        </w:rPr>
      </w:pPr>
      <w:r>
        <w:rPr>
          <w:rFonts w:ascii="Calibri" w:eastAsia="Calibri" w:hAnsi="Calibri" w:cs="Calibri"/>
          <w:b/>
          <w:bCs/>
          <w:color w:val="000000"/>
          <w:sz w:val="22"/>
          <w:szCs w:val="22"/>
        </w:rPr>
        <w:t>NOTA 2</w:t>
      </w:r>
      <w:r>
        <w:rPr>
          <w:rFonts w:ascii="Calibri" w:eastAsia="Calibri" w:hAnsi="Calibri" w:cs="Calibri"/>
          <w:b/>
          <w:bCs/>
          <w:sz w:val="22"/>
          <w:szCs w:val="22"/>
        </w:rPr>
        <w:t>8</w:t>
      </w:r>
      <w:r>
        <w:rPr>
          <w:rFonts w:ascii="Calibri" w:eastAsia="Calibri" w:hAnsi="Calibri" w:cs="Calibri"/>
          <w:b/>
          <w:bCs/>
          <w:color w:val="000000"/>
          <w:sz w:val="22"/>
          <w:szCs w:val="22"/>
        </w:rPr>
        <w:t xml:space="preserve">. OUTRAS </w:t>
      </w:r>
      <w:r>
        <w:rPr>
          <w:rFonts w:ascii="Calibri" w:eastAsia="Calibri" w:hAnsi="Calibri" w:cs="Calibri"/>
          <w:b/>
          <w:bCs/>
          <w:sz w:val="22"/>
          <w:szCs w:val="22"/>
        </w:rPr>
        <w:t>DESPESAS / RECEITAS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 xml:space="preserve">I - Outras Despesas: </w:t>
      </w: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Em outras despesas estão refletidos os custos dos bens alienados, vendidos e baixados, e as provisões para contingências cíveis:</w:t>
      </w:r>
    </w:p>
    <w:p w:rsidR="00334A1A" w:rsidRDefault="00334A1A">
      <w:pPr>
        <w:widowControl w:val="0"/>
        <w:jc w:val="both"/>
        <w:rPr>
          <w:rFonts w:ascii="Calibri" w:eastAsia="Calibri" w:hAnsi="Calibri" w:cs="Calibri"/>
          <w:sz w:val="22"/>
          <w:szCs w:val="22"/>
        </w:rPr>
      </w:pPr>
    </w:p>
    <w:tbl>
      <w:tblPr>
        <w:tblStyle w:val="afff7"/>
        <w:tblW w:w="592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165"/>
        <w:gridCol w:w="1455"/>
        <w:gridCol w:w="1305"/>
      </w:tblGrid>
      <w:tr w:rsidR="00334A1A">
        <w:trPr>
          <w:trHeight w:val="300"/>
        </w:trPr>
        <w:tc>
          <w:tcPr>
            <w:tcW w:w="31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5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316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Custos de bens baixados</w:t>
            </w:r>
          </w:p>
        </w:tc>
        <w:tc>
          <w:tcPr>
            <w:tcW w:w="145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887.038</w:t>
            </w:r>
          </w:p>
        </w:tc>
        <w:tc>
          <w:tcPr>
            <w:tcW w:w="130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172.615</w:t>
            </w:r>
          </w:p>
        </w:tc>
      </w:tr>
      <w:tr w:rsidR="00334A1A">
        <w:trPr>
          <w:trHeight w:val="300"/>
        </w:trPr>
        <w:tc>
          <w:tcPr>
            <w:tcW w:w="316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Provisões contingências cíveis</w:t>
            </w:r>
          </w:p>
        </w:tc>
        <w:tc>
          <w:tcPr>
            <w:tcW w:w="145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51.307</w:t>
            </w:r>
          </w:p>
        </w:tc>
        <w:tc>
          <w:tcPr>
            <w:tcW w:w="130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27.418</w:t>
            </w:r>
          </w:p>
        </w:tc>
      </w:tr>
      <w:tr w:rsidR="00334A1A">
        <w:trPr>
          <w:trHeight w:val="300"/>
        </w:trPr>
        <w:tc>
          <w:tcPr>
            <w:tcW w:w="316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5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938.344</w:t>
            </w:r>
          </w:p>
        </w:tc>
        <w:tc>
          <w:tcPr>
            <w:tcW w:w="1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200.032</w:t>
            </w:r>
          </w:p>
        </w:tc>
      </w:tr>
    </w:tbl>
    <w:p w:rsidR="00334A1A" w:rsidRDefault="00334A1A">
      <w:pPr>
        <w:rPr>
          <w:rFonts w:ascii="Calibri" w:eastAsia="Calibri" w:hAnsi="Calibri" w:cs="Calibri"/>
          <w:sz w:val="22"/>
          <w:szCs w:val="22"/>
        </w:rPr>
      </w:pPr>
    </w:p>
    <w:p w:rsidR="00334A1A" w:rsidRDefault="00463E40">
      <w:pPr>
        <w:rPr>
          <w:rFonts w:ascii="Calibri" w:eastAsia="Calibri" w:hAnsi="Calibri" w:cs="Calibri"/>
          <w:sz w:val="22"/>
          <w:szCs w:val="22"/>
        </w:rPr>
      </w:pPr>
      <w:r>
        <w:rPr>
          <w:rFonts w:ascii="Calibri" w:eastAsia="Calibri" w:hAnsi="Calibri" w:cs="Calibri"/>
          <w:sz w:val="22"/>
          <w:szCs w:val="22"/>
        </w:rPr>
        <w:t>II - Outras Receitas:</w:t>
      </w:r>
    </w:p>
    <w:p w:rsidR="00334A1A" w:rsidRDefault="00463E40">
      <w:pPr>
        <w:rPr>
          <w:rFonts w:ascii="Calibri" w:eastAsia="Calibri" w:hAnsi="Calibri" w:cs="Calibri"/>
          <w:sz w:val="22"/>
          <w:szCs w:val="22"/>
        </w:rPr>
      </w:pPr>
      <w:r>
        <w:rPr>
          <w:rFonts w:ascii="Calibri" w:eastAsia="Calibri" w:hAnsi="Calibri" w:cs="Calibri"/>
          <w:sz w:val="22"/>
          <w:szCs w:val="22"/>
        </w:rPr>
        <w:t>Em outras receitas estão registradas receitas com repasses do Estado para custeio e investimento; repasses de outros órgãos com os quais foram firmados convênios de investimento ou custeio; alienação de bens; participações societárias; as reversões de prov</w:t>
      </w:r>
      <w:r>
        <w:rPr>
          <w:rFonts w:ascii="Calibri" w:eastAsia="Calibri" w:hAnsi="Calibri" w:cs="Calibri"/>
          <w:sz w:val="22"/>
          <w:szCs w:val="22"/>
        </w:rPr>
        <w:t>isões trabalhistas e de contingências; e outras receitas eventuais. A composição de outras receitas do exercício está assim representada:</w:t>
      </w:r>
    </w:p>
    <w:p w:rsidR="00334A1A" w:rsidRDefault="00463E40">
      <w:pPr>
        <w:rPr>
          <w:rFonts w:ascii="Calibri" w:eastAsia="Calibri" w:hAnsi="Calibri" w:cs="Calibri"/>
          <w:sz w:val="22"/>
          <w:szCs w:val="22"/>
        </w:rPr>
      </w:pPr>
      <w:r>
        <w:rPr>
          <w:rFonts w:ascii="Calibri" w:eastAsia="Calibri" w:hAnsi="Calibri" w:cs="Calibri"/>
          <w:sz w:val="22"/>
          <w:szCs w:val="22"/>
        </w:rPr>
        <w:t xml:space="preserve"> </w:t>
      </w:r>
    </w:p>
    <w:tbl>
      <w:tblPr>
        <w:tblStyle w:val="afff8"/>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185"/>
        <w:gridCol w:w="1485"/>
        <w:gridCol w:w="1410"/>
      </w:tblGrid>
      <w:tr w:rsidR="00334A1A">
        <w:trPr>
          <w:trHeight w:val="300"/>
        </w:trPr>
        <w:tc>
          <w:tcPr>
            <w:tcW w:w="41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Subvenções recebidas do Estado</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540.240.290</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457.591.779</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Subvenções através de convênios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1.897.334</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2.229.675</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Alienação de bens e doações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1.589.362</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4.086.494</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Participações societárias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2.962</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1.160</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Outras receitas eventuais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283.795</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153.136</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Reversões de provisões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29.755.884</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35.487.795</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Custos e deduções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(56.506)</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(37.798)</w:t>
            </w:r>
          </w:p>
        </w:tc>
      </w:tr>
      <w:tr w:rsidR="00334A1A">
        <w:trPr>
          <w:trHeight w:val="300"/>
        </w:trPr>
        <w:tc>
          <w:tcPr>
            <w:tcW w:w="41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573.713.121</w:t>
            </w:r>
          </w:p>
        </w:tc>
        <w:tc>
          <w:tcPr>
            <w:tcW w:w="141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499.512.241</w:t>
            </w:r>
          </w:p>
        </w:tc>
      </w:tr>
    </w:tbl>
    <w:p w:rsidR="00334A1A" w:rsidRDefault="00334A1A">
      <w:pPr>
        <w:rPr>
          <w:rFonts w:ascii="Calibri" w:eastAsia="Calibri" w:hAnsi="Calibri" w:cs="Calibri"/>
          <w:sz w:val="22"/>
          <w:szCs w:val="22"/>
        </w:rPr>
      </w:pPr>
    </w:p>
    <w:p w:rsidR="00334A1A" w:rsidRDefault="00463E40">
      <w:pPr>
        <w:pBdr>
          <w:top w:val="nil"/>
          <w:left w:val="nil"/>
          <w:bottom w:val="nil"/>
          <w:right w:val="nil"/>
          <w:between w:val="nil"/>
        </w:pBdr>
        <w:ind w:left="708" w:hanging="283"/>
        <w:jc w:val="both"/>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color w:val="000000"/>
          <w:sz w:val="22"/>
          <w:szCs w:val="22"/>
        </w:rPr>
        <w:t xml:space="preserve">Subvenções recebidas do Estado: </w:t>
      </w:r>
    </w:p>
    <w:p w:rsidR="00334A1A" w:rsidRDefault="00463E40">
      <w:pPr>
        <w:widowControl w:val="0"/>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As subvenções recebidas do acionista controlador, Estado de Santa Catarina, são para custeio de despesas operacionais, principalmente para</w:t>
      </w:r>
      <w:r>
        <w:rPr>
          <w:rFonts w:ascii="Calibri" w:eastAsia="Calibri" w:hAnsi="Calibri" w:cs="Calibri"/>
          <w:sz w:val="22"/>
          <w:szCs w:val="22"/>
        </w:rPr>
        <w:t xml:space="preserve"> </w:t>
      </w:r>
      <w:r>
        <w:rPr>
          <w:rFonts w:ascii="Calibri" w:eastAsia="Calibri" w:hAnsi="Calibri" w:cs="Calibri"/>
          <w:color w:val="000000"/>
          <w:sz w:val="22"/>
          <w:szCs w:val="22"/>
        </w:rPr>
        <w:t>a folha de pagamento e seus encargos. No que tange a parte financeira, a Epagri é uma Empresa dependente do Tesouro Estadual, sendo estas subvenções sua principal entrada de recursos.</w:t>
      </w:r>
    </w:p>
    <w:p w:rsidR="00334A1A" w:rsidRDefault="00334A1A">
      <w:pPr>
        <w:widowControl w:val="0"/>
        <w:pBdr>
          <w:top w:val="nil"/>
          <w:left w:val="nil"/>
          <w:bottom w:val="nil"/>
          <w:right w:val="nil"/>
          <w:between w:val="nil"/>
        </w:pBdr>
        <w:jc w:val="both"/>
        <w:rPr>
          <w:rFonts w:ascii="Calibri" w:eastAsia="Calibri" w:hAnsi="Calibri" w:cs="Calibri"/>
          <w:color w:val="000000"/>
          <w:sz w:val="22"/>
          <w:szCs w:val="22"/>
        </w:rPr>
      </w:pPr>
    </w:p>
    <w:p w:rsidR="00334A1A" w:rsidRDefault="00463E40">
      <w:pPr>
        <w:widowControl w:val="0"/>
        <w:pBdr>
          <w:top w:val="nil"/>
          <w:left w:val="nil"/>
          <w:bottom w:val="nil"/>
          <w:right w:val="nil"/>
          <w:between w:val="nil"/>
        </w:pBdr>
        <w:ind w:firstLine="425"/>
        <w:jc w:val="both"/>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color w:val="000000"/>
          <w:sz w:val="22"/>
          <w:szCs w:val="22"/>
        </w:rPr>
        <w:t>Subvenções através de convênios</w:t>
      </w:r>
      <w:r>
        <w:rPr>
          <w:rFonts w:ascii="Calibri" w:eastAsia="Calibri" w:hAnsi="Calibri" w:cs="Calibri"/>
          <w:sz w:val="22"/>
          <w:szCs w:val="22"/>
        </w:rPr>
        <w:t>:</w:t>
      </w:r>
    </w:p>
    <w:p w:rsidR="00334A1A" w:rsidRDefault="00463E40">
      <w:pPr>
        <w:ind w:left="720"/>
        <w:jc w:val="both"/>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z w:val="22"/>
          <w:szCs w:val="22"/>
        </w:rPr>
        <w:t>ão recursos obtidos por meio de instrumentos firmados com entidades governamentais e não governamentais, com finalidades específicas na aplicação de projetos de cada convênio</w:t>
      </w:r>
      <w:r>
        <w:rPr>
          <w:rFonts w:ascii="Calibri" w:eastAsia="Calibri" w:hAnsi="Calibri" w:cs="Calibri"/>
          <w:sz w:val="22"/>
          <w:szCs w:val="22"/>
        </w:rPr>
        <w:t xml:space="preserve"> “</w:t>
      </w:r>
      <w:r>
        <w:rPr>
          <w:rFonts w:ascii="Calibri" w:eastAsia="Calibri" w:hAnsi="Calibri" w:cs="Calibri"/>
          <w:b/>
          <w:bCs/>
          <w:sz w:val="22"/>
          <w:szCs w:val="22"/>
        </w:rPr>
        <w:t>NOTA 5</w:t>
      </w:r>
      <w:r>
        <w:rPr>
          <w:rFonts w:ascii="Calibri" w:eastAsia="Calibri" w:hAnsi="Calibri" w:cs="Calibri"/>
          <w:sz w:val="22"/>
          <w:szCs w:val="22"/>
        </w:rPr>
        <w:t>” e “</w:t>
      </w:r>
      <w:r>
        <w:rPr>
          <w:rFonts w:ascii="Calibri" w:eastAsia="Calibri" w:hAnsi="Calibri" w:cs="Calibri"/>
          <w:b/>
          <w:bCs/>
          <w:sz w:val="22"/>
          <w:szCs w:val="22"/>
        </w:rPr>
        <w:t>NOTA 21</w:t>
      </w:r>
      <w:r>
        <w:rPr>
          <w:rFonts w:ascii="Calibri" w:eastAsia="Calibri" w:hAnsi="Calibri" w:cs="Calibri"/>
          <w:sz w:val="22"/>
          <w:szCs w:val="22"/>
        </w:rPr>
        <w:t>”.</w:t>
      </w:r>
      <w:r>
        <w:rPr>
          <w:rFonts w:ascii="Calibri" w:eastAsia="Calibri" w:hAnsi="Calibri" w:cs="Calibri"/>
          <w:sz w:val="22"/>
          <w:szCs w:val="22"/>
        </w:rPr>
        <w:t xml:space="preserve"> Tais recursos são reconhecidos como receita à medida que são </w:t>
      </w:r>
      <w:r>
        <w:rPr>
          <w:rFonts w:ascii="Calibri" w:eastAsia="Calibri" w:hAnsi="Calibri" w:cs="Calibri"/>
          <w:sz w:val="22"/>
          <w:szCs w:val="22"/>
        </w:rPr>
        <w:t>despendidos</w:t>
      </w:r>
      <w:r>
        <w:rPr>
          <w:rFonts w:ascii="Calibri" w:eastAsia="Calibri" w:hAnsi="Calibri" w:cs="Calibri"/>
          <w:sz w:val="22"/>
          <w:szCs w:val="22"/>
        </w:rPr>
        <w:t xml:space="preserve"> nos projetos do convênio ao qual pertencem.</w:t>
      </w:r>
    </w:p>
    <w:p w:rsidR="00334A1A" w:rsidRDefault="00334A1A">
      <w:pPr>
        <w:jc w:val="both"/>
        <w:rPr>
          <w:rFonts w:ascii="Calibri" w:eastAsia="Calibri" w:hAnsi="Calibri" w:cs="Calibri"/>
          <w:sz w:val="22"/>
          <w:szCs w:val="22"/>
        </w:rPr>
      </w:pPr>
    </w:p>
    <w:p w:rsidR="00334A1A" w:rsidRDefault="00463E40">
      <w:pPr>
        <w:ind w:firstLine="425"/>
        <w:jc w:val="both"/>
        <w:rPr>
          <w:rFonts w:ascii="Calibri" w:eastAsia="Calibri" w:hAnsi="Calibri" w:cs="Calibri"/>
          <w:color w:val="000000"/>
          <w:sz w:val="22"/>
          <w:szCs w:val="22"/>
        </w:rPr>
      </w:pPr>
      <w:r>
        <w:rPr>
          <w:rFonts w:ascii="Calibri" w:eastAsia="Calibri" w:hAnsi="Calibri" w:cs="Calibri"/>
          <w:sz w:val="22"/>
          <w:szCs w:val="22"/>
        </w:rPr>
        <w:t xml:space="preserve">c) </w:t>
      </w:r>
      <w:r>
        <w:rPr>
          <w:rFonts w:ascii="Calibri" w:eastAsia="Calibri" w:hAnsi="Calibri" w:cs="Calibri"/>
          <w:sz w:val="22"/>
          <w:szCs w:val="22"/>
        </w:rPr>
        <w:tab/>
      </w:r>
      <w:r>
        <w:rPr>
          <w:rFonts w:ascii="Calibri" w:eastAsia="Calibri" w:hAnsi="Calibri" w:cs="Calibri"/>
          <w:color w:val="000000"/>
          <w:sz w:val="22"/>
          <w:szCs w:val="22"/>
        </w:rPr>
        <w:t>Alienação de bens e doações:</w:t>
      </w:r>
    </w:p>
    <w:p w:rsidR="00334A1A" w:rsidRDefault="00463E40">
      <w:pPr>
        <w:ind w:left="720"/>
        <w:jc w:val="both"/>
        <w:rPr>
          <w:rFonts w:ascii="Calibri" w:eastAsia="Calibri" w:hAnsi="Calibri" w:cs="Calibri"/>
          <w:sz w:val="22"/>
          <w:szCs w:val="22"/>
        </w:rPr>
      </w:pPr>
      <w:r>
        <w:rPr>
          <w:rFonts w:ascii="Calibri" w:eastAsia="Calibri" w:hAnsi="Calibri" w:cs="Calibri"/>
          <w:sz w:val="22"/>
          <w:szCs w:val="22"/>
        </w:rPr>
        <w:t>No item Alienação de bens, o valor de R$1.470.666 refere-se à doações recebidas de bens “</w:t>
      </w:r>
      <w:r>
        <w:rPr>
          <w:rFonts w:ascii="Calibri" w:eastAsia="Calibri" w:hAnsi="Calibri" w:cs="Calibri"/>
          <w:b/>
          <w:bCs/>
          <w:sz w:val="22"/>
          <w:szCs w:val="22"/>
        </w:rPr>
        <w:t>NOTA 15”,</w:t>
      </w:r>
      <w:r>
        <w:rPr>
          <w:rFonts w:ascii="Calibri" w:eastAsia="Calibri" w:hAnsi="Calibri" w:cs="Calibri"/>
          <w:sz w:val="22"/>
          <w:szCs w:val="22"/>
        </w:rPr>
        <w:t xml:space="preserve"> enqua</w:t>
      </w:r>
      <w:r>
        <w:rPr>
          <w:rFonts w:ascii="Calibri" w:eastAsia="Calibri" w:hAnsi="Calibri" w:cs="Calibri"/>
          <w:sz w:val="22"/>
          <w:szCs w:val="22"/>
        </w:rPr>
        <w:t>nto que o valor de R$ 58.085 refere-se à venda de ações de companhias de telefonia em bolsa de valores, conforme</w:t>
      </w:r>
      <w:r>
        <w:rPr>
          <w:rFonts w:ascii="Calibri" w:eastAsia="Calibri" w:hAnsi="Calibri" w:cs="Calibri"/>
          <w:b/>
          <w:bCs/>
          <w:sz w:val="22"/>
          <w:szCs w:val="22"/>
        </w:rPr>
        <w:t xml:space="preserve"> “NOTA 13”,  </w:t>
      </w:r>
      <w:r>
        <w:rPr>
          <w:rFonts w:ascii="Calibri" w:eastAsia="Calibri" w:hAnsi="Calibri" w:cs="Calibri"/>
          <w:sz w:val="22"/>
          <w:szCs w:val="22"/>
        </w:rPr>
        <w:t>e o valor de R$ 60.611</w:t>
      </w:r>
      <w:r>
        <w:rPr>
          <w:rFonts w:ascii="Calibri" w:eastAsia="Calibri" w:hAnsi="Calibri" w:cs="Calibri"/>
          <w:sz w:val="22"/>
          <w:szCs w:val="22"/>
        </w:rPr>
        <w:t xml:space="preserve"> </w:t>
      </w:r>
      <w:r>
        <w:rPr>
          <w:rFonts w:ascii="Calibri" w:eastAsia="Calibri" w:hAnsi="Calibri" w:cs="Calibri"/>
          <w:sz w:val="22"/>
          <w:szCs w:val="22"/>
        </w:rPr>
        <w:t>à outras receitas com bens do Imobilizado, como recebimento de bens em garantia,  indenizações de danos e re</w:t>
      </w:r>
      <w:r>
        <w:rPr>
          <w:rFonts w:ascii="Calibri" w:eastAsia="Calibri" w:hAnsi="Calibri" w:cs="Calibri"/>
          <w:sz w:val="22"/>
          <w:szCs w:val="22"/>
        </w:rPr>
        <w:t xml:space="preserve">-incorporações de bens. </w:t>
      </w:r>
    </w:p>
    <w:p w:rsidR="00334A1A" w:rsidRDefault="00334A1A">
      <w:pPr>
        <w:ind w:left="720"/>
        <w:jc w:val="both"/>
        <w:rPr>
          <w:rFonts w:ascii="Calibri" w:eastAsia="Calibri" w:hAnsi="Calibri" w:cs="Calibri"/>
          <w:color w:val="FF0000"/>
          <w:sz w:val="22"/>
          <w:szCs w:val="22"/>
        </w:rPr>
      </w:pPr>
    </w:p>
    <w:p w:rsidR="00334A1A" w:rsidRDefault="00463E40">
      <w:pPr>
        <w:ind w:firstLine="425"/>
        <w:jc w:val="both"/>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z w:val="22"/>
          <w:szCs w:val="22"/>
        </w:rPr>
        <w:tab/>
      </w:r>
      <w:r>
        <w:rPr>
          <w:rFonts w:ascii="Calibri" w:eastAsia="Calibri" w:hAnsi="Calibri" w:cs="Calibri"/>
          <w:color w:val="000000"/>
          <w:sz w:val="22"/>
          <w:szCs w:val="22"/>
        </w:rPr>
        <w:t>Participações societárias</w:t>
      </w:r>
      <w:r>
        <w:rPr>
          <w:rFonts w:ascii="Calibri" w:eastAsia="Calibri" w:hAnsi="Calibri" w:cs="Calibri"/>
          <w:sz w:val="22"/>
          <w:szCs w:val="22"/>
        </w:rPr>
        <w:t>:</w:t>
      </w:r>
    </w:p>
    <w:p w:rsidR="00334A1A" w:rsidRDefault="00463E40">
      <w:pPr>
        <w:ind w:left="720"/>
        <w:jc w:val="both"/>
        <w:rPr>
          <w:rFonts w:ascii="Calibri" w:eastAsia="Calibri" w:hAnsi="Calibri" w:cs="Calibri"/>
          <w:sz w:val="22"/>
          <w:szCs w:val="22"/>
        </w:rPr>
      </w:pPr>
      <w:r>
        <w:rPr>
          <w:rFonts w:ascii="Calibri" w:eastAsia="Calibri" w:hAnsi="Calibri" w:cs="Calibri"/>
          <w:sz w:val="22"/>
          <w:szCs w:val="22"/>
        </w:rPr>
        <w:t xml:space="preserve">As receitas com participações societárias referem-se a dividendos </w:t>
      </w:r>
      <w:r>
        <w:rPr>
          <w:rFonts w:ascii="Calibri" w:eastAsia="Calibri" w:hAnsi="Calibri" w:cs="Calibri"/>
          <w:sz w:val="22"/>
          <w:szCs w:val="22"/>
        </w:rPr>
        <w:t>provenientes</w:t>
      </w:r>
      <w:r>
        <w:rPr>
          <w:rFonts w:ascii="Calibri" w:eastAsia="Calibri" w:hAnsi="Calibri" w:cs="Calibri"/>
          <w:sz w:val="22"/>
          <w:szCs w:val="22"/>
        </w:rPr>
        <w:t xml:space="preserve"> dos investimentos em participações em empresas do ramo de telefonia com ações negociadas na bolsa de valores BM &amp; FBOVESP</w:t>
      </w:r>
      <w:r>
        <w:rPr>
          <w:rFonts w:ascii="Calibri" w:eastAsia="Calibri" w:hAnsi="Calibri" w:cs="Calibri"/>
          <w:sz w:val="22"/>
          <w:szCs w:val="22"/>
        </w:rPr>
        <w:t>A.</w:t>
      </w:r>
    </w:p>
    <w:p w:rsidR="00334A1A" w:rsidRDefault="00334A1A">
      <w:pPr>
        <w:jc w:val="both"/>
        <w:rPr>
          <w:rFonts w:ascii="Calibri" w:eastAsia="Calibri" w:hAnsi="Calibri" w:cs="Calibri"/>
          <w:sz w:val="22"/>
          <w:szCs w:val="22"/>
        </w:rPr>
      </w:pPr>
    </w:p>
    <w:p w:rsidR="00334A1A" w:rsidRDefault="00463E40">
      <w:pPr>
        <w:ind w:left="708" w:hanging="283"/>
        <w:jc w:val="both"/>
        <w:rPr>
          <w:rFonts w:ascii="Calibri" w:eastAsia="Calibri" w:hAnsi="Calibri" w:cs="Calibri"/>
          <w:color w:val="000000"/>
          <w:sz w:val="22"/>
          <w:szCs w:val="22"/>
        </w:rPr>
      </w:pPr>
      <w:r>
        <w:rPr>
          <w:rFonts w:ascii="Calibri" w:eastAsia="Calibri" w:hAnsi="Calibri" w:cs="Calibri"/>
          <w:sz w:val="22"/>
          <w:szCs w:val="22"/>
        </w:rPr>
        <w:t>e)</w:t>
      </w:r>
      <w:r>
        <w:rPr>
          <w:rFonts w:ascii="Calibri" w:eastAsia="Calibri" w:hAnsi="Calibri" w:cs="Calibri"/>
          <w:sz w:val="22"/>
          <w:szCs w:val="22"/>
        </w:rPr>
        <w:tab/>
      </w:r>
      <w:r>
        <w:rPr>
          <w:rFonts w:ascii="Calibri" w:eastAsia="Calibri" w:hAnsi="Calibri" w:cs="Calibri"/>
          <w:color w:val="000000"/>
          <w:sz w:val="22"/>
          <w:szCs w:val="22"/>
        </w:rPr>
        <w:t>Outras receitas eventuais:</w:t>
      </w:r>
    </w:p>
    <w:p w:rsidR="00334A1A" w:rsidRDefault="00463E40">
      <w:pPr>
        <w:ind w:left="720"/>
        <w:jc w:val="both"/>
        <w:rPr>
          <w:rFonts w:ascii="Calibri" w:eastAsia="Calibri" w:hAnsi="Calibri" w:cs="Calibri"/>
          <w:sz w:val="22"/>
          <w:szCs w:val="22"/>
        </w:rPr>
      </w:pPr>
      <w:r>
        <w:rPr>
          <w:rFonts w:ascii="Calibri" w:eastAsia="Calibri" w:hAnsi="Calibri" w:cs="Calibri"/>
          <w:sz w:val="22"/>
          <w:szCs w:val="22"/>
        </w:rPr>
        <w:t xml:space="preserve">São reconhecidas nesta conta as receitas auferidas de modo eventual e que não fazem parte da atividade fim da empresa. Fazem parte desta conta receitas com: multas por descumprimento contratual; doações recebidas para uso </w:t>
      </w:r>
      <w:r>
        <w:rPr>
          <w:rFonts w:ascii="Calibri" w:eastAsia="Calibri" w:hAnsi="Calibri" w:cs="Calibri"/>
          <w:sz w:val="22"/>
          <w:szCs w:val="22"/>
        </w:rPr>
        <w:t>e consumo e estoque; ressarcimento de despesas, locação de imóveis, salas, auditórios; e outras de menor valor.</w:t>
      </w:r>
    </w:p>
    <w:p w:rsidR="00334A1A" w:rsidRDefault="00334A1A">
      <w:pPr>
        <w:jc w:val="both"/>
        <w:rPr>
          <w:rFonts w:ascii="Calibri" w:eastAsia="Calibri" w:hAnsi="Calibri" w:cs="Calibri"/>
          <w:sz w:val="22"/>
          <w:szCs w:val="22"/>
        </w:rPr>
      </w:pPr>
    </w:p>
    <w:p w:rsidR="00334A1A" w:rsidRDefault="00463E40">
      <w:pPr>
        <w:ind w:firstLine="566"/>
        <w:jc w:val="both"/>
        <w:rPr>
          <w:rFonts w:ascii="Roboto" w:eastAsia="Roboto" w:hAnsi="Roboto" w:cs="Roboto"/>
          <w:sz w:val="20"/>
          <w:szCs w:val="20"/>
        </w:rPr>
      </w:pPr>
      <w:r>
        <w:rPr>
          <w:rFonts w:ascii="Calibri" w:eastAsia="Calibri" w:hAnsi="Calibri" w:cs="Calibri"/>
          <w:sz w:val="22"/>
          <w:szCs w:val="22"/>
        </w:rPr>
        <w:t>f) R</w:t>
      </w:r>
      <w:r>
        <w:rPr>
          <w:rFonts w:ascii="Roboto" w:eastAsia="Roboto" w:hAnsi="Roboto" w:cs="Roboto"/>
          <w:sz w:val="20"/>
          <w:szCs w:val="20"/>
        </w:rPr>
        <w:t>eversões de provisões:</w:t>
      </w:r>
    </w:p>
    <w:p w:rsidR="00334A1A" w:rsidRDefault="00334A1A">
      <w:pPr>
        <w:ind w:firstLine="566"/>
        <w:jc w:val="both"/>
        <w:rPr>
          <w:rFonts w:ascii="Roboto" w:eastAsia="Roboto" w:hAnsi="Roboto" w:cs="Roboto"/>
          <w:sz w:val="20"/>
          <w:szCs w:val="20"/>
        </w:rPr>
      </w:pPr>
    </w:p>
    <w:tbl>
      <w:tblPr>
        <w:tblStyle w:val="afff9"/>
        <w:tblW w:w="6570" w:type="dxa"/>
        <w:tblInd w:w="765" w:type="dxa"/>
        <w:tblBorders>
          <w:top w:val="nil"/>
          <w:left w:val="nil"/>
          <w:bottom w:val="nil"/>
          <w:right w:val="nil"/>
          <w:insideH w:val="nil"/>
          <w:insideV w:val="nil"/>
        </w:tblBorders>
        <w:tblLayout w:type="fixed"/>
        <w:tblLook w:val="0600" w:firstRow="0" w:lastRow="0" w:firstColumn="0" w:lastColumn="0" w:noHBand="1" w:noVBand="1"/>
      </w:tblPr>
      <w:tblGrid>
        <w:gridCol w:w="3540"/>
        <w:gridCol w:w="1485"/>
        <w:gridCol w:w="1545"/>
      </w:tblGrid>
      <w:tr w:rsidR="00334A1A">
        <w:trPr>
          <w:trHeight w:val="300"/>
        </w:trPr>
        <w:tc>
          <w:tcPr>
            <w:tcW w:w="3540"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3540"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Reversões de provisões trabalhistas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29.709.050</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35.445.510</w:t>
            </w:r>
          </w:p>
        </w:tc>
      </w:tr>
      <w:tr w:rsidR="00334A1A">
        <w:trPr>
          <w:trHeight w:val="300"/>
        </w:trPr>
        <w:tc>
          <w:tcPr>
            <w:tcW w:w="3540"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Reversões de Crédito de liquidação duvidosa</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46.834</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42.285</w:t>
            </w:r>
          </w:p>
        </w:tc>
      </w:tr>
      <w:tr w:rsidR="00334A1A">
        <w:trPr>
          <w:trHeight w:val="300"/>
        </w:trPr>
        <w:tc>
          <w:tcPr>
            <w:tcW w:w="354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29.755.884</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35.487.795</w:t>
            </w:r>
          </w:p>
        </w:tc>
      </w:tr>
    </w:tbl>
    <w:p w:rsidR="00334A1A" w:rsidRDefault="00334A1A">
      <w:pPr>
        <w:ind w:firstLine="566"/>
        <w:jc w:val="both"/>
        <w:rPr>
          <w:rFonts w:ascii="Roboto" w:eastAsia="Roboto" w:hAnsi="Roboto" w:cs="Roboto"/>
          <w:sz w:val="20"/>
          <w:szCs w:val="20"/>
        </w:rPr>
      </w:pPr>
    </w:p>
    <w:p w:rsidR="00334A1A" w:rsidRDefault="00463E40">
      <w:pPr>
        <w:widowControl w:val="0"/>
        <w:ind w:left="720"/>
        <w:jc w:val="both"/>
        <w:rPr>
          <w:rFonts w:ascii="Calibri" w:eastAsia="Calibri" w:hAnsi="Calibri" w:cs="Calibri"/>
          <w:sz w:val="22"/>
          <w:szCs w:val="22"/>
        </w:rPr>
      </w:pPr>
      <w:r>
        <w:rPr>
          <w:rFonts w:ascii="Calibri" w:eastAsia="Calibri" w:hAnsi="Calibri" w:cs="Calibri"/>
          <w:sz w:val="22"/>
          <w:szCs w:val="22"/>
        </w:rPr>
        <w:t>As reversões das provisões, quando trabalhistas, ocorrem no momento em que o direito é efetivamente pago ao empregado ou em que o empregado perde o direito. Já as reversões de perdas estimadas com crédito de liquidação duvidosa - PECLD, ocorrem pelo recebi</w:t>
      </w:r>
      <w:r>
        <w:rPr>
          <w:rFonts w:ascii="Calibri" w:eastAsia="Calibri" w:hAnsi="Calibri" w:cs="Calibri"/>
          <w:sz w:val="22"/>
          <w:szCs w:val="22"/>
        </w:rPr>
        <w:t>mento do valor estimado como perda ou pela perda definitiva.</w:t>
      </w:r>
    </w:p>
    <w:p w:rsidR="00334A1A" w:rsidRDefault="00334A1A">
      <w:pPr>
        <w:jc w:val="both"/>
        <w:rPr>
          <w:rFonts w:ascii="Calibri" w:eastAsia="Calibri" w:hAnsi="Calibri" w:cs="Calibri"/>
          <w:sz w:val="22"/>
          <w:szCs w:val="22"/>
        </w:rPr>
      </w:pPr>
    </w:p>
    <w:p w:rsidR="00334A1A" w:rsidRDefault="00463E40">
      <w:pPr>
        <w:ind w:firstLine="425"/>
        <w:jc w:val="both"/>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z w:val="22"/>
          <w:szCs w:val="22"/>
        </w:rPr>
        <w:tab/>
        <w:t>Custos e deduções</w:t>
      </w:r>
    </w:p>
    <w:p w:rsidR="00334A1A" w:rsidRDefault="00463E40">
      <w:pPr>
        <w:ind w:left="720"/>
        <w:jc w:val="both"/>
        <w:rPr>
          <w:rFonts w:ascii="Calibri" w:eastAsia="Calibri" w:hAnsi="Calibri" w:cs="Calibri"/>
          <w:sz w:val="22"/>
          <w:szCs w:val="22"/>
        </w:rPr>
      </w:pPr>
      <w:r>
        <w:rPr>
          <w:rFonts w:ascii="Calibri" w:eastAsia="Calibri" w:hAnsi="Calibri" w:cs="Calibri"/>
          <w:sz w:val="22"/>
          <w:szCs w:val="22"/>
        </w:rPr>
        <w:t>Este item refere-se ao valor de tributos de PIS e Cofins, sobre as receitas de subvenção obtidas através de convênios.</w:t>
      </w: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ind w:left="705"/>
        <w:rPr>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NOTA 2</w:t>
      </w:r>
      <w:r>
        <w:rPr>
          <w:rFonts w:ascii="Calibri" w:eastAsia="Calibri" w:hAnsi="Calibri" w:cs="Calibri"/>
          <w:b/>
          <w:bCs/>
          <w:sz w:val="22"/>
          <w:szCs w:val="22"/>
        </w:rPr>
        <w:t>9</w:t>
      </w:r>
      <w:r>
        <w:rPr>
          <w:rFonts w:ascii="Calibri" w:eastAsia="Calibri" w:hAnsi="Calibri" w:cs="Calibri"/>
          <w:b/>
          <w:bCs/>
          <w:color w:val="000000"/>
          <w:sz w:val="22"/>
          <w:szCs w:val="22"/>
        </w:rPr>
        <w:t>. RESULTADOS FINANCEIROS</w:t>
      </w:r>
    </w:p>
    <w:p w:rsidR="00334A1A" w:rsidRDefault="00334A1A"/>
    <w:p w:rsidR="00334A1A" w:rsidRDefault="00334A1A"/>
    <w:p w:rsidR="00334A1A" w:rsidRDefault="00463E40">
      <w:pPr>
        <w:jc w:val="both"/>
        <w:rPr>
          <w:rFonts w:ascii="Calibri" w:eastAsia="Calibri" w:hAnsi="Calibri" w:cs="Calibri"/>
          <w:sz w:val="22"/>
          <w:szCs w:val="22"/>
        </w:rPr>
      </w:pPr>
      <w:r>
        <w:rPr>
          <w:rFonts w:ascii="Calibri" w:eastAsia="Calibri" w:hAnsi="Calibri" w:cs="Calibri"/>
          <w:sz w:val="22"/>
          <w:szCs w:val="22"/>
        </w:rPr>
        <w:t>Representam o confronto entre as receitas e as despesas financeiras, conforme demonstrado:</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tbl>
      <w:tblPr>
        <w:tblStyle w:val="afffa"/>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Receitas financeiras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2.890.191</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1.067.931</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Despesas financeiras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(437.158)</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(429.919)</w:t>
            </w:r>
          </w:p>
        </w:tc>
      </w:tr>
      <w:tr w:rsidR="00334A1A">
        <w:trPr>
          <w:trHeight w:val="300"/>
        </w:trPr>
        <w:tc>
          <w:tcPr>
            <w:tcW w:w="430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2.453.032</w:t>
            </w:r>
          </w:p>
        </w:tc>
        <w:tc>
          <w:tcPr>
            <w:tcW w:w="154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638.013</w:t>
            </w:r>
          </w:p>
        </w:tc>
      </w:tr>
    </w:tbl>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 - Receitas Financeiras:</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Em variações monetárias ativas estão registradas as atualizações de créditos tributários que foram recuperados no período; em descontos obtidos estão registrados os valores referentes ao convênio firmado com a Ticket Log “</w:t>
      </w:r>
      <w:r>
        <w:rPr>
          <w:rFonts w:ascii="Calibri" w:eastAsia="Calibri" w:hAnsi="Calibri" w:cs="Calibri"/>
          <w:b/>
          <w:bCs/>
          <w:sz w:val="22"/>
          <w:szCs w:val="22"/>
        </w:rPr>
        <w:t>NOTA 17</w:t>
      </w:r>
      <w:r>
        <w:rPr>
          <w:rFonts w:ascii="Calibri" w:eastAsia="Calibri" w:hAnsi="Calibri" w:cs="Calibri"/>
          <w:sz w:val="22"/>
          <w:szCs w:val="22"/>
        </w:rPr>
        <w:t>”, referente à manutenção d</w:t>
      </w:r>
      <w:r>
        <w:rPr>
          <w:rFonts w:ascii="Calibri" w:eastAsia="Calibri" w:hAnsi="Calibri" w:cs="Calibri"/>
          <w:sz w:val="22"/>
          <w:szCs w:val="22"/>
        </w:rPr>
        <w:t>a frota com peças e serviços de manutenção de veículos.</w:t>
      </w:r>
    </w:p>
    <w:p w:rsidR="00334A1A" w:rsidRDefault="00334A1A">
      <w:pPr>
        <w:jc w:val="both"/>
        <w:rPr>
          <w:rFonts w:ascii="Calibri" w:eastAsia="Calibri" w:hAnsi="Calibri" w:cs="Calibri"/>
          <w:sz w:val="22"/>
          <w:szCs w:val="22"/>
        </w:rPr>
      </w:pPr>
    </w:p>
    <w:tbl>
      <w:tblPr>
        <w:tblStyle w:val="afffb"/>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185"/>
        <w:gridCol w:w="1485"/>
        <w:gridCol w:w="1410"/>
      </w:tblGrid>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Variações monetárias ativas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2.367.124</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593.963</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Descontos Obtidos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560.455</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514.083</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Outras receitas financeiras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42.872</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12.020</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e Cofins sobre receitas financeiras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(80.260)</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(52.134)</w:t>
            </w:r>
          </w:p>
        </w:tc>
      </w:tr>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2.890.191</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1.067.931</w:t>
            </w:r>
          </w:p>
        </w:tc>
      </w:tr>
    </w:tbl>
    <w:p w:rsidR="00334A1A" w:rsidRDefault="00334A1A">
      <w:pPr>
        <w:jc w:val="both"/>
        <w:rPr>
          <w:rFonts w:ascii="Calibri" w:eastAsia="Calibri" w:hAnsi="Calibri" w:cs="Calibri"/>
          <w:sz w:val="22"/>
          <w:szCs w:val="22"/>
        </w:rPr>
      </w:pPr>
    </w:p>
    <w:p w:rsidR="00334A1A" w:rsidRDefault="00463E40">
      <w:pPr>
        <w:numPr>
          <w:ilvl w:val="0"/>
          <w:numId w:val="4"/>
        </w:numPr>
        <w:jc w:val="both"/>
        <w:rPr>
          <w:rFonts w:ascii="Calibri" w:eastAsia="Calibri" w:hAnsi="Calibri" w:cs="Calibri"/>
          <w:sz w:val="22"/>
          <w:szCs w:val="22"/>
        </w:rPr>
      </w:pPr>
      <w:r>
        <w:rPr>
          <w:rFonts w:ascii="Calibri" w:eastAsia="Calibri" w:hAnsi="Calibri" w:cs="Calibri"/>
          <w:sz w:val="22"/>
          <w:szCs w:val="22"/>
        </w:rPr>
        <w:t>Em variações monetárias ativas estão registrados receitas com atualização de tributos recuperados, tais como IRRF s/folha, IRPJ e CSLL, PIS e Cofins, e outros. O valor de R$1.685.290 refere-se a receita financeira sobre valor recolhido  indevidamente de IR</w:t>
      </w:r>
      <w:r>
        <w:rPr>
          <w:rFonts w:ascii="Calibri" w:eastAsia="Calibri" w:hAnsi="Calibri" w:cs="Calibri"/>
          <w:sz w:val="22"/>
          <w:szCs w:val="22"/>
        </w:rPr>
        <w:t>RF sobre folha de pagamento. Os valores foram recuperados em sua totalidade durante o exercício de 2025 e, na sua recuperação, ocasionou a receita financeira.</w:t>
      </w:r>
    </w:p>
    <w:p w:rsidR="00334A1A" w:rsidRDefault="00334A1A">
      <w:pPr>
        <w:ind w:left="720"/>
        <w:jc w:val="both"/>
        <w:rPr>
          <w:rFonts w:ascii="Calibri" w:eastAsia="Calibri" w:hAnsi="Calibri" w:cs="Calibri"/>
          <w:sz w:val="22"/>
          <w:szCs w:val="22"/>
        </w:rPr>
      </w:pPr>
    </w:p>
    <w:p w:rsidR="00334A1A" w:rsidRDefault="00334A1A">
      <w:pPr>
        <w:jc w:val="both"/>
        <w:rPr>
          <w:rFonts w:ascii="Calibri" w:eastAsia="Calibri" w:hAnsi="Calibri" w:cs="Calibri"/>
          <w:b/>
          <w:bCs/>
          <w:sz w:val="22"/>
          <w:szCs w:val="22"/>
        </w:rPr>
      </w:pPr>
    </w:p>
    <w:tbl>
      <w:tblPr>
        <w:tblStyle w:val="afffc"/>
        <w:tblW w:w="8160" w:type="dxa"/>
        <w:tblInd w:w="630" w:type="dxa"/>
        <w:tblBorders>
          <w:top w:val="nil"/>
          <w:left w:val="nil"/>
          <w:bottom w:val="nil"/>
          <w:right w:val="nil"/>
          <w:insideH w:val="nil"/>
          <w:insideV w:val="nil"/>
        </w:tblBorders>
        <w:tblLayout w:type="fixed"/>
        <w:tblLook w:val="0600" w:firstRow="0" w:lastRow="0" w:firstColumn="0" w:lastColumn="0" w:noHBand="1" w:noVBand="1"/>
      </w:tblPr>
      <w:tblGrid>
        <w:gridCol w:w="4200"/>
        <w:gridCol w:w="2670"/>
        <w:gridCol w:w="1290"/>
      </w:tblGrid>
      <w:tr w:rsidR="00334A1A">
        <w:trPr>
          <w:trHeight w:val="300"/>
        </w:trPr>
        <w:tc>
          <w:tcPr>
            <w:tcW w:w="420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b/>
                <w:bCs/>
                <w:sz w:val="22"/>
                <w:szCs w:val="22"/>
              </w:rPr>
            </w:pPr>
            <w:r>
              <w:rPr>
                <w:rFonts w:ascii="Calibri" w:eastAsia="Calibri" w:hAnsi="Calibri" w:cs="Calibri"/>
                <w:b/>
                <w:bCs/>
                <w:sz w:val="22"/>
                <w:szCs w:val="22"/>
              </w:rPr>
              <w:t>Variações monetárias ativas sobre:</w:t>
            </w:r>
          </w:p>
        </w:tc>
        <w:tc>
          <w:tcPr>
            <w:tcW w:w="267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b/>
                <w:bCs/>
                <w:sz w:val="22"/>
                <w:szCs w:val="22"/>
              </w:rPr>
            </w:pPr>
          </w:p>
        </w:tc>
        <w:tc>
          <w:tcPr>
            <w:tcW w:w="1290" w:type="dxa"/>
            <w:tcBorders>
              <w:top w:val="single" w:sz="5" w:space="0" w:color="000000"/>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r>
      <w:tr w:rsidR="00334A1A">
        <w:trPr>
          <w:trHeight w:val="300"/>
        </w:trPr>
        <w:tc>
          <w:tcPr>
            <w:tcW w:w="4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compensação irrf/folha pagto maior</w:t>
            </w:r>
          </w:p>
        </w:tc>
        <w:tc>
          <w:tcPr>
            <w:tcW w:w="2670" w:type="dxa"/>
            <w:tcBorders>
              <w:top w:val="nil"/>
              <w:left w:val="nil"/>
              <w:bottom w:val="nil"/>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29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1.685.290</w:t>
            </w:r>
          </w:p>
        </w:tc>
      </w:tr>
      <w:tr w:rsidR="00334A1A">
        <w:trPr>
          <w:trHeight w:val="300"/>
        </w:trPr>
        <w:tc>
          <w:tcPr>
            <w:tcW w:w="4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irpj e csll restituição anos 2019 a 2022</w:t>
            </w:r>
          </w:p>
        </w:tc>
        <w:tc>
          <w:tcPr>
            <w:tcW w:w="2670" w:type="dxa"/>
            <w:tcBorders>
              <w:top w:val="nil"/>
              <w:left w:val="nil"/>
              <w:bottom w:val="nil"/>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29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641.433</w:t>
            </w:r>
          </w:p>
        </w:tc>
      </w:tr>
      <w:tr w:rsidR="00334A1A">
        <w:trPr>
          <w:trHeight w:val="300"/>
        </w:trPr>
        <w:tc>
          <w:tcPr>
            <w:tcW w:w="420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pis e cofins restituição anos 2020 a 2023</w:t>
            </w:r>
          </w:p>
        </w:tc>
        <w:tc>
          <w:tcPr>
            <w:tcW w:w="2670" w:type="dxa"/>
            <w:tcBorders>
              <w:top w:val="nil"/>
              <w:left w:val="nil"/>
              <w:bottom w:val="nil"/>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29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34.652</w:t>
            </w:r>
          </w:p>
        </w:tc>
      </w:tr>
      <w:tr w:rsidR="00334A1A">
        <w:trPr>
          <w:trHeight w:val="300"/>
        </w:trPr>
        <w:tc>
          <w:tcPr>
            <w:tcW w:w="420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outros</w:t>
            </w:r>
          </w:p>
        </w:tc>
        <w:tc>
          <w:tcPr>
            <w:tcW w:w="2670" w:type="dxa"/>
            <w:tcBorders>
              <w:top w:val="nil"/>
              <w:left w:val="nil"/>
              <w:bottom w:val="single" w:sz="5" w:space="0" w:color="000000"/>
              <w:right w:val="nil"/>
            </w:tcBorders>
            <w:tcMar>
              <w:top w:w="0" w:type="dxa"/>
              <w:left w:w="40" w:type="dxa"/>
              <w:bottom w:w="0" w:type="dxa"/>
              <w:right w:w="40" w:type="dxa"/>
            </w:tcMar>
            <w:vAlign w:val="bottom"/>
          </w:tcPr>
          <w:p w:rsidR="00334A1A" w:rsidRDefault="00334A1A">
            <w:pPr>
              <w:widowControl w:val="0"/>
              <w:spacing w:line="276" w:lineRule="auto"/>
              <w:rPr>
                <w:rFonts w:ascii="Calibri" w:eastAsia="Calibri" w:hAnsi="Calibri" w:cs="Calibri"/>
                <w:sz w:val="22"/>
                <w:szCs w:val="22"/>
              </w:rPr>
            </w:pPr>
          </w:p>
        </w:tc>
        <w:tc>
          <w:tcPr>
            <w:tcW w:w="129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5.748</w:t>
            </w:r>
          </w:p>
        </w:tc>
      </w:tr>
      <w:tr w:rsidR="00334A1A">
        <w:trPr>
          <w:trHeight w:val="300"/>
        </w:trPr>
        <w:tc>
          <w:tcPr>
            <w:tcW w:w="4200"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2670" w:type="dxa"/>
            <w:tcBorders>
              <w:top w:val="nil"/>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290" w:type="dxa"/>
            <w:tcBorders>
              <w:top w:val="nil"/>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2.367.124</w:t>
            </w:r>
          </w:p>
        </w:tc>
      </w:tr>
    </w:tbl>
    <w:p w:rsidR="00334A1A" w:rsidRDefault="00334A1A">
      <w:pPr>
        <w:ind w:left="720"/>
        <w:jc w:val="both"/>
        <w:rPr>
          <w:rFonts w:ascii="Calibri" w:eastAsia="Calibri" w:hAnsi="Calibri" w:cs="Calibri"/>
          <w:sz w:val="22"/>
          <w:szCs w:val="22"/>
        </w:rPr>
      </w:pPr>
    </w:p>
    <w:p w:rsidR="00334A1A" w:rsidRDefault="00463E40">
      <w:pPr>
        <w:numPr>
          <w:ilvl w:val="0"/>
          <w:numId w:val="4"/>
        </w:numPr>
        <w:jc w:val="both"/>
        <w:rPr>
          <w:rFonts w:ascii="Calibri" w:eastAsia="Calibri" w:hAnsi="Calibri" w:cs="Calibri"/>
          <w:sz w:val="22"/>
          <w:szCs w:val="22"/>
        </w:rPr>
      </w:pPr>
      <w:r>
        <w:rPr>
          <w:rFonts w:ascii="Calibri" w:eastAsia="Calibri" w:hAnsi="Calibri" w:cs="Calibri"/>
          <w:sz w:val="22"/>
          <w:szCs w:val="22"/>
        </w:rPr>
        <w:t>Descontos obtidos referem-se ao contrato com com a Ticket Log de manutenção de veículos e equipamentos, referente ao contrato SEA/SC</w:t>
      </w:r>
      <w:r>
        <w:rPr>
          <w:rFonts w:ascii="Calibri" w:eastAsia="Calibri" w:hAnsi="Calibri" w:cs="Calibri"/>
          <w:b/>
          <w:bCs/>
          <w:sz w:val="22"/>
          <w:szCs w:val="22"/>
        </w:rPr>
        <w:t xml:space="preserve"> “NOTA 16”</w:t>
      </w:r>
      <w:r>
        <w:rPr>
          <w:rFonts w:ascii="Calibri" w:eastAsia="Calibri" w:hAnsi="Calibri" w:cs="Calibri"/>
          <w:sz w:val="22"/>
          <w:szCs w:val="22"/>
        </w:rPr>
        <w:t>.</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II - Despesas Financeiras</w:t>
      </w:r>
    </w:p>
    <w:p w:rsidR="00334A1A" w:rsidRDefault="00334A1A">
      <w:pPr>
        <w:jc w:val="both"/>
        <w:rPr>
          <w:rFonts w:ascii="Calibri" w:eastAsia="Calibri" w:hAnsi="Calibri" w:cs="Calibri"/>
          <w:sz w:val="22"/>
          <w:szCs w:val="22"/>
        </w:rPr>
      </w:pPr>
    </w:p>
    <w:tbl>
      <w:tblPr>
        <w:tblStyle w:val="afffd"/>
        <w:tblW w:w="7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185"/>
        <w:gridCol w:w="1485"/>
        <w:gridCol w:w="1410"/>
      </w:tblGrid>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Variações monetárias passivas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332.975</w:t>
            </w:r>
          </w:p>
        </w:tc>
        <w:tc>
          <w:tcPr>
            <w:tcW w:w="1410"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319.450</w:t>
            </w:r>
          </w:p>
        </w:tc>
      </w:tr>
      <w:tr w:rsidR="00334A1A">
        <w:trPr>
          <w:trHeight w:val="300"/>
        </w:trPr>
        <w:tc>
          <w:tcPr>
            <w:tcW w:w="418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Despesas bancárias e outras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104.184</w:t>
            </w:r>
          </w:p>
        </w:tc>
        <w:tc>
          <w:tcPr>
            <w:tcW w:w="1410"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110.469</w:t>
            </w:r>
          </w:p>
        </w:tc>
      </w:tr>
      <w:tr w:rsidR="00334A1A">
        <w:trPr>
          <w:trHeight w:val="300"/>
        </w:trPr>
        <w:tc>
          <w:tcPr>
            <w:tcW w:w="41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shd w:val="clear" w:color="auto" w:fill="FFFFFF"/>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437.159</w:t>
            </w:r>
          </w:p>
        </w:tc>
        <w:tc>
          <w:tcPr>
            <w:tcW w:w="1410"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429.919</w:t>
            </w:r>
          </w:p>
        </w:tc>
      </w:tr>
    </w:tbl>
    <w:p w:rsidR="00334A1A" w:rsidRDefault="00334A1A">
      <w:pPr>
        <w:jc w:val="both"/>
        <w:rPr>
          <w:rFonts w:ascii="Roboto" w:eastAsia="Roboto" w:hAnsi="Roboto" w:cs="Roboto"/>
          <w:sz w:val="20"/>
          <w:szCs w:val="20"/>
        </w:rPr>
      </w:pPr>
    </w:p>
    <w:p w:rsidR="00334A1A" w:rsidRDefault="00463E40">
      <w:pPr>
        <w:jc w:val="both"/>
        <w:rPr>
          <w:rFonts w:ascii="Calibri" w:eastAsia="Calibri" w:hAnsi="Calibri" w:cs="Calibri"/>
          <w:sz w:val="22"/>
          <w:szCs w:val="22"/>
        </w:rPr>
      </w:pPr>
      <w:r>
        <w:rPr>
          <w:rFonts w:ascii="Calibri" w:eastAsia="Calibri" w:hAnsi="Calibri" w:cs="Calibri"/>
          <w:sz w:val="22"/>
          <w:szCs w:val="22"/>
        </w:rPr>
        <w:t>Em despesas financeiras estão registradas as variações financeiras sofridas na atualização mensal do parcelamento PERT nº 1613393 - PGFN, conforme Lei 13.496/17, Art. 3º, Inciso II, Alíneas "a</w:t>
      </w:r>
      <w:r>
        <w:rPr>
          <w:rFonts w:ascii="Calibri" w:eastAsia="Calibri" w:hAnsi="Calibri" w:cs="Calibri"/>
          <w:sz w:val="22"/>
          <w:szCs w:val="22"/>
        </w:rPr>
        <w:t xml:space="preserve">" e "b" e Art. 8º, pela Selic acumulada </w:t>
      </w:r>
      <w:r>
        <w:rPr>
          <w:rFonts w:ascii="Calibri" w:eastAsia="Calibri" w:hAnsi="Calibri" w:cs="Calibri"/>
          <w:b/>
          <w:bCs/>
          <w:sz w:val="22"/>
          <w:szCs w:val="22"/>
        </w:rPr>
        <w:t>“NOTA 18”</w:t>
      </w:r>
      <w:r>
        <w:rPr>
          <w:rFonts w:ascii="Calibri" w:eastAsia="Calibri" w:hAnsi="Calibri" w:cs="Calibri"/>
          <w:sz w:val="22"/>
          <w:szCs w:val="22"/>
        </w:rPr>
        <w:t xml:space="preserve">, bem como as despesas bancárias, IOF e outras. </w:t>
      </w: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NOTA </w:t>
      </w:r>
      <w:r>
        <w:rPr>
          <w:rFonts w:ascii="Calibri" w:eastAsia="Calibri" w:hAnsi="Calibri" w:cs="Calibri"/>
          <w:b/>
          <w:bCs/>
          <w:sz w:val="22"/>
          <w:szCs w:val="22"/>
        </w:rPr>
        <w:t>30</w:t>
      </w:r>
      <w:r>
        <w:rPr>
          <w:rFonts w:ascii="Calibri" w:eastAsia="Calibri" w:hAnsi="Calibri" w:cs="Calibri"/>
          <w:b/>
          <w:bCs/>
          <w:color w:val="000000"/>
          <w:sz w:val="22"/>
          <w:szCs w:val="22"/>
        </w:rPr>
        <w:t xml:space="preserve">. IMPOSTO DE RENDA E CONTRIBUIÇÃO SOCIAL </w:t>
      </w:r>
    </w:p>
    <w:p w:rsidR="00334A1A" w:rsidRDefault="00334A1A"/>
    <w:p w:rsidR="00334A1A" w:rsidRDefault="00334A1A"/>
    <w:p w:rsidR="00334A1A" w:rsidRDefault="00463E40">
      <w:pPr>
        <w:jc w:val="both"/>
        <w:rPr>
          <w:rFonts w:ascii="Calibri" w:eastAsia="Calibri" w:hAnsi="Calibri" w:cs="Calibri"/>
          <w:sz w:val="22"/>
          <w:szCs w:val="22"/>
        </w:rPr>
      </w:pPr>
      <w:r>
        <w:rPr>
          <w:rFonts w:ascii="Calibri" w:eastAsia="Calibri" w:hAnsi="Calibri" w:cs="Calibri"/>
          <w:sz w:val="22"/>
          <w:szCs w:val="22"/>
        </w:rPr>
        <w:t xml:space="preserve">A Empresa é tributada pelo </w:t>
      </w:r>
      <w:r>
        <w:rPr>
          <w:rFonts w:ascii="Calibri" w:eastAsia="Calibri" w:hAnsi="Calibri" w:cs="Calibri"/>
          <w:sz w:val="22"/>
          <w:szCs w:val="22"/>
        </w:rPr>
        <w:t>L</w:t>
      </w:r>
      <w:r>
        <w:rPr>
          <w:rFonts w:ascii="Calibri" w:eastAsia="Calibri" w:hAnsi="Calibri" w:cs="Calibri"/>
          <w:sz w:val="22"/>
          <w:szCs w:val="22"/>
        </w:rPr>
        <w:t xml:space="preserve">ucro </w:t>
      </w:r>
      <w:r>
        <w:rPr>
          <w:rFonts w:ascii="Calibri" w:eastAsia="Calibri" w:hAnsi="Calibri" w:cs="Calibri"/>
          <w:sz w:val="22"/>
          <w:szCs w:val="22"/>
        </w:rPr>
        <w:t>R</w:t>
      </w:r>
      <w:r>
        <w:rPr>
          <w:rFonts w:ascii="Calibri" w:eastAsia="Calibri" w:hAnsi="Calibri" w:cs="Calibri"/>
          <w:sz w:val="22"/>
          <w:szCs w:val="22"/>
        </w:rPr>
        <w:t>eal</w:t>
      </w:r>
      <w:r>
        <w:rPr>
          <w:rFonts w:ascii="Calibri" w:eastAsia="Calibri" w:hAnsi="Calibri" w:cs="Calibri"/>
          <w:sz w:val="22"/>
          <w:szCs w:val="22"/>
        </w:rPr>
        <w:t>, onde o resultado contábil</w:t>
      </w:r>
      <w:r>
        <w:rPr>
          <w:rFonts w:ascii="Calibri" w:eastAsia="Calibri" w:hAnsi="Calibri" w:cs="Calibri"/>
          <w:sz w:val="22"/>
          <w:szCs w:val="22"/>
        </w:rPr>
        <w:t xml:space="preserve"> é ajustado pelas adições e exclusões obrigatórias ou permitidas, previstas em legislação.</w:t>
      </w:r>
    </w:p>
    <w:p w:rsidR="00334A1A" w:rsidRDefault="00334A1A">
      <w:pPr>
        <w:jc w:val="both"/>
        <w:rPr>
          <w:rFonts w:ascii="Calibri" w:eastAsia="Calibri" w:hAnsi="Calibri" w:cs="Calibri"/>
          <w:sz w:val="22"/>
          <w:szCs w:val="22"/>
        </w:rPr>
      </w:pPr>
    </w:p>
    <w:p w:rsidR="00334A1A" w:rsidRDefault="00463E40">
      <w:pPr>
        <w:jc w:val="both"/>
        <w:rPr>
          <w:rFonts w:ascii="Calibri" w:eastAsia="Calibri" w:hAnsi="Calibri" w:cs="Calibri"/>
          <w:sz w:val="22"/>
          <w:szCs w:val="22"/>
        </w:rPr>
      </w:pPr>
      <w:r>
        <w:rPr>
          <w:rFonts w:ascii="Calibri" w:eastAsia="Calibri" w:hAnsi="Calibri" w:cs="Calibri"/>
          <w:sz w:val="22"/>
          <w:szCs w:val="22"/>
        </w:rPr>
        <w:t>Nos exercícios de 2025 e 2024 a Epagri não obteve resultado fiscal positivo, em consequência, não houve tributação de IRPJ e CSLL sobre o resultado, como demonstrad</w:t>
      </w:r>
      <w:r>
        <w:rPr>
          <w:rFonts w:ascii="Calibri" w:eastAsia="Calibri" w:hAnsi="Calibri" w:cs="Calibri"/>
          <w:sz w:val="22"/>
          <w:szCs w:val="22"/>
        </w:rPr>
        <w:t>o no quadro a seguir:</w:t>
      </w:r>
    </w:p>
    <w:p w:rsidR="00334A1A" w:rsidRDefault="00334A1A">
      <w:pPr>
        <w:jc w:val="both"/>
        <w:rPr>
          <w:rFonts w:ascii="Calibri" w:eastAsia="Calibri" w:hAnsi="Calibri" w:cs="Calibri"/>
          <w:sz w:val="22"/>
          <w:szCs w:val="22"/>
        </w:rPr>
      </w:pPr>
    </w:p>
    <w:tbl>
      <w:tblPr>
        <w:tblStyle w:val="afffe"/>
        <w:tblW w:w="733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485"/>
        <w:gridCol w:w="1545"/>
      </w:tblGrid>
      <w:tr w:rsidR="00334A1A">
        <w:trPr>
          <w:trHeight w:val="300"/>
        </w:trPr>
        <w:tc>
          <w:tcPr>
            <w:tcW w:w="430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334A1A">
            <w:pPr>
              <w:widowControl w:val="0"/>
              <w:spacing w:line="276" w:lineRule="auto"/>
              <w:rPr>
                <w:rFonts w:ascii="Calibri" w:eastAsia="Calibri" w:hAnsi="Calibri" w:cs="Calibri"/>
                <w:sz w:val="22"/>
                <w:szCs w:val="22"/>
              </w:rPr>
            </w:pPr>
          </w:p>
        </w:tc>
        <w:tc>
          <w:tcPr>
            <w:tcW w:w="148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31/12/2025</w:t>
            </w:r>
          </w:p>
        </w:tc>
        <w:tc>
          <w:tcPr>
            <w:tcW w:w="1545" w:type="dxa"/>
            <w:tcBorders>
              <w:top w:val="single" w:sz="5" w:space="0" w:color="000000"/>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31/12/2024</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Resultado contábil do exercício</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(10.941.135)</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(12.199.695)</w:t>
            </w:r>
          </w:p>
        </w:tc>
      </w:tr>
      <w:tr w:rsidR="00334A1A">
        <w:trPr>
          <w:trHeight w:val="300"/>
        </w:trPr>
        <w:tc>
          <w:tcPr>
            <w:tcW w:w="4305" w:type="dxa"/>
            <w:tcBorders>
              <w:top w:val="nil"/>
              <w:left w:val="nil"/>
              <w:bottom w:val="nil"/>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Adições</w:t>
            </w:r>
          </w:p>
        </w:tc>
        <w:tc>
          <w:tcPr>
            <w:tcW w:w="148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30.937.574</w:t>
            </w:r>
          </w:p>
        </w:tc>
        <w:tc>
          <w:tcPr>
            <w:tcW w:w="1545" w:type="dxa"/>
            <w:tcBorders>
              <w:top w:val="nil"/>
              <w:left w:val="nil"/>
              <w:bottom w:val="nil"/>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29.040.514</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sz w:val="22"/>
                <w:szCs w:val="22"/>
              </w:rPr>
              <w:t>(-) Exclusões</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(29.755.884)</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sz w:val="22"/>
                <w:szCs w:val="22"/>
              </w:rPr>
              <w:t>(35.487.795)</w:t>
            </w:r>
          </w:p>
        </w:tc>
      </w:tr>
      <w:tr w:rsidR="00334A1A">
        <w:trPr>
          <w:trHeight w:val="300"/>
        </w:trPr>
        <w:tc>
          <w:tcPr>
            <w:tcW w:w="4305" w:type="dxa"/>
            <w:tcBorders>
              <w:top w:val="nil"/>
              <w:left w:val="nil"/>
              <w:bottom w:val="single" w:sz="5" w:space="0" w:color="000000"/>
              <w:right w:val="nil"/>
            </w:tcBorders>
            <w:tcMar>
              <w:top w:w="0" w:type="dxa"/>
              <w:left w:w="40" w:type="dxa"/>
              <w:bottom w:w="0" w:type="dxa"/>
              <w:right w:w="40" w:type="dxa"/>
            </w:tcMar>
            <w:vAlign w:val="center"/>
          </w:tcPr>
          <w:p w:rsidR="00334A1A" w:rsidRDefault="00463E40">
            <w:pPr>
              <w:widowControl w:val="0"/>
              <w:spacing w:line="276" w:lineRule="auto"/>
              <w:rPr>
                <w:rFonts w:ascii="Calibri" w:eastAsia="Calibri" w:hAnsi="Calibri" w:cs="Calibri"/>
                <w:sz w:val="22"/>
                <w:szCs w:val="22"/>
              </w:rPr>
            </w:pPr>
            <w:r>
              <w:rPr>
                <w:rFonts w:ascii="Calibri" w:eastAsia="Calibri" w:hAnsi="Calibri" w:cs="Calibri"/>
                <w:b/>
                <w:bCs/>
                <w:sz w:val="22"/>
                <w:szCs w:val="22"/>
              </w:rPr>
              <w:t>(=) Lucro real (Prejuízo fiscal)</w:t>
            </w:r>
          </w:p>
        </w:tc>
        <w:tc>
          <w:tcPr>
            <w:tcW w:w="148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(9.759.445)</w:t>
            </w:r>
          </w:p>
        </w:tc>
        <w:tc>
          <w:tcPr>
            <w:tcW w:w="1545" w:type="dxa"/>
            <w:tcBorders>
              <w:top w:val="nil"/>
              <w:left w:val="nil"/>
              <w:bottom w:val="single" w:sz="5" w:space="0" w:color="000000"/>
              <w:right w:val="nil"/>
            </w:tcBorders>
            <w:tcMar>
              <w:top w:w="0" w:type="dxa"/>
              <w:left w:w="40" w:type="dxa"/>
              <w:bottom w:w="0" w:type="dxa"/>
              <w:right w:w="40" w:type="dxa"/>
            </w:tcMar>
            <w:vAlign w:val="bottom"/>
          </w:tcPr>
          <w:p w:rsidR="00334A1A" w:rsidRDefault="00463E40">
            <w:pPr>
              <w:widowControl w:val="0"/>
              <w:spacing w:line="276" w:lineRule="auto"/>
              <w:jc w:val="right"/>
              <w:rPr>
                <w:rFonts w:ascii="Calibri" w:eastAsia="Calibri" w:hAnsi="Calibri" w:cs="Calibri"/>
                <w:sz w:val="22"/>
                <w:szCs w:val="22"/>
              </w:rPr>
            </w:pPr>
            <w:r>
              <w:rPr>
                <w:rFonts w:ascii="Calibri" w:eastAsia="Calibri" w:hAnsi="Calibri" w:cs="Calibri"/>
                <w:b/>
                <w:bCs/>
                <w:sz w:val="22"/>
                <w:szCs w:val="22"/>
              </w:rPr>
              <w:t>(18.646.975</w:t>
            </w:r>
          </w:p>
        </w:tc>
      </w:tr>
    </w:tbl>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widowControl w:val="0"/>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NOTA </w:t>
      </w:r>
      <w:r>
        <w:rPr>
          <w:rFonts w:ascii="Calibri" w:eastAsia="Calibri" w:hAnsi="Calibri" w:cs="Calibri"/>
          <w:b/>
          <w:bCs/>
          <w:sz w:val="22"/>
          <w:szCs w:val="22"/>
        </w:rPr>
        <w:t>31</w:t>
      </w:r>
      <w:r>
        <w:rPr>
          <w:rFonts w:ascii="Calibri" w:eastAsia="Calibri" w:hAnsi="Calibri" w:cs="Calibri"/>
          <w:b/>
          <w:bCs/>
          <w:color w:val="000000"/>
          <w:sz w:val="22"/>
          <w:szCs w:val="22"/>
        </w:rPr>
        <w:t xml:space="preserve">. </w:t>
      </w:r>
      <w:r>
        <w:rPr>
          <w:rFonts w:ascii="Calibri" w:eastAsia="Calibri" w:hAnsi="Calibri" w:cs="Calibri"/>
          <w:b/>
          <w:bCs/>
          <w:sz w:val="22"/>
          <w:szCs w:val="22"/>
        </w:rPr>
        <w:t>RESULTADOS ABRANGENTES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463E40">
      <w:pPr>
        <w:widowControl w:val="0"/>
        <w:jc w:val="both"/>
        <w:rPr>
          <w:rFonts w:ascii="Calibri" w:eastAsia="Calibri" w:hAnsi="Calibri" w:cs="Calibri"/>
          <w:sz w:val="22"/>
          <w:szCs w:val="22"/>
        </w:rPr>
      </w:pPr>
      <w:r>
        <w:rPr>
          <w:rFonts w:ascii="Calibri" w:eastAsia="Calibri" w:hAnsi="Calibri" w:cs="Calibri"/>
          <w:sz w:val="22"/>
          <w:szCs w:val="22"/>
        </w:rPr>
        <w:t>Durante o ano de 2025 não houve registros de Resultados Abrangentes.</w:t>
      </w:r>
    </w:p>
    <w:p w:rsidR="00334A1A" w:rsidRDefault="00334A1A">
      <w:pPr>
        <w:widowControl w:val="0"/>
        <w:pBdr>
          <w:top w:val="nil"/>
          <w:left w:val="nil"/>
          <w:bottom w:val="nil"/>
          <w:right w:val="nil"/>
          <w:between w:val="nil"/>
        </w:pBdr>
        <w:jc w:val="both"/>
        <w:rPr>
          <w:rFonts w:ascii="Calibri" w:eastAsia="Calibri" w:hAnsi="Calibri" w:cs="Calibri"/>
          <w:b/>
          <w:bCs/>
          <w:sz w:val="22"/>
          <w:szCs w:val="22"/>
        </w:rPr>
      </w:pP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widowControl w:val="0"/>
        <w:pBdr>
          <w:top w:val="nil"/>
          <w:left w:val="nil"/>
          <w:bottom w:val="nil"/>
          <w:right w:val="nil"/>
          <w:between w:val="nil"/>
        </w:pBdr>
        <w:jc w:val="both"/>
        <w:rPr>
          <w:rFonts w:ascii="Calibri" w:eastAsia="Calibri" w:hAnsi="Calibri" w:cs="Calibri"/>
          <w:sz w:val="22"/>
          <w:szCs w:val="22"/>
        </w:rPr>
      </w:pPr>
    </w:p>
    <w:p w:rsidR="00334A1A" w:rsidRDefault="00334A1A">
      <w:pPr>
        <w:jc w:val="both"/>
        <w:rPr>
          <w:rFonts w:ascii="Calibri" w:eastAsia="Calibri" w:hAnsi="Calibri" w:cs="Calibri"/>
          <w:sz w:val="22"/>
          <w:szCs w:val="22"/>
        </w:rPr>
      </w:pPr>
    </w:p>
    <w:p w:rsidR="00334A1A" w:rsidRDefault="00463E40">
      <w:pPr>
        <w:ind w:firstLine="708"/>
        <w:jc w:val="both"/>
        <w:rPr>
          <w:rFonts w:ascii="Calibri" w:eastAsia="Calibri" w:hAnsi="Calibri" w:cs="Calibri"/>
          <w:sz w:val="22"/>
          <w:szCs w:val="22"/>
        </w:rPr>
      </w:pPr>
      <w:r>
        <w:rPr>
          <w:rFonts w:ascii="Calibri" w:eastAsia="Calibri" w:hAnsi="Calibri" w:cs="Calibri"/>
          <w:sz w:val="22"/>
          <w:szCs w:val="22"/>
        </w:rPr>
        <w:t>Florianópolis, 31 de dezembro de 202</w:t>
      </w:r>
      <w:r>
        <w:rPr>
          <w:rFonts w:ascii="Calibri" w:eastAsia="Calibri" w:hAnsi="Calibri" w:cs="Calibri"/>
          <w:sz w:val="22"/>
          <w:szCs w:val="22"/>
        </w:rPr>
        <w:t>5</w:t>
      </w:r>
      <w:r>
        <w:rPr>
          <w:rFonts w:ascii="Calibri" w:eastAsia="Calibri" w:hAnsi="Calibri" w:cs="Calibri"/>
          <w:sz w:val="22"/>
          <w:szCs w:val="22"/>
        </w:rPr>
        <w:t>.</w:t>
      </w:r>
    </w:p>
    <w:p w:rsidR="00334A1A" w:rsidRDefault="00334A1A">
      <w:pPr>
        <w:ind w:firstLine="708"/>
        <w:rPr>
          <w:rFonts w:ascii="Calibri" w:eastAsia="Calibri" w:hAnsi="Calibri" w:cs="Calibri"/>
          <w:sz w:val="22"/>
          <w:szCs w:val="22"/>
        </w:rPr>
      </w:pPr>
    </w:p>
    <w:p w:rsidR="00334A1A" w:rsidRDefault="00334A1A">
      <w:pPr>
        <w:ind w:firstLine="708"/>
        <w:rPr>
          <w:rFonts w:ascii="Calibri" w:eastAsia="Calibri" w:hAnsi="Calibri" w:cs="Calibri"/>
          <w:sz w:val="22"/>
          <w:szCs w:val="22"/>
        </w:rPr>
      </w:pPr>
    </w:p>
    <w:p w:rsidR="00334A1A" w:rsidRDefault="00334A1A">
      <w:pPr>
        <w:ind w:firstLine="708"/>
        <w:rPr>
          <w:rFonts w:ascii="Calibri" w:eastAsia="Calibri" w:hAnsi="Calibri" w:cs="Calibri"/>
          <w:sz w:val="22"/>
          <w:szCs w:val="22"/>
        </w:rPr>
      </w:pPr>
    </w:p>
    <w:p w:rsidR="00334A1A" w:rsidRDefault="00334A1A">
      <w:pPr>
        <w:ind w:firstLine="708"/>
        <w:rPr>
          <w:rFonts w:ascii="Calibri" w:eastAsia="Calibri" w:hAnsi="Calibri" w:cs="Calibri"/>
          <w:sz w:val="22"/>
          <w:szCs w:val="22"/>
        </w:rPr>
      </w:pPr>
    </w:p>
    <w:p w:rsidR="00334A1A" w:rsidRDefault="00463E40">
      <w:pPr>
        <w:ind w:firstLine="708"/>
        <w:rPr>
          <w:rFonts w:ascii="Calibri" w:eastAsia="Calibri" w:hAnsi="Calibri" w:cs="Calibri"/>
          <w:sz w:val="22"/>
          <w:szCs w:val="22"/>
        </w:rPr>
      </w:pPr>
      <w:r>
        <w:rPr>
          <w:rFonts w:ascii="Calibri" w:eastAsia="Calibri" w:hAnsi="Calibri" w:cs="Calibri"/>
          <w:sz w:val="22"/>
          <w:szCs w:val="22"/>
        </w:rPr>
        <w:t xml:space="preserve"> Miriam Aparecida Zanotto</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t xml:space="preserve"> Jonas Pereira do Espirito Santo</w:t>
      </w:r>
    </w:p>
    <w:p w:rsidR="00334A1A" w:rsidRDefault="00463E40">
      <w:pPr>
        <w:ind w:firstLine="708"/>
        <w:rPr>
          <w:rFonts w:ascii="Calibri" w:eastAsia="Calibri" w:hAnsi="Calibri" w:cs="Calibri"/>
          <w:sz w:val="22"/>
          <w:szCs w:val="22"/>
        </w:rPr>
      </w:pPr>
      <w:r>
        <w:rPr>
          <w:rFonts w:ascii="Calibri" w:eastAsia="Calibri" w:hAnsi="Calibri" w:cs="Calibri"/>
          <w:sz w:val="22"/>
          <w:szCs w:val="22"/>
        </w:rPr>
        <w:t xml:space="preserve"> Contadora CRC/SC 027864</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 xml:space="preserve">        Gerente Financeiro CRC/SC 028156</w:t>
      </w:r>
    </w:p>
    <w:p w:rsidR="00334A1A" w:rsidRDefault="00334A1A">
      <w:pPr>
        <w:rPr>
          <w:rFonts w:ascii="Calibri" w:eastAsia="Calibri" w:hAnsi="Calibri" w:cs="Calibri"/>
          <w:sz w:val="22"/>
          <w:szCs w:val="22"/>
        </w:rPr>
      </w:pPr>
    </w:p>
    <w:p w:rsidR="00334A1A" w:rsidRDefault="00334A1A">
      <w:pPr>
        <w:rPr>
          <w:rFonts w:ascii="Calibri" w:eastAsia="Calibri" w:hAnsi="Calibri" w:cs="Calibri"/>
          <w:sz w:val="22"/>
          <w:szCs w:val="22"/>
        </w:rPr>
      </w:pPr>
    </w:p>
    <w:p w:rsidR="00334A1A" w:rsidRDefault="00334A1A">
      <w:pPr>
        <w:rPr>
          <w:rFonts w:ascii="Calibri" w:eastAsia="Calibri" w:hAnsi="Calibri" w:cs="Calibri"/>
          <w:sz w:val="22"/>
          <w:szCs w:val="22"/>
        </w:rPr>
      </w:pPr>
    </w:p>
    <w:p w:rsidR="00334A1A" w:rsidRDefault="00334A1A">
      <w:pPr>
        <w:rPr>
          <w:rFonts w:ascii="Calibri" w:eastAsia="Calibri" w:hAnsi="Calibri" w:cs="Calibri"/>
          <w:sz w:val="22"/>
          <w:szCs w:val="22"/>
        </w:rPr>
      </w:pPr>
    </w:p>
    <w:p w:rsidR="00334A1A" w:rsidRDefault="00463E40">
      <w:pPr>
        <w:ind w:left="709"/>
        <w:jc w:val="center"/>
        <w:rPr>
          <w:rFonts w:ascii="Calibri" w:eastAsia="Calibri" w:hAnsi="Calibri" w:cs="Calibri"/>
          <w:sz w:val="22"/>
          <w:szCs w:val="22"/>
        </w:rPr>
      </w:pPr>
      <w:r>
        <w:rPr>
          <w:rFonts w:ascii="Calibri" w:eastAsia="Calibri" w:hAnsi="Calibri" w:cs="Calibri"/>
          <w:sz w:val="22"/>
          <w:szCs w:val="22"/>
        </w:rPr>
        <w:t>Dirceu Leite</w:t>
      </w:r>
    </w:p>
    <w:p w:rsidR="00334A1A" w:rsidRDefault="00463E40">
      <w:pPr>
        <w:ind w:left="709"/>
        <w:jc w:val="center"/>
        <w:rPr>
          <w:rFonts w:ascii="Calibri" w:eastAsia="Calibri" w:hAnsi="Calibri" w:cs="Calibri"/>
        </w:rPr>
      </w:pPr>
      <w:r>
        <w:rPr>
          <w:rFonts w:ascii="Calibri" w:eastAsia="Calibri" w:hAnsi="Calibri" w:cs="Calibri"/>
          <w:sz w:val="22"/>
          <w:szCs w:val="22"/>
        </w:rPr>
        <w:t>Diretor Presidente</w:t>
      </w:r>
    </w:p>
    <w:sectPr w:rsidR="00334A1A">
      <w:headerReference w:type="even" r:id="rId8"/>
      <w:headerReference w:type="default" r:id="rId9"/>
      <w:footerReference w:type="default" r:id="rId10"/>
      <w:headerReference w:type="first" r:id="rId11"/>
      <w:pgSz w:w="11907" w:h="16840"/>
      <w:pgMar w:top="1985" w:right="1307" w:bottom="1418" w:left="1814" w:header="0" w:footer="85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E40" w:rsidRDefault="00463E40">
      <w:r>
        <w:separator/>
      </w:r>
    </w:p>
  </w:endnote>
  <w:endnote w:type="continuationSeparator" w:id="0">
    <w:p w:rsidR="00463E40" w:rsidRDefault="00463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embedItalic r:id="rId1" w:fontKey="{A5FDAD54-460E-4FB0-845B-F77CCAD0E7E2}"/>
  </w:font>
  <w:font w:name="Calibri">
    <w:panose1 w:val="020F0502020204030204"/>
    <w:charset w:val="00"/>
    <w:family w:val="swiss"/>
    <w:pitch w:val="variable"/>
    <w:sig w:usb0="E4002EFF" w:usb1="C200247B" w:usb2="00000009" w:usb3="00000000" w:csb0="000001FF" w:csb1="00000000"/>
    <w:embedRegular r:id="rId2" w:fontKey="{C83FC86E-3478-47F9-B5FC-431F50FADCC8}"/>
    <w:embedBold r:id="rId3" w:fontKey="{2B9C426E-992B-482C-A62D-0072F95F29E7}"/>
    <w:embedItalic r:id="rId4" w:fontKey="{73F39B08-B70D-44E4-92C1-B2CF0D8D1A2B}"/>
  </w:font>
  <w:font w:name="Arial">
    <w:panose1 w:val="020B0604020202020204"/>
    <w:charset w:val="00"/>
    <w:family w:val="swiss"/>
    <w:pitch w:val="variable"/>
    <w:sig w:usb0="20002A87" w:usb1="00000000" w:usb2="00000000" w:usb3="00000000" w:csb0="000001FF" w:csb1="00000000"/>
  </w:font>
  <w:font w:name="Roboto">
    <w:charset w:val="00"/>
    <w:family w:val="auto"/>
    <w:pitch w:val="default"/>
    <w:embedRegular r:id="rId5" w:fontKey="{598850F5-911E-4E1E-81C6-BAABFB869AFD}"/>
  </w:font>
  <w:font w:name="Verdana">
    <w:panose1 w:val="020B0604030504040204"/>
    <w:charset w:val="00"/>
    <w:family w:val="swiss"/>
    <w:pitch w:val="variable"/>
    <w:sig w:usb0="A00006FF" w:usb1="4000205B" w:usb2="00000010" w:usb3="00000000" w:csb0="0000019F" w:csb1="00000000"/>
    <w:embedRegular r:id="rId6" w:fontKey="{D75DC996-4895-4C1C-80DE-AD2B63BB193E}"/>
  </w:font>
  <w:font w:name="Cambria">
    <w:panose1 w:val="02040503050406030204"/>
    <w:charset w:val="00"/>
    <w:family w:val="roman"/>
    <w:pitch w:val="variable"/>
    <w:sig w:usb0="E00006FF" w:usb1="420024FF" w:usb2="02000000" w:usb3="00000000" w:csb0="0000019F" w:csb1="00000000"/>
    <w:embedRegular r:id="rId7" w:fontKey="{22586615-84BD-4124-944D-510A24793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1A" w:rsidRDefault="00463E40">
    <w:pPr>
      <w:ind w:right="1358"/>
      <w:jc w:val="center"/>
      <w:rPr>
        <w:sz w:val="18"/>
        <w:szCs w:val="18"/>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215900</wp:posOffset>
              </wp:positionH>
              <wp:positionV relativeFrom="paragraph">
                <wp:posOffset>25400</wp:posOffset>
              </wp:positionV>
              <wp:extent cx="5143500" cy="12700"/>
              <wp:effectExtent l="0" t="0" r="0" b="0"/>
              <wp:wrapNone/>
              <wp:docPr id="1" name="Conector de seta reta 1"/>
              <wp:cNvGraphicFramePr/>
              <a:graphic xmlns:a="http://schemas.openxmlformats.org/drawingml/2006/main">
                <a:graphicData uri="http://schemas.microsoft.com/office/word/2010/wordprocessingShape">
                  <wps:wsp>
                    <wps:cNvCnPr/>
                    <wps:spPr>
                      <a:xfrm>
                        <a:off x="2774250" y="3780000"/>
                        <a:ext cx="51435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51435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143500" cy="12700"/>
                      </a:xfrm>
                      <a:prstGeom prst="rect"/>
                      <a:ln/>
                    </pic:spPr>
                  </pic:pic>
                </a:graphicData>
              </a:graphic>
            </wp:anchor>
          </w:drawing>
        </mc:Fallback>
      </mc:AlternateContent>
    </w:r>
    <w:r>
      <w:rPr>
        <w:noProof/>
      </w:rPr>
      <w:drawing>
        <wp:anchor distT="259200" distB="0" distL="114300" distR="114300" simplePos="0" relativeHeight="251660288" behindDoc="0" locked="0" layoutInCell="1" hidden="0" allowOverlap="1">
          <wp:simplePos x="0" y="0"/>
          <wp:positionH relativeFrom="column">
            <wp:posOffset>5173200</wp:posOffset>
          </wp:positionH>
          <wp:positionV relativeFrom="paragraph">
            <wp:posOffset>79201</wp:posOffset>
          </wp:positionV>
          <wp:extent cx="742234" cy="78290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42234" cy="782905"/>
                  </a:xfrm>
                  <a:prstGeom prst="rect">
                    <a:avLst/>
                  </a:prstGeom>
                  <a:ln/>
                </pic:spPr>
              </pic:pic>
            </a:graphicData>
          </a:graphic>
        </wp:anchor>
      </w:drawing>
    </w:r>
  </w:p>
  <w:p w:rsidR="00334A1A" w:rsidRDefault="00463E40">
    <w:pPr>
      <w:ind w:right="1358"/>
      <w:jc w:val="center"/>
      <w:rPr>
        <w:rFonts w:ascii="Arial" w:eastAsia="Arial" w:hAnsi="Arial" w:cs="Arial"/>
        <w:sz w:val="16"/>
        <w:szCs w:val="16"/>
      </w:rPr>
    </w:pPr>
    <w:r>
      <w:rPr>
        <w:rFonts w:ascii="Arial" w:eastAsia="Arial" w:hAnsi="Arial" w:cs="Arial"/>
        <w:sz w:val="16"/>
        <w:szCs w:val="16"/>
      </w:rPr>
      <w:t>Sede Administrativa - Rodovia Admar Gonzaga, 1.347, Itacorubi, C.P. 502, Fone: (048) 3665-5000</w:t>
    </w:r>
  </w:p>
  <w:p w:rsidR="00334A1A" w:rsidRDefault="00463E40">
    <w:pPr>
      <w:ind w:right="1358"/>
      <w:jc w:val="center"/>
      <w:rPr>
        <w:rFonts w:ascii="Arial" w:eastAsia="Arial" w:hAnsi="Arial" w:cs="Arial"/>
        <w:sz w:val="16"/>
        <w:szCs w:val="16"/>
      </w:rPr>
    </w:pPr>
    <w:r>
      <w:rPr>
        <w:rFonts w:ascii="Arial" w:eastAsia="Arial" w:hAnsi="Arial" w:cs="Arial"/>
        <w:sz w:val="16"/>
        <w:szCs w:val="16"/>
      </w:rPr>
      <w:t>Fax: (048) 3665-5010, http://www.epagri.sc.gov.br, e-mail: epagri@epagri.sc.gov.br</w:t>
    </w:r>
  </w:p>
  <w:p w:rsidR="00334A1A" w:rsidRDefault="00463E40">
    <w:pPr>
      <w:ind w:right="1358"/>
      <w:jc w:val="center"/>
      <w:rPr>
        <w:rFonts w:ascii="Arial" w:eastAsia="Arial" w:hAnsi="Arial" w:cs="Arial"/>
        <w:sz w:val="16"/>
        <w:szCs w:val="16"/>
      </w:rPr>
    </w:pPr>
    <w:r>
      <w:rPr>
        <w:rFonts w:ascii="Arial" w:eastAsia="Arial" w:hAnsi="Arial" w:cs="Arial"/>
        <w:sz w:val="16"/>
        <w:szCs w:val="16"/>
      </w:rPr>
      <w:t>CEP 88034-901, Florianópolis, Santa Catarina, Brasil</w:t>
    </w:r>
  </w:p>
  <w:p w:rsidR="00334A1A" w:rsidRDefault="00463E40">
    <w:pPr>
      <w:ind w:right="1358"/>
      <w:jc w:val="center"/>
      <w:rPr>
        <w:rFonts w:ascii="Arial" w:eastAsia="Arial" w:hAnsi="Arial" w:cs="Arial"/>
        <w:sz w:val="16"/>
        <w:szCs w:val="16"/>
      </w:rPr>
    </w:pPr>
    <w:r>
      <w:rPr>
        <w:rFonts w:ascii="Arial" w:eastAsia="Arial" w:hAnsi="Arial" w:cs="Arial"/>
        <w:sz w:val="16"/>
        <w:szCs w:val="16"/>
      </w:rPr>
      <w:t>CNPJ no 83.052.191/0001-62 - Inscrição Estadual no 250.403.498</w:t>
    </w:r>
  </w:p>
  <w:p w:rsidR="00334A1A" w:rsidRDefault="00463E40">
    <w:pPr>
      <w:ind w:right="1358"/>
      <w:jc w:val="center"/>
    </w:pPr>
    <w:r>
      <w:rPr>
        <w:rFonts w:ascii="Arial" w:eastAsia="Arial" w:hAnsi="Arial" w:cs="Arial"/>
        <w:sz w:val="16"/>
        <w:szCs w:val="16"/>
      </w:rPr>
      <w:t xml:space="preserve">Página </w:t>
    </w:r>
    <w:r>
      <w:rPr>
        <w:rFonts w:ascii="Arial" w:eastAsia="Arial" w:hAnsi="Arial" w:cs="Arial"/>
        <w:b/>
        <w:bCs/>
        <w:sz w:val="16"/>
        <w:szCs w:val="16"/>
      </w:rPr>
      <w:fldChar w:fldCharType="begin"/>
    </w:r>
    <w:r>
      <w:rPr>
        <w:rFonts w:ascii="Arial" w:eastAsia="Arial" w:hAnsi="Arial" w:cs="Arial"/>
        <w:b/>
        <w:bCs/>
        <w:sz w:val="16"/>
        <w:szCs w:val="16"/>
      </w:rPr>
      <w:instrText>PAGE</w:instrText>
    </w:r>
    <w:r w:rsidR="00771753">
      <w:rPr>
        <w:rFonts w:ascii="Arial" w:eastAsia="Arial" w:hAnsi="Arial" w:cs="Arial"/>
        <w:b/>
        <w:bCs/>
        <w:sz w:val="16"/>
        <w:szCs w:val="16"/>
      </w:rPr>
      <w:fldChar w:fldCharType="separate"/>
    </w:r>
    <w:r w:rsidR="00771753">
      <w:rPr>
        <w:rFonts w:ascii="Arial" w:eastAsia="Arial" w:hAnsi="Arial" w:cs="Arial"/>
        <w:b/>
        <w:bCs/>
        <w:noProof/>
        <w:sz w:val="16"/>
        <w:szCs w:val="16"/>
      </w:rPr>
      <w:t>2</w:t>
    </w:r>
    <w:r>
      <w:rPr>
        <w:rFonts w:ascii="Arial" w:eastAsia="Arial" w:hAnsi="Arial" w:cs="Arial"/>
        <w:b/>
        <w:bCs/>
        <w:sz w:val="16"/>
        <w:szCs w:val="16"/>
      </w:rPr>
      <w:fldChar w:fldCharType="end"/>
    </w:r>
    <w:r>
      <w:rPr>
        <w:rFonts w:ascii="Arial" w:eastAsia="Arial" w:hAnsi="Arial" w:cs="Arial"/>
        <w:b/>
        <w:bCs/>
        <w:sz w:val="16"/>
        <w:szCs w:val="16"/>
      </w:rPr>
      <w:t xml:space="preserve"> de </w:t>
    </w:r>
    <w:r>
      <w:rPr>
        <w:rFonts w:ascii="Arial" w:eastAsia="Arial" w:hAnsi="Arial" w:cs="Arial"/>
        <w:b/>
        <w:bCs/>
        <w:sz w:val="16"/>
        <w:szCs w:val="16"/>
      </w:rPr>
      <w:fldChar w:fldCharType="begin"/>
    </w:r>
    <w:r>
      <w:rPr>
        <w:rFonts w:ascii="Arial" w:eastAsia="Arial" w:hAnsi="Arial" w:cs="Arial"/>
        <w:b/>
        <w:bCs/>
        <w:sz w:val="16"/>
        <w:szCs w:val="16"/>
      </w:rPr>
      <w:instrText>NUMPAGES</w:instrText>
    </w:r>
    <w:r w:rsidR="00771753">
      <w:rPr>
        <w:rFonts w:ascii="Arial" w:eastAsia="Arial" w:hAnsi="Arial" w:cs="Arial"/>
        <w:b/>
        <w:bCs/>
        <w:sz w:val="16"/>
        <w:szCs w:val="16"/>
      </w:rPr>
      <w:fldChar w:fldCharType="separate"/>
    </w:r>
    <w:r w:rsidR="00771753">
      <w:rPr>
        <w:rFonts w:ascii="Arial" w:eastAsia="Arial" w:hAnsi="Arial" w:cs="Arial"/>
        <w:b/>
        <w:bCs/>
        <w:noProof/>
        <w:sz w:val="16"/>
        <w:szCs w:val="16"/>
      </w:rPr>
      <w:t>22</w:t>
    </w:r>
    <w:r>
      <w:rPr>
        <w:rFonts w:ascii="Arial" w:eastAsia="Arial" w:hAnsi="Arial" w:cs="Arial"/>
        <w:b/>
        <w:bCs/>
        <w:sz w:val="16"/>
        <w:szCs w:val="16"/>
      </w:rPr>
      <w:fldChar w:fldCharType="end"/>
    </w:r>
    <w:r>
      <w:rPr>
        <w:rFonts w:ascii="Arial" w:eastAsia="Arial" w:hAnsi="Arial" w:cs="Arial"/>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E40" w:rsidRDefault="00463E40">
      <w:r>
        <w:separator/>
      </w:r>
    </w:p>
  </w:footnote>
  <w:footnote w:type="continuationSeparator" w:id="0">
    <w:p w:rsidR="00463E40" w:rsidRDefault="00463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1A" w:rsidRDefault="00463E40">
    <w:pPr>
      <w:widowControl w:val="0"/>
      <w:pBdr>
        <w:top w:val="nil"/>
        <w:left w:val="nil"/>
        <w:bottom w:val="nil"/>
        <w:right w:val="nil"/>
        <w:between w:val="nil"/>
      </w:pBdr>
      <w:tabs>
        <w:tab w:val="center" w:pos="4419"/>
        <w:tab w:val="right" w:pos="8838"/>
      </w:tabs>
      <w:ind w:left="284" w:right="284"/>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rsidR="00334A1A" w:rsidRDefault="00334A1A">
    <w:pPr>
      <w:widowControl w:val="0"/>
      <w:pBdr>
        <w:top w:val="nil"/>
        <w:left w:val="nil"/>
        <w:bottom w:val="nil"/>
        <w:right w:val="nil"/>
        <w:between w:val="nil"/>
      </w:pBdr>
      <w:tabs>
        <w:tab w:val="center" w:pos="4419"/>
        <w:tab w:val="right" w:pos="8838"/>
      </w:tabs>
      <w:ind w:left="284" w:right="360"/>
      <w:rPr>
        <w:rFonts w:ascii="Arial" w:eastAsia="Arial" w:hAnsi="Arial" w:cs="Arial"/>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1A" w:rsidRDefault="00463E40">
    <w:pPr>
      <w:widowControl w:val="0"/>
      <w:pBdr>
        <w:top w:val="nil"/>
        <w:left w:val="nil"/>
        <w:bottom w:val="nil"/>
        <w:right w:val="nil"/>
        <w:between w:val="nil"/>
      </w:pBdr>
      <w:tabs>
        <w:tab w:val="center" w:pos="4419"/>
        <w:tab w:val="right" w:pos="8838"/>
      </w:tabs>
      <w:ind w:left="284" w:right="284"/>
      <w:jc w:val="right"/>
      <w:rPr>
        <w:rFonts w:ascii="Arial" w:eastAsia="Arial" w:hAnsi="Arial" w:cs="Arial"/>
        <w:color w:val="000000"/>
        <w:sz w:val="20"/>
        <w:szCs w:val="20"/>
      </w:rPr>
    </w:pPr>
    <w:r>
      <w:rPr>
        <w:noProof/>
      </w:rPr>
      <w:drawing>
        <wp:anchor distT="114300" distB="114300" distL="114300" distR="114300" simplePos="0" relativeHeight="251658240" behindDoc="0" locked="0" layoutInCell="1" hidden="0" allowOverlap="1">
          <wp:simplePos x="0" y="0"/>
          <wp:positionH relativeFrom="column">
            <wp:posOffset>-333374</wp:posOffset>
          </wp:positionH>
          <wp:positionV relativeFrom="paragraph">
            <wp:posOffset>200025</wp:posOffset>
          </wp:positionV>
          <wp:extent cx="691198" cy="69119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91198" cy="691198"/>
                  </a:xfrm>
                  <a:prstGeom prst="rect">
                    <a:avLst/>
                  </a:prstGeom>
                  <a:ln/>
                </pic:spPr>
              </pic:pic>
            </a:graphicData>
          </a:graphic>
        </wp:anchor>
      </w:drawing>
    </w:r>
  </w:p>
  <w:p w:rsidR="00334A1A" w:rsidRDefault="00334A1A">
    <w:pPr>
      <w:ind w:left="1260"/>
      <w:rPr>
        <w:sz w:val="20"/>
        <w:szCs w:val="20"/>
      </w:rPr>
    </w:pPr>
  </w:p>
  <w:p w:rsidR="00334A1A" w:rsidRDefault="00334A1A">
    <w:pPr>
      <w:widowControl w:val="0"/>
      <w:tabs>
        <w:tab w:val="center" w:pos="4419"/>
        <w:tab w:val="right" w:pos="8838"/>
      </w:tabs>
      <w:spacing w:line="276" w:lineRule="auto"/>
      <w:ind w:left="560" w:firstLine="290"/>
      <w:rPr>
        <w:rFonts w:ascii="Arial" w:eastAsia="Arial" w:hAnsi="Arial" w:cs="Arial"/>
        <w:sz w:val="20"/>
        <w:szCs w:val="20"/>
      </w:rPr>
    </w:pPr>
  </w:p>
  <w:p w:rsidR="00334A1A" w:rsidRDefault="00463E40">
    <w:pPr>
      <w:widowControl w:val="0"/>
      <w:tabs>
        <w:tab w:val="center" w:pos="4419"/>
        <w:tab w:val="right" w:pos="8838"/>
      </w:tabs>
      <w:spacing w:line="276" w:lineRule="auto"/>
      <w:ind w:left="560" w:firstLine="290"/>
      <w:rPr>
        <w:rFonts w:ascii="Calibri" w:eastAsia="Calibri" w:hAnsi="Calibri" w:cs="Calibri"/>
        <w:sz w:val="22"/>
        <w:szCs w:val="22"/>
      </w:rPr>
    </w:pPr>
    <w:r>
      <w:rPr>
        <w:rFonts w:ascii="Arial" w:eastAsia="Arial" w:hAnsi="Arial" w:cs="Arial"/>
        <w:sz w:val="20"/>
        <w:szCs w:val="20"/>
      </w:rPr>
      <w:t>Governo do Estado de Santa Catarina</w:t>
    </w:r>
  </w:p>
  <w:p w:rsidR="00334A1A" w:rsidRDefault="00463E40">
    <w:pPr>
      <w:widowControl w:val="0"/>
      <w:tabs>
        <w:tab w:val="center" w:pos="4419"/>
        <w:tab w:val="right" w:pos="8838"/>
      </w:tabs>
      <w:spacing w:line="276" w:lineRule="auto"/>
      <w:ind w:left="1260" w:hanging="409"/>
      <w:rPr>
        <w:rFonts w:ascii="Arial" w:eastAsia="Arial" w:hAnsi="Arial" w:cs="Arial"/>
        <w:sz w:val="20"/>
        <w:szCs w:val="20"/>
      </w:rPr>
    </w:pPr>
    <w:r>
      <w:rPr>
        <w:rFonts w:ascii="Arial" w:eastAsia="Arial" w:hAnsi="Arial" w:cs="Arial"/>
        <w:sz w:val="20"/>
        <w:szCs w:val="20"/>
      </w:rPr>
      <w:t>Secretaria de Estado da Agricultura e Pecuária</w:t>
    </w:r>
  </w:p>
  <w:p w:rsidR="00334A1A" w:rsidRDefault="00463E40">
    <w:pPr>
      <w:widowControl w:val="0"/>
      <w:tabs>
        <w:tab w:val="center" w:pos="4419"/>
        <w:tab w:val="right" w:pos="8838"/>
      </w:tabs>
      <w:spacing w:line="276" w:lineRule="auto"/>
      <w:ind w:left="1260" w:hanging="409"/>
      <w:rPr>
        <w:rFonts w:ascii="Arial" w:eastAsia="Arial" w:hAnsi="Arial" w:cs="Arial"/>
        <w:sz w:val="20"/>
        <w:szCs w:val="20"/>
      </w:rPr>
    </w:pPr>
    <w:r>
      <w:rPr>
        <w:rFonts w:ascii="Arial" w:eastAsia="Arial" w:hAnsi="Arial" w:cs="Arial"/>
        <w:sz w:val="20"/>
        <w:szCs w:val="20"/>
      </w:rPr>
      <w:t>Empresa de Pesquisa Agropecuária e Extensão Rural de Santa Catarina</w:t>
    </w:r>
  </w:p>
  <w:p w:rsidR="00334A1A" w:rsidRDefault="00334A1A">
    <w:pPr>
      <w:widowControl w:val="0"/>
      <w:tabs>
        <w:tab w:val="center" w:pos="4419"/>
        <w:tab w:val="right" w:pos="8838"/>
      </w:tabs>
      <w:spacing w:line="276" w:lineRule="auto"/>
      <w:ind w:left="1260" w:hanging="409"/>
      <w:rPr>
        <w:rFonts w:ascii="Arial" w:eastAsia="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1A" w:rsidRDefault="00463E40">
    <w:pPr>
      <w:widowControl w:val="0"/>
      <w:pBdr>
        <w:top w:val="nil"/>
        <w:left w:val="nil"/>
        <w:bottom w:val="nil"/>
        <w:right w:val="nil"/>
        <w:between w:val="nil"/>
      </w:pBdr>
      <w:tabs>
        <w:tab w:val="center" w:pos="4419"/>
        <w:tab w:val="right" w:pos="8838"/>
      </w:tabs>
      <w:ind w:left="284" w:right="284"/>
      <w:rPr>
        <w:rFonts w:ascii="Arial" w:eastAsia="Arial" w:hAnsi="Arial" w:cs="Arial"/>
        <w:color w:val="000000"/>
      </w:rPr>
    </w:pPr>
    <w:r>
      <w:rPr>
        <w:rFonts w:ascii="Arial" w:eastAsia="Arial" w:hAnsi="Arial" w:cs="Arial"/>
        <w:color w:val="000000"/>
      </w:rPr>
      <w:t xml:space="preserve"> </w:t>
    </w:r>
  </w:p>
  <w:p w:rsidR="00334A1A" w:rsidRDefault="00334A1A">
    <w:pPr>
      <w:widowControl w:val="0"/>
      <w:pBdr>
        <w:top w:val="nil"/>
        <w:left w:val="nil"/>
        <w:bottom w:val="nil"/>
        <w:right w:val="nil"/>
        <w:between w:val="nil"/>
      </w:pBdr>
      <w:tabs>
        <w:tab w:val="center" w:pos="4419"/>
        <w:tab w:val="right" w:pos="8838"/>
      </w:tabs>
      <w:ind w:left="284" w:right="284"/>
      <w:rPr>
        <w:rFonts w:ascii="Arial" w:eastAsia="Arial" w:hAnsi="Arial" w:cs="Arial"/>
        <w:color w:val="000000"/>
      </w:rPr>
    </w:pPr>
  </w:p>
  <w:p w:rsidR="00334A1A" w:rsidRDefault="00334A1A">
    <w:pPr>
      <w:widowControl w:val="0"/>
      <w:pBdr>
        <w:top w:val="nil"/>
        <w:left w:val="nil"/>
        <w:bottom w:val="nil"/>
        <w:right w:val="nil"/>
        <w:between w:val="nil"/>
      </w:pBdr>
      <w:tabs>
        <w:tab w:val="center" w:pos="4419"/>
        <w:tab w:val="right" w:pos="8838"/>
      </w:tabs>
      <w:ind w:left="284" w:right="284"/>
      <w:rPr>
        <w:rFonts w:ascii="Arial" w:eastAsia="Arial" w:hAnsi="Arial" w:cs="Arial"/>
        <w:color w:val="000000"/>
      </w:rPr>
    </w:pPr>
  </w:p>
  <w:p w:rsidR="00334A1A" w:rsidRDefault="00334A1A">
    <w:pPr>
      <w:widowControl w:val="0"/>
      <w:pBdr>
        <w:top w:val="nil"/>
        <w:left w:val="nil"/>
        <w:bottom w:val="nil"/>
        <w:right w:val="nil"/>
        <w:between w:val="nil"/>
      </w:pBdr>
      <w:tabs>
        <w:tab w:val="center" w:pos="4419"/>
        <w:tab w:val="right" w:pos="8838"/>
      </w:tabs>
      <w:ind w:left="284" w:right="284"/>
      <w:jc w:val="center"/>
      <w:rPr>
        <w:rFonts w:ascii="Verdana" w:eastAsia="Verdana" w:hAnsi="Verdana" w:cs="Verdana"/>
        <w:sz w:val="22"/>
        <w:szCs w:val="22"/>
      </w:rPr>
    </w:pPr>
  </w:p>
  <w:p w:rsidR="00334A1A" w:rsidRDefault="00334A1A">
    <w:pPr>
      <w:widowControl w:val="0"/>
      <w:pBdr>
        <w:top w:val="nil"/>
        <w:left w:val="nil"/>
        <w:bottom w:val="nil"/>
        <w:right w:val="nil"/>
        <w:between w:val="nil"/>
      </w:pBdr>
      <w:tabs>
        <w:tab w:val="center" w:pos="4419"/>
        <w:tab w:val="right" w:pos="8838"/>
      </w:tabs>
      <w:ind w:left="284" w:right="284"/>
      <w:jc w:val="center"/>
      <w:rPr>
        <w:rFonts w:ascii="Verdana" w:eastAsia="Verdana" w:hAnsi="Verdana" w:cs="Verdana"/>
        <w:sz w:val="22"/>
        <w:szCs w:val="22"/>
      </w:rPr>
    </w:pPr>
  </w:p>
  <w:p w:rsidR="00334A1A" w:rsidRDefault="00334A1A">
    <w:pPr>
      <w:widowControl w:val="0"/>
      <w:pBdr>
        <w:top w:val="nil"/>
        <w:left w:val="nil"/>
        <w:bottom w:val="nil"/>
        <w:right w:val="nil"/>
        <w:between w:val="nil"/>
      </w:pBdr>
      <w:tabs>
        <w:tab w:val="center" w:pos="4419"/>
        <w:tab w:val="right" w:pos="8838"/>
      </w:tabs>
      <w:ind w:left="284" w:right="284"/>
      <w:jc w:val="right"/>
      <w:rPr>
        <w:rFonts w:ascii="Verdana" w:eastAsia="Verdana" w:hAnsi="Verdana" w:cs="Verdana"/>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47C"/>
    <w:multiLevelType w:val="multilevel"/>
    <w:tmpl w:val="9198E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8813AA"/>
    <w:multiLevelType w:val="multilevel"/>
    <w:tmpl w:val="439298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2DF96810"/>
    <w:multiLevelType w:val="multilevel"/>
    <w:tmpl w:val="1C0A24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nsid w:val="44FE7FFA"/>
    <w:multiLevelType w:val="multilevel"/>
    <w:tmpl w:val="D1380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9D5357C"/>
    <w:multiLevelType w:val="multilevel"/>
    <w:tmpl w:val="0AD29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B2E3F1A"/>
    <w:multiLevelType w:val="multilevel"/>
    <w:tmpl w:val="077217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6A562222"/>
    <w:multiLevelType w:val="multilevel"/>
    <w:tmpl w:val="69206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C611F6C"/>
    <w:multiLevelType w:val="multilevel"/>
    <w:tmpl w:val="6FB272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nsid w:val="76685364"/>
    <w:multiLevelType w:val="multilevel"/>
    <w:tmpl w:val="E818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9587567"/>
    <w:multiLevelType w:val="multilevel"/>
    <w:tmpl w:val="96C23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F617342"/>
    <w:multiLevelType w:val="multilevel"/>
    <w:tmpl w:val="FF18E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8"/>
  </w:num>
  <w:num w:numId="4">
    <w:abstractNumId w:val="7"/>
  </w:num>
  <w:num w:numId="5">
    <w:abstractNumId w:val="5"/>
  </w:num>
  <w:num w:numId="6">
    <w:abstractNumId w:val="2"/>
  </w:num>
  <w:num w:numId="7">
    <w:abstractNumId w:val="0"/>
  </w:num>
  <w:num w:numId="8">
    <w:abstractNumId w:val="4"/>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34A1A"/>
    <w:rsid w:val="00334A1A"/>
    <w:rsid w:val="00463E40"/>
    <w:rsid w:val="007717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17826</Words>
  <Characters>96261</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Aparecida Zanotto</dc:creator>
  <cp:lastModifiedBy>Miriam Aparecida Zanotto</cp:lastModifiedBy>
  <cp:revision>2</cp:revision>
  <dcterms:created xsi:type="dcterms:W3CDTF">2026-05-25T11:34:00Z</dcterms:created>
  <dcterms:modified xsi:type="dcterms:W3CDTF">2026-05-25T11:34:00Z</dcterms:modified>
</cp:coreProperties>
</file>