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4A1A" w:rsidRDefault="00334A1A">
      <w:pPr>
        <w:spacing w:before="1800"/>
        <w:ind w:left="-141" w:right="2"/>
        <w:rPr>
          <w:rFonts w:ascii="Calibri" w:eastAsia="Calibri" w:hAnsi="Calibri" w:cs="Calibri"/>
          <w:sz w:val="30"/>
          <w:szCs w:val="30"/>
        </w:rPr>
      </w:pPr>
      <w:bookmarkStart w:id="0" w:name="_GoBack"/>
      <w:bookmarkEnd w:id="0"/>
    </w:p>
    <w:p w:rsidR="00334A1A" w:rsidRDefault="00463E40">
      <w:pPr>
        <w:spacing w:before="1800"/>
        <w:ind w:left="1928" w:right="2160"/>
        <w:jc w:val="center"/>
        <w:rPr>
          <w:rFonts w:ascii="Calibri" w:eastAsia="Calibri" w:hAnsi="Calibri" w:cs="Calibri"/>
          <w:sz w:val="42"/>
          <w:szCs w:val="42"/>
        </w:rPr>
      </w:pPr>
      <w:r>
        <w:rPr>
          <w:rFonts w:ascii="Calibri" w:eastAsia="Calibri" w:hAnsi="Calibri" w:cs="Calibri"/>
          <w:b/>
          <w:bCs/>
          <w:sz w:val="42"/>
          <w:szCs w:val="42"/>
        </w:rPr>
        <w:t>EMPRESA DE PESQUISA AGROPECUÁRIA E EXTENSÃO RURAL DE SANTA CATARINA - EPAGRI</w:t>
      </w:r>
    </w:p>
    <w:p w:rsidR="00334A1A" w:rsidRDefault="00334A1A">
      <w:pPr>
        <w:ind w:left="1928" w:right="2160"/>
        <w:jc w:val="center"/>
        <w:rPr>
          <w:rFonts w:ascii="Calibri" w:eastAsia="Calibri" w:hAnsi="Calibri" w:cs="Calibri"/>
          <w:sz w:val="22"/>
          <w:szCs w:val="22"/>
        </w:rPr>
      </w:pPr>
    </w:p>
    <w:p w:rsidR="00334A1A" w:rsidRDefault="00334A1A">
      <w:pPr>
        <w:ind w:left="1928" w:right="2160"/>
        <w:jc w:val="center"/>
        <w:rPr>
          <w:rFonts w:ascii="Calibri" w:eastAsia="Calibri" w:hAnsi="Calibri" w:cs="Calibri"/>
          <w:sz w:val="22"/>
          <w:szCs w:val="22"/>
        </w:rPr>
      </w:pPr>
    </w:p>
    <w:p w:rsidR="00334A1A" w:rsidRDefault="00463E40">
      <w:pPr>
        <w:ind w:left="1928" w:right="2160"/>
        <w:jc w:val="center"/>
        <w:rPr>
          <w:rFonts w:ascii="Calibri" w:eastAsia="Calibri" w:hAnsi="Calibri" w:cs="Calibri"/>
          <w:sz w:val="22"/>
          <w:szCs w:val="22"/>
        </w:rPr>
      </w:pPr>
      <w:r>
        <w:rPr>
          <w:rFonts w:ascii="Calibri" w:eastAsia="Calibri" w:hAnsi="Calibri" w:cs="Calibri"/>
          <w:b/>
          <w:bCs/>
          <w:sz w:val="22"/>
          <w:szCs w:val="22"/>
        </w:rPr>
        <w:t>CNPJ 83.052.191/0001-62</w:t>
      </w:r>
    </w:p>
    <w:p w:rsidR="00334A1A" w:rsidRDefault="00334A1A">
      <w:pPr>
        <w:ind w:left="1928" w:right="2160"/>
        <w:jc w:val="center"/>
        <w:rPr>
          <w:rFonts w:ascii="Calibri" w:eastAsia="Calibri" w:hAnsi="Calibri" w:cs="Calibri"/>
          <w:sz w:val="22"/>
          <w:szCs w:val="22"/>
        </w:rPr>
      </w:pPr>
    </w:p>
    <w:p w:rsidR="00334A1A" w:rsidRDefault="00334A1A">
      <w:pPr>
        <w:ind w:left="1928" w:right="2160"/>
        <w:jc w:val="center"/>
        <w:rPr>
          <w:rFonts w:ascii="Calibri" w:eastAsia="Calibri" w:hAnsi="Calibri" w:cs="Calibri"/>
          <w:sz w:val="22"/>
          <w:szCs w:val="22"/>
        </w:rPr>
      </w:pPr>
    </w:p>
    <w:p w:rsidR="00334A1A" w:rsidRDefault="00463E40">
      <w:pPr>
        <w:ind w:left="1928" w:right="2160"/>
        <w:jc w:val="center"/>
        <w:rPr>
          <w:rFonts w:ascii="Calibri" w:eastAsia="Calibri" w:hAnsi="Calibri" w:cs="Calibri"/>
          <w:sz w:val="22"/>
          <w:szCs w:val="22"/>
        </w:rPr>
      </w:pPr>
      <w:r>
        <w:rPr>
          <w:rFonts w:ascii="Calibri" w:eastAsia="Calibri" w:hAnsi="Calibri" w:cs="Calibri"/>
          <w:b/>
          <w:bCs/>
          <w:sz w:val="22"/>
          <w:szCs w:val="22"/>
        </w:rPr>
        <w:t>Florianópolis - SC</w:t>
      </w:r>
    </w:p>
    <w:p w:rsidR="00334A1A" w:rsidRDefault="00334A1A">
      <w:pPr>
        <w:ind w:left="1928" w:right="2160"/>
        <w:jc w:val="center"/>
        <w:rPr>
          <w:rFonts w:ascii="Calibri" w:eastAsia="Calibri" w:hAnsi="Calibri" w:cs="Calibri"/>
          <w:sz w:val="22"/>
          <w:szCs w:val="22"/>
        </w:rPr>
      </w:pPr>
    </w:p>
    <w:p w:rsidR="00334A1A" w:rsidRDefault="00334A1A">
      <w:pPr>
        <w:ind w:left="1928" w:right="2160"/>
        <w:jc w:val="center"/>
        <w:rPr>
          <w:rFonts w:ascii="Calibri" w:eastAsia="Calibri" w:hAnsi="Calibri" w:cs="Calibri"/>
          <w:sz w:val="22"/>
          <w:szCs w:val="22"/>
        </w:rPr>
      </w:pPr>
    </w:p>
    <w:p w:rsidR="00334A1A" w:rsidRDefault="00463E40">
      <w:pPr>
        <w:ind w:left="1928" w:right="2160"/>
        <w:jc w:val="center"/>
        <w:rPr>
          <w:rFonts w:ascii="Calibri" w:eastAsia="Calibri" w:hAnsi="Calibri" w:cs="Calibri"/>
          <w:sz w:val="22"/>
          <w:szCs w:val="22"/>
        </w:rPr>
      </w:pPr>
      <w:r>
        <w:rPr>
          <w:rFonts w:ascii="Calibri" w:eastAsia="Calibri" w:hAnsi="Calibri" w:cs="Calibri"/>
          <w:b/>
          <w:bCs/>
          <w:sz w:val="22"/>
          <w:szCs w:val="22"/>
        </w:rPr>
        <w:t>DEMONSTRAÇÕES CONTÁBEIS DO EXERCÍCIO</w:t>
      </w:r>
    </w:p>
    <w:p w:rsidR="00334A1A" w:rsidRDefault="00463E40">
      <w:pPr>
        <w:ind w:left="1928" w:right="2160"/>
        <w:jc w:val="center"/>
        <w:rPr>
          <w:rFonts w:ascii="Calibri" w:eastAsia="Calibri" w:hAnsi="Calibri" w:cs="Calibri"/>
          <w:sz w:val="22"/>
          <w:szCs w:val="22"/>
        </w:rPr>
      </w:pPr>
      <w:r>
        <w:rPr>
          <w:rFonts w:ascii="Calibri" w:eastAsia="Calibri" w:hAnsi="Calibri" w:cs="Calibri"/>
          <w:b/>
          <w:bCs/>
          <w:sz w:val="22"/>
          <w:szCs w:val="22"/>
        </w:rPr>
        <w:t>FINDO EM 31 DE DEZEMBRO DE 202</w:t>
      </w:r>
      <w:r>
        <w:rPr>
          <w:rFonts w:ascii="Calibri" w:eastAsia="Calibri" w:hAnsi="Calibri" w:cs="Calibri"/>
          <w:b/>
          <w:bCs/>
          <w:sz w:val="22"/>
          <w:szCs w:val="22"/>
        </w:rPr>
        <w:t>5</w:t>
      </w:r>
    </w:p>
    <w:p w:rsidR="00334A1A" w:rsidRDefault="00334A1A">
      <w:pPr>
        <w:ind w:right="2160"/>
        <w:jc w:val="both"/>
        <w:rPr>
          <w:rFonts w:ascii="Calibri" w:eastAsia="Calibri" w:hAnsi="Calibri" w:cs="Calibri"/>
          <w:sz w:val="22"/>
          <w:szCs w:val="22"/>
        </w:rPr>
      </w:pPr>
    </w:p>
    <w:p w:rsidR="00334A1A" w:rsidRDefault="00334A1A">
      <w:pPr>
        <w:ind w:right="2160"/>
        <w:jc w:val="both"/>
        <w:rPr>
          <w:rFonts w:ascii="Calibri" w:eastAsia="Calibri" w:hAnsi="Calibri" w:cs="Calibri"/>
          <w:sz w:val="22"/>
          <w:szCs w:val="22"/>
        </w:rPr>
      </w:pPr>
    </w:p>
    <w:p w:rsidR="00334A1A" w:rsidRDefault="00334A1A">
      <w:pPr>
        <w:ind w:right="2160"/>
        <w:jc w:val="both"/>
        <w:rPr>
          <w:rFonts w:ascii="Calibri" w:eastAsia="Calibri" w:hAnsi="Calibri" w:cs="Calibri"/>
          <w:sz w:val="22"/>
          <w:szCs w:val="22"/>
        </w:rPr>
      </w:pPr>
    </w:p>
    <w:p w:rsidR="00334A1A" w:rsidRDefault="00334A1A">
      <w:pPr>
        <w:ind w:right="2160"/>
        <w:jc w:val="both"/>
        <w:rPr>
          <w:rFonts w:ascii="Calibri" w:eastAsia="Calibri" w:hAnsi="Calibri" w:cs="Calibri"/>
          <w:sz w:val="22"/>
          <w:szCs w:val="22"/>
        </w:rPr>
      </w:pPr>
    </w:p>
    <w:p w:rsidR="00334A1A" w:rsidRDefault="00334A1A">
      <w:pPr>
        <w:ind w:right="2160"/>
        <w:jc w:val="both"/>
        <w:rPr>
          <w:rFonts w:ascii="Calibri" w:eastAsia="Calibri" w:hAnsi="Calibri" w:cs="Calibri"/>
          <w:sz w:val="22"/>
          <w:szCs w:val="22"/>
        </w:rPr>
      </w:pPr>
    </w:p>
    <w:p w:rsidR="00334A1A" w:rsidRDefault="00334A1A">
      <w:pPr>
        <w:ind w:right="2160"/>
        <w:jc w:val="both"/>
        <w:rPr>
          <w:rFonts w:ascii="Calibri" w:eastAsia="Calibri" w:hAnsi="Calibri" w:cs="Calibri"/>
          <w:sz w:val="22"/>
          <w:szCs w:val="22"/>
        </w:rPr>
      </w:pPr>
    </w:p>
    <w:p w:rsidR="00334A1A" w:rsidRDefault="00334A1A">
      <w:pPr>
        <w:ind w:right="2160"/>
        <w:jc w:val="both"/>
        <w:rPr>
          <w:rFonts w:ascii="Calibri" w:eastAsia="Calibri" w:hAnsi="Calibri" w:cs="Calibri"/>
          <w:sz w:val="22"/>
          <w:szCs w:val="22"/>
        </w:rPr>
      </w:pPr>
    </w:p>
    <w:p w:rsidR="00334A1A" w:rsidRDefault="00334A1A">
      <w:pPr>
        <w:ind w:right="2160"/>
        <w:jc w:val="both"/>
        <w:rPr>
          <w:rFonts w:ascii="Calibri" w:eastAsia="Calibri" w:hAnsi="Calibri" w:cs="Calibri"/>
          <w:sz w:val="22"/>
          <w:szCs w:val="22"/>
        </w:rPr>
      </w:pPr>
    </w:p>
    <w:p w:rsidR="00334A1A" w:rsidRDefault="00334A1A">
      <w:pPr>
        <w:ind w:right="2160"/>
        <w:jc w:val="both"/>
        <w:rPr>
          <w:rFonts w:ascii="Calibri" w:eastAsia="Calibri" w:hAnsi="Calibri" w:cs="Calibri"/>
          <w:sz w:val="22"/>
          <w:szCs w:val="22"/>
        </w:rPr>
      </w:pPr>
    </w:p>
    <w:p w:rsidR="00334A1A" w:rsidRDefault="00334A1A">
      <w:pPr>
        <w:ind w:right="2160"/>
        <w:jc w:val="both"/>
        <w:rPr>
          <w:rFonts w:ascii="Calibri" w:eastAsia="Calibri" w:hAnsi="Calibri" w:cs="Calibri"/>
          <w:sz w:val="22"/>
          <w:szCs w:val="22"/>
        </w:rPr>
      </w:pPr>
    </w:p>
    <w:p w:rsidR="00334A1A" w:rsidRDefault="00334A1A">
      <w:pPr>
        <w:ind w:right="2160"/>
        <w:jc w:val="both"/>
        <w:rPr>
          <w:rFonts w:ascii="Calibri" w:eastAsia="Calibri" w:hAnsi="Calibri" w:cs="Calibri"/>
          <w:sz w:val="22"/>
          <w:szCs w:val="22"/>
        </w:rPr>
      </w:pPr>
    </w:p>
    <w:p w:rsidR="00334A1A" w:rsidRDefault="00334A1A">
      <w:pPr>
        <w:ind w:right="2160"/>
        <w:jc w:val="both"/>
        <w:rPr>
          <w:rFonts w:ascii="Calibri" w:eastAsia="Calibri" w:hAnsi="Calibri" w:cs="Calibri"/>
          <w:sz w:val="22"/>
          <w:szCs w:val="22"/>
        </w:rPr>
      </w:pPr>
    </w:p>
    <w:p w:rsidR="00334A1A" w:rsidRDefault="00334A1A">
      <w:pPr>
        <w:ind w:right="2160"/>
        <w:jc w:val="both"/>
        <w:rPr>
          <w:rFonts w:ascii="Calibri" w:eastAsia="Calibri" w:hAnsi="Calibri" w:cs="Calibri"/>
          <w:sz w:val="22"/>
          <w:szCs w:val="22"/>
        </w:rPr>
      </w:pPr>
    </w:p>
    <w:p w:rsidR="00334A1A" w:rsidRDefault="00334A1A">
      <w:pPr>
        <w:ind w:right="2160"/>
        <w:jc w:val="both"/>
        <w:rPr>
          <w:rFonts w:ascii="Calibri" w:eastAsia="Calibri" w:hAnsi="Calibri" w:cs="Calibri"/>
          <w:sz w:val="22"/>
          <w:szCs w:val="22"/>
        </w:rPr>
      </w:pPr>
    </w:p>
    <w:p w:rsidR="00334A1A" w:rsidRDefault="00334A1A">
      <w:pPr>
        <w:ind w:right="2160"/>
        <w:jc w:val="both"/>
        <w:rPr>
          <w:rFonts w:ascii="Calibri" w:eastAsia="Calibri" w:hAnsi="Calibri" w:cs="Calibri"/>
          <w:sz w:val="22"/>
          <w:szCs w:val="22"/>
        </w:rPr>
      </w:pPr>
    </w:p>
    <w:p w:rsidR="00334A1A" w:rsidRDefault="00334A1A">
      <w:pPr>
        <w:ind w:right="2160"/>
        <w:jc w:val="both"/>
        <w:rPr>
          <w:rFonts w:ascii="Calibri" w:eastAsia="Calibri" w:hAnsi="Calibri" w:cs="Calibri"/>
          <w:sz w:val="22"/>
          <w:szCs w:val="22"/>
        </w:rPr>
      </w:pPr>
    </w:p>
    <w:p w:rsidR="00334A1A" w:rsidRDefault="00334A1A">
      <w:pPr>
        <w:ind w:right="2160"/>
        <w:jc w:val="both"/>
        <w:rPr>
          <w:rFonts w:ascii="Calibri" w:eastAsia="Calibri" w:hAnsi="Calibri" w:cs="Calibri"/>
          <w:sz w:val="22"/>
          <w:szCs w:val="22"/>
        </w:rPr>
      </w:pPr>
    </w:p>
    <w:p w:rsidR="00334A1A" w:rsidRDefault="00334A1A">
      <w:pPr>
        <w:ind w:right="2160"/>
        <w:jc w:val="both"/>
        <w:rPr>
          <w:rFonts w:ascii="Calibri" w:eastAsia="Calibri" w:hAnsi="Calibri" w:cs="Calibri"/>
          <w:sz w:val="22"/>
          <w:szCs w:val="22"/>
        </w:rPr>
      </w:pPr>
    </w:p>
    <w:p w:rsidR="00334A1A" w:rsidRDefault="00334A1A">
      <w:pPr>
        <w:ind w:right="2160"/>
        <w:jc w:val="both"/>
        <w:rPr>
          <w:rFonts w:ascii="Calibri" w:eastAsia="Calibri" w:hAnsi="Calibri" w:cs="Calibri"/>
          <w:sz w:val="22"/>
          <w:szCs w:val="22"/>
        </w:rPr>
      </w:pPr>
    </w:p>
    <w:tbl>
      <w:tblPr>
        <w:tblStyle w:val="a"/>
        <w:tblW w:w="8783"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4783"/>
        <w:gridCol w:w="752"/>
        <w:gridCol w:w="1637"/>
        <w:gridCol w:w="1611"/>
      </w:tblGrid>
      <w:tr w:rsidR="00334A1A">
        <w:trPr>
          <w:trHeight w:val="300"/>
        </w:trPr>
        <w:tc>
          <w:tcPr>
            <w:tcW w:w="8781" w:type="dxa"/>
            <w:gridSpan w:val="4"/>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b/>
                <w:bCs/>
                <w:sz w:val="20"/>
                <w:szCs w:val="20"/>
              </w:rPr>
              <w:t>Empresa de Pesquisa Agropecuária e Extensão Rural de Santa Catarina - Epagri cnpj: 83.052.191/0001-62</w:t>
            </w:r>
          </w:p>
        </w:tc>
      </w:tr>
      <w:tr w:rsidR="00334A1A">
        <w:trPr>
          <w:trHeight w:val="300"/>
        </w:trPr>
        <w:tc>
          <w:tcPr>
            <w:tcW w:w="8781" w:type="dxa"/>
            <w:gridSpan w:val="4"/>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b/>
                <w:bCs/>
                <w:sz w:val="20"/>
                <w:szCs w:val="20"/>
              </w:rPr>
              <w:t>BALANÇO PATRIMONIAL</w:t>
            </w:r>
          </w:p>
        </w:tc>
      </w:tr>
      <w:tr w:rsidR="00334A1A">
        <w:trPr>
          <w:trHeight w:val="285"/>
        </w:trPr>
        <w:tc>
          <w:tcPr>
            <w:tcW w:w="4781" w:type="dxa"/>
            <w:tcBorders>
              <w:top w:val="nil"/>
              <w:left w:val="nil"/>
              <w:bottom w:val="nil"/>
              <w:right w:val="nil"/>
            </w:tcBorders>
            <w:shd w:val="clear" w:color="auto" w:fill="auto"/>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752" w:type="dxa"/>
            <w:tcBorders>
              <w:top w:val="nil"/>
              <w:left w:val="nil"/>
              <w:bottom w:val="nil"/>
              <w:right w:val="nil"/>
            </w:tcBorders>
            <w:shd w:val="clear" w:color="auto" w:fill="auto"/>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637" w:type="dxa"/>
            <w:tcBorders>
              <w:top w:val="nil"/>
              <w:left w:val="nil"/>
              <w:bottom w:val="nil"/>
              <w:right w:val="nil"/>
            </w:tcBorders>
            <w:shd w:val="clear" w:color="auto" w:fill="auto"/>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161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Em Reais</w:t>
            </w:r>
          </w:p>
        </w:tc>
      </w:tr>
      <w:tr w:rsidR="00334A1A">
        <w:trPr>
          <w:trHeight w:val="285"/>
        </w:trPr>
        <w:tc>
          <w:tcPr>
            <w:tcW w:w="4781"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b/>
                <w:bCs/>
                <w:sz w:val="20"/>
                <w:szCs w:val="20"/>
              </w:rPr>
              <w:t>ATIVO</w:t>
            </w:r>
          </w:p>
        </w:tc>
        <w:tc>
          <w:tcPr>
            <w:tcW w:w="752" w:type="dxa"/>
            <w:tcBorders>
              <w:top w:val="nil"/>
              <w:left w:val="nil"/>
              <w:bottom w:val="nil"/>
              <w:right w:val="nil"/>
            </w:tcBorders>
            <w:shd w:val="clear" w:color="auto" w:fill="auto"/>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637"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31/12/2025</w:t>
            </w:r>
          </w:p>
        </w:tc>
        <w:tc>
          <w:tcPr>
            <w:tcW w:w="161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31/12/2024</w:t>
            </w:r>
          </w:p>
        </w:tc>
      </w:tr>
      <w:tr w:rsidR="00334A1A">
        <w:trPr>
          <w:trHeight w:val="285"/>
        </w:trPr>
        <w:tc>
          <w:tcPr>
            <w:tcW w:w="4781" w:type="dxa"/>
            <w:tcBorders>
              <w:top w:val="nil"/>
              <w:left w:val="nil"/>
              <w:bottom w:val="nil"/>
              <w:right w:val="nil"/>
            </w:tcBorders>
            <w:shd w:val="clear" w:color="auto" w:fill="D8D8D8"/>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CIRCULANTE</w:t>
            </w:r>
          </w:p>
        </w:tc>
        <w:tc>
          <w:tcPr>
            <w:tcW w:w="752" w:type="dxa"/>
            <w:tcBorders>
              <w:top w:val="nil"/>
              <w:left w:val="nil"/>
              <w:bottom w:val="nil"/>
              <w:right w:val="nil"/>
            </w:tcBorders>
            <w:shd w:val="clear" w:color="auto" w:fill="D8D8D8"/>
            <w:tcMar>
              <w:top w:w="0" w:type="dxa"/>
              <w:left w:w="40" w:type="dxa"/>
              <w:bottom w:w="0" w:type="dxa"/>
              <w:right w:w="40" w:type="dxa"/>
            </w:tcMar>
            <w:vAlign w:val="center"/>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NOTA</w:t>
            </w:r>
          </w:p>
        </w:tc>
        <w:tc>
          <w:tcPr>
            <w:tcW w:w="1637" w:type="dxa"/>
            <w:tcBorders>
              <w:top w:val="nil"/>
              <w:left w:val="nil"/>
              <w:bottom w:val="nil"/>
              <w:right w:val="nil"/>
            </w:tcBorders>
            <w:shd w:val="clear" w:color="auto" w:fill="D8D8D8"/>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60.633.814</w:t>
            </w:r>
          </w:p>
        </w:tc>
        <w:tc>
          <w:tcPr>
            <w:tcW w:w="1611" w:type="dxa"/>
            <w:tcBorders>
              <w:top w:val="nil"/>
              <w:left w:val="nil"/>
              <w:bottom w:val="nil"/>
              <w:right w:val="nil"/>
            </w:tcBorders>
            <w:shd w:val="clear" w:color="auto" w:fill="D8D8D8"/>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50.321.832</w:t>
            </w:r>
          </w:p>
        </w:tc>
      </w:tr>
      <w:tr w:rsidR="00334A1A">
        <w:trPr>
          <w:trHeight w:val="285"/>
        </w:trPr>
        <w:tc>
          <w:tcPr>
            <w:tcW w:w="478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Caixa e Equivalentes de Caixa</w:t>
            </w:r>
          </w:p>
        </w:tc>
        <w:tc>
          <w:tcPr>
            <w:tcW w:w="752" w:type="dxa"/>
            <w:tcBorders>
              <w:top w:val="nil"/>
              <w:left w:val="nil"/>
              <w:bottom w:val="nil"/>
              <w:right w:val="nil"/>
            </w:tcBorders>
            <w:shd w:val="clear" w:color="auto" w:fill="auto"/>
            <w:tcMar>
              <w:top w:w="0" w:type="dxa"/>
              <w:left w:w="40" w:type="dxa"/>
              <w:bottom w:w="0" w:type="dxa"/>
              <w:right w:w="40" w:type="dxa"/>
            </w:tcMar>
            <w:vAlign w:val="center"/>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5</w:t>
            </w:r>
          </w:p>
        </w:tc>
        <w:tc>
          <w:tcPr>
            <w:tcW w:w="1637"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40.032.981</w:t>
            </w:r>
          </w:p>
        </w:tc>
        <w:tc>
          <w:tcPr>
            <w:tcW w:w="161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31.181.954</w:t>
            </w:r>
          </w:p>
        </w:tc>
      </w:tr>
      <w:tr w:rsidR="00334A1A">
        <w:trPr>
          <w:trHeight w:val="285"/>
        </w:trPr>
        <w:tc>
          <w:tcPr>
            <w:tcW w:w="478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Contas a Receber de Clientes</w:t>
            </w:r>
          </w:p>
        </w:tc>
        <w:tc>
          <w:tcPr>
            <w:tcW w:w="752" w:type="dxa"/>
            <w:tcBorders>
              <w:top w:val="nil"/>
              <w:left w:val="nil"/>
              <w:bottom w:val="nil"/>
              <w:right w:val="nil"/>
            </w:tcBorders>
            <w:shd w:val="clear" w:color="auto" w:fill="auto"/>
            <w:tcMar>
              <w:top w:w="0" w:type="dxa"/>
              <w:left w:w="40" w:type="dxa"/>
              <w:bottom w:w="0" w:type="dxa"/>
              <w:right w:w="40" w:type="dxa"/>
            </w:tcMar>
            <w:vAlign w:val="center"/>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6</w:t>
            </w:r>
          </w:p>
        </w:tc>
        <w:tc>
          <w:tcPr>
            <w:tcW w:w="1637"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500.539</w:t>
            </w:r>
          </w:p>
        </w:tc>
        <w:tc>
          <w:tcPr>
            <w:tcW w:w="161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656.142</w:t>
            </w:r>
          </w:p>
        </w:tc>
      </w:tr>
      <w:tr w:rsidR="00334A1A">
        <w:trPr>
          <w:trHeight w:val="285"/>
        </w:trPr>
        <w:tc>
          <w:tcPr>
            <w:tcW w:w="478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Outros Créditos Realizáveis</w:t>
            </w:r>
          </w:p>
        </w:tc>
        <w:tc>
          <w:tcPr>
            <w:tcW w:w="752" w:type="dxa"/>
            <w:tcBorders>
              <w:top w:val="nil"/>
              <w:left w:val="nil"/>
              <w:bottom w:val="nil"/>
              <w:right w:val="nil"/>
            </w:tcBorders>
            <w:shd w:val="clear" w:color="auto" w:fill="auto"/>
            <w:tcMar>
              <w:top w:w="0" w:type="dxa"/>
              <w:left w:w="40" w:type="dxa"/>
              <w:bottom w:w="0" w:type="dxa"/>
              <w:right w:w="40" w:type="dxa"/>
            </w:tcMar>
            <w:vAlign w:val="center"/>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7</w:t>
            </w:r>
          </w:p>
        </w:tc>
        <w:tc>
          <w:tcPr>
            <w:tcW w:w="1637"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3.648.456</w:t>
            </w:r>
          </w:p>
        </w:tc>
        <w:tc>
          <w:tcPr>
            <w:tcW w:w="161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2.772.964</w:t>
            </w:r>
          </w:p>
        </w:tc>
      </w:tr>
      <w:tr w:rsidR="00334A1A">
        <w:trPr>
          <w:trHeight w:val="285"/>
        </w:trPr>
        <w:tc>
          <w:tcPr>
            <w:tcW w:w="478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Estoques próprios</w:t>
            </w:r>
          </w:p>
        </w:tc>
        <w:tc>
          <w:tcPr>
            <w:tcW w:w="752" w:type="dxa"/>
            <w:tcBorders>
              <w:top w:val="nil"/>
              <w:left w:val="nil"/>
              <w:bottom w:val="nil"/>
              <w:right w:val="nil"/>
            </w:tcBorders>
            <w:shd w:val="clear" w:color="auto" w:fill="auto"/>
            <w:tcMar>
              <w:top w:w="0" w:type="dxa"/>
              <w:left w:w="40" w:type="dxa"/>
              <w:bottom w:w="0" w:type="dxa"/>
              <w:right w:w="40" w:type="dxa"/>
            </w:tcMar>
            <w:vAlign w:val="center"/>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8</w:t>
            </w:r>
          </w:p>
        </w:tc>
        <w:tc>
          <w:tcPr>
            <w:tcW w:w="1637"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4.814.732</w:t>
            </w:r>
          </w:p>
        </w:tc>
        <w:tc>
          <w:tcPr>
            <w:tcW w:w="161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3.840.531</w:t>
            </w:r>
          </w:p>
        </w:tc>
      </w:tr>
      <w:tr w:rsidR="00334A1A">
        <w:trPr>
          <w:trHeight w:val="285"/>
        </w:trPr>
        <w:tc>
          <w:tcPr>
            <w:tcW w:w="478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Estoques de terceiros</w:t>
            </w:r>
          </w:p>
        </w:tc>
        <w:tc>
          <w:tcPr>
            <w:tcW w:w="752" w:type="dxa"/>
            <w:tcBorders>
              <w:top w:val="nil"/>
              <w:left w:val="nil"/>
              <w:bottom w:val="nil"/>
              <w:right w:val="nil"/>
            </w:tcBorders>
            <w:shd w:val="clear" w:color="auto" w:fill="auto"/>
            <w:tcMar>
              <w:top w:w="0" w:type="dxa"/>
              <w:left w:w="40" w:type="dxa"/>
              <w:bottom w:w="0" w:type="dxa"/>
              <w:right w:w="40" w:type="dxa"/>
            </w:tcMar>
            <w:vAlign w:val="center"/>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8</w:t>
            </w:r>
          </w:p>
        </w:tc>
        <w:tc>
          <w:tcPr>
            <w:tcW w:w="1637"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4.829</w:t>
            </w:r>
          </w:p>
        </w:tc>
        <w:tc>
          <w:tcPr>
            <w:tcW w:w="161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2.000</w:t>
            </w:r>
          </w:p>
        </w:tc>
      </w:tr>
      <w:tr w:rsidR="00334A1A">
        <w:trPr>
          <w:trHeight w:val="285"/>
        </w:trPr>
        <w:tc>
          <w:tcPr>
            <w:tcW w:w="478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Tributos a Recuperar</w:t>
            </w:r>
          </w:p>
        </w:tc>
        <w:tc>
          <w:tcPr>
            <w:tcW w:w="752" w:type="dxa"/>
            <w:tcBorders>
              <w:top w:val="nil"/>
              <w:left w:val="nil"/>
              <w:bottom w:val="nil"/>
              <w:right w:val="nil"/>
            </w:tcBorders>
            <w:shd w:val="clear" w:color="auto" w:fill="auto"/>
            <w:tcMar>
              <w:top w:w="0" w:type="dxa"/>
              <w:left w:w="40" w:type="dxa"/>
              <w:bottom w:w="0" w:type="dxa"/>
              <w:right w:w="40" w:type="dxa"/>
            </w:tcMar>
            <w:vAlign w:val="center"/>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9</w:t>
            </w:r>
          </w:p>
        </w:tc>
        <w:tc>
          <w:tcPr>
            <w:tcW w:w="1637"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9.415.788</w:t>
            </w:r>
          </w:p>
        </w:tc>
        <w:tc>
          <w:tcPr>
            <w:tcW w:w="161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10.590.822</w:t>
            </w:r>
          </w:p>
        </w:tc>
      </w:tr>
      <w:tr w:rsidR="00334A1A">
        <w:trPr>
          <w:trHeight w:val="285"/>
        </w:trPr>
        <w:tc>
          <w:tcPr>
            <w:tcW w:w="478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Despesas a Apropriar</w:t>
            </w:r>
          </w:p>
        </w:tc>
        <w:tc>
          <w:tcPr>
            <w:tcW w:w="752" w:type="dxa"/>
            <w:tcBorders>
              <w:top w:val="nil"/>
              <w:left w:val="nil"/>
              <w:bottom w:val="nil"/>
              <w:right w:val="nil"/>
            </w:tcBorders>
            <w:shd w:val="clear" w:color="auto" w:fill="auto"/>
            <w:tcMar>
              <w:top w:w="0" w:type="dxa"/>
              <w:left w:w="40" w:type="dxa"/>
              <w:bottom w:w="0" w:type="dxa"/>
              <w:right w:w="40" w:type="dxa"/>
            </w:tcMar>
            <w:vAlign w:val="center"/>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10</w:t>
            </w:r>
          </w:p>
        </w:tc>
        <w:tc>
          <w:tcPr>
            <w:tcW w:w="1637"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1.832.348</w:t>
            </w:r>
          </w:p>
        </w:tc>
        <w:tc>
          <w:tcPr>
            <w:tcW w:w="161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1.276.462</w:t>
            </w:r>
          </w:p>
        </w:tc>
      </w:tr>
      <w:tr w:rsidR="00334A1A">
        <w:trPr>
          <w:trHeight w:val="285"/>
        </w:trPr>
        <w:tc>
          <w:tcPr>
            <w:tcW w:w="478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Bens a incorporar</w:t>
            </w:r>
          </w:p>
        </w:tc>
        <w:tc>
          <w:tcPr>
            <w:tcW w:w="752" w:type="dxa"/>
            <w:tcBorders>
              <w:top w:val="nil"/>
              <w:left w:val="nil"/>
              <w:bottom w:val="nil"/>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11</w:t>
            </w:r>
          </w:p>
        </w:tc>
        <w:tc>
          <w:tcPr>
            <w:tcW w:w="1637"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384.142</w:t>
            </w:r>
          </w:p>
        </w:tc>
        <w:tc>
          <w:tcPr>
            <w:tcW w:w="1611"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956</w:t>
            </w:r>
          </w:p>
        </w:tc>
      </w:tr>
      <w:tr w:rsidR="00334A1A">
        <w:trPr>
          <w:trHeight w:val="285"/>
        </w:trPr>
        <w:tc>
          <w:tcPr>
            <w:tcW w:w="4781" w:type="dxa"/>
            <w:tcBorders>
              <w:top w:val="nil"/>
              <w:left w:val="nil"/>
              <w:bottom w:val="nil"/>
              <w:right w:val="nil"/>
            </w:tcBorders>
            <w:shd w:val="clear" w:color="auto" w:fill="D8D8D8"/>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NÃO CIRCULANTE</w:t>
            </w:r>
          </w:p>
        </w:tc>
        <w:tc>
          <w:tcPr>
            <w:tcW w:w="752" w:type="dxa"/>
            <w:tcBorders>
              <w:top w:val="nil"/>
              <w:left w:val="nil"/>
              <w:bottom w:val="nil"/>
              <w:right w:val="nil"/>
            </w:tcBorders>
            <w:shd w:val="clear" w:color="auto" w:fill="D8D8D8"/>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637" w:type="dxa"/>
            <w:tcBorders>
              <w:top w:val="nil"/>
              <w:left w:val="nil"/>
              <w:bottom w:val="nil"/>
              <w:right w:val="nil"/>
            </w:tcBorders>
            <w:shd w:val="clear" w:color="auto" w:fill="D8D8D8"/>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85.301.482</w:t>
            </w:r>
          </w:p>
        </w:tc>
        <w:tc>
          <w:tcPr>
            <w:tcW w:w="1611" w:type="dxa"/>
            <w:tcBorders>
              <w:top w:val="nil"/>
              <w:left w:val="nil"/>
              <w:bottom w:val="nil"/>
              <w:right w:val="nil"/>
            </w:tcBorders>
            <w:shd w:val="clear" w:color="auto" w:fill="D8D8D8"/>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71.302.177</w:t>
            </w:r>
          </w:p>
        </w:tc>
      </w:tr>
      <w:tr w:rsidR="00334A1A">
        <w:trPr>
          <w:trHeight w:val="285"/>
        </w:trPr>
        <w:tc>
          <w:tcPr>
            <w:tcW w:w="478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Realizável a Longo Prazo</w:t>
            </w:r>
          </w:p>
        </w:tc>
        <w:tc>
          <w:tcPr>
            <w:tcW w:w="752" w:type="dxa"/>
            <w:tcBorders>
              <w:top w:val="nil"/>
              <w:left w:val="nil"/>
              <w:bottom w:val="nil"/>
              <w:right w:val="nil"/>
            </w:tcBorders>
            <w:shd w:val="clear" w:color="auto" w:fill="auto"/>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637"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1.536.731</w:t>
            </w:r>
          </w:p>
        </w:tc>
        <w:tc>
          <w:tcPr>
            <w:tcW w:w="161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2.417.932</w:t>
            </w:r>
          </w:p>
        </w:tc>
      </w:tr>
      <w:tr w:rsidR="00334A1A">
        <w:trPr>
          <w:trHeight w:val="285"/>
        </w:trPr>
        <w:tc>
          <w:tcPr>
            <w:tcW w:w="478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-Depósitos Judiciais</w:t>
            </w:r>
          </w:p>
        </w:tc>
        <w:tc>
          <w:tcPr>
            <w:tcW w:w="752" w:type="dxa"/>
            <w:tcBorders>
              <w:top w:val="nil"/>
              <w:left w:val="nil"/>
              <w:bottom w:val="nil"/>
              <w:right w:val="nil"/>
            </w:tcBorders>
            <w:shd w:val="clear" w:color="auto" w:fill="auto"/>
            <w:tcMar>
              <w:top w:w="0" w:type="dxa"/>
              <w:left w:w="40" w:type="dxa"/>
              <w:bottom w:w="0" w:type="dxa"/>
              <w:right w:w="40" w:type="dxa"/>
            </w:tcMar>
            <w:vAlign w:val="center"/>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12</w:t>
            </w:r>
          </w:p>
        </w:tc>
        <w:tc>
          <w:tcPr>
            <w:tcW w:w="1637"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1.041.415</w:t>
            </w:r>
          </w:p>
        </w:tc>
        <w:tc>
          <w:tcPr>
            <w:tcW w:w="161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1.953.154</w:t>
            </w:r>
          </w:p>
        </w:tc>
      </w:tr>
      <w:tr w:rsidR="00334A1A">
        <w:trPr>
          <w:trHeight w:val="285"/>
        </w:trPr>
        <w:tc>
          <w:tcPr>
            <w:tcW w:w="478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-Despesas a Apropriar</w:t>
            </w:r>
          </w:p>
        </w:tc>
        <w:tc>
          <w:tcPr>
            <w:tcW w:w="752" w:type="dxa"/>
            <w:tcBorders>
              <w:top w:val="nil"/>
              <w:left w:val="nil"/>
              <w:bottom w:val="nil"/>
              <w:right w:val="nil"/>
            </w:tcBorders>
            <w:shd w:val="clear" w:color="auto" w:fill="auto"/>
            <w:tcMar>
              <w:top w:w="0" w:type="dxa"/>
              <w:left w:w="40" w:type="dxa"/>
              <w:bottom w:w="0" w:type="dxa"/>
              <w:right w:w="40" w:type="dxa"/>
            </w:tcMar>
            <w:vAlign w:val="center"/>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10</w:t>
            </w:r>
          </w:p>
        </w:tc>
        <w:tc>
          <w:tcPr>
            <w:tcW w:w="1637"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442.391</w:t>
            </w:r>
          </w:p>
        </w:tc>
        <w:tc>
          <w:tcPr>
            <w:tcW w:w="161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240.355</w:t>
            </w:r>
          </w:p>
        </w:tc>
      </w:tr>
      <w:tr w:rsidR="00334A1A">
        <w:trPr>
          <w:trHeight w:val="285"/>
        </w:trPr>
        <w:tc>
          <w:tcPr>
            <w:tcW w:w="478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-Investimentos Temporários</w:t>
            </w:r>
          </w:p>
        </w:tc>
        <w:tc>
          <w:tcPr>
            <w:tcW w:w="752" w:type="dxa"/>
            <w:tcBorders>
              <w:top w:val="nil"/>
              <w:left w:val="nil"/>
              <w:bottom w:val="nil"/>
              <w:right w:val="nil"/>
            </w:tcBorders>
            <w:shd w:val="clear" w:color="auto" w:fill="auto"/>
            <w:tcMar>
              <w:top w:w="0" w:type="dxa"/>
              <w:left w:w="40" w:type="dxa"/>
              <w:bottom w:w="0" w:type="dxa"/>
              <w:right w:w="40" w:type="dxa"/>
            </w:tcMar>
            <w:vAlign w:val="center"/>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13</w:t>
            </w:r>
          </w:p>
        </w:tc>
        <w:tc>
          <w:tcPr>
            <w:tcW w:w="1637"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16.097</w:t>
            </w:r>
          </w:p>
        </w:tc>
        <w:tc>
          <w:tcPr>
            <w:tcW w:w="161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50.039</w:t>
            </w:r>
          </w:p>
        </w:tc>
      </w:tr>
      <w:tr w:rsidR="00334A1A">
        <w:trPr>
          <w:trHeight w:val="285"/>
        </w:trPr>
        <w:tc>
          <w:tcPr>
            <w:tcW w:w="478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-Outros Créditos Longo Prazo</w:t>
            </w:r>
          </w:p>
        </w:tc>
        <w:tc>
          <w:tcPr>
            <w:tcW w:w="752" w:type="dxa"/>
            <w:tcBorders>
              <w:top w:val="nil"/>
              <w:left w:val="nil"/>
              <w:bottom w:val="nil"/>
              <w:right w:val="nil"/>
            </w:tcBorders>
            <w:shd w:val="clear" w:color="auto" w:fill="auto"/>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 xml:space="preserve">    14</w:t>
            </w:r>
          </w:p>
        </w:tc>
        <w:tc>
          <w:tcPr>
            <w:tcW w:w="1637"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36.829</w:t>
            </w:r>
          </w:p>
        </w:tc>
        <w:tc>
          <w:tcPr>
            <w:tcW w:w="161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174.384</w:t>
            </w:r>
          </w:p>
        </w:tc>
      </w:tr>
      <w:tr w:rsidR="00334A1A">
        <w:trPr>
          <w:trHeight w:val="285"/>
        </w:trPr>
        <w:tc>
          <w:tcPr>
            <w:tcW w:w="478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Imobilizado</w:t>
            </w:r>
          </w:p>
        </w:tc>
        <w:tc>
          <w:tcPr>
            <w:tcW w:w="752" w:type="dxa"/>
            <w:tcBorders>
              <w:top w:val="nil"/>
              <w:left w:val="nil"/>
              <w:bottom w:val="nil"/>
              <w:right w:val="nil"/>
            </w:tcBorders>
            <w:shd w:val="clear" w:color="auto" w:fill="auto"/>
            <w:tcMar>
              <w:top w:w="0" w:type="dxa"/>
              <w:left w:w="40" w:type="dxa"/>
              <w:bottom w:w="0" w:type="dxa"/>
              <w:right w:w="40" w:type="dxa"/>
            </w:tcMar>
            <w:vAlign w:val="center"/>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15</w:t>
            </w:r>
          </w:p>
        </w:tc>
        <w:tc>
          <w:tcPr>
            <w:tcW w:w="1637"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79.351.494</w:t>
            </w:r>
          </w:p>
        </w:tc>
        <w:tc>
          <w:tcPr>
            <w:tcW w:w="161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64.437.738</w:t>
            </w:r>
          </w:p>
        </w:tc>
      </w:tr>
      <w:tr w:rsidR="00334A1A">
        <w:trPr>
          <w:trHeight w:val="285"/>
        </w:trPr>
        <w:tc>
          <w:tcPr>
            <w:tcW w:w="478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Intangível</w:t>
            </w:r>
          </w:p>
        </w:tc>
        <w:tc>
          <w:tcPr>
            <w:tcW w:w="752" w:type="dxa"/>
            <w:tcBorders>
              <w:top w:val="nil"/>
              <w:left w:val="nil"/>
              <w:bottom w:val="nil"/>
              <w:right w:val="nil"/>
            </w:tcBorders>
            <w:shd w:val="clear" w:color="auto" w:fill="auto"/>
            <w:tcMar>
              <w:top w:w="0" w:type="dxa"/>
              <w:left w:w="40" w:type="dxa"/>
              <w:bottom w:w="0" w:type="dxa"/>
              <w:right w:w="40" w:type="dxa"/>
            </w:tcMar>
            <w:vAlign w:val="center"/>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16</w:t>
            </w:r>
          </w:p>
        </w:tc>
        <w:tc>
          <w:tcPr>
            <w:tcW w:w="1637"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4.413.257</w:t>
            </w:r>
          </w:p>
        </w:tc>
        <w:tc>
          <w:tcPr>
            <w:tcW w:w="161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4.446.506</w:t>
            </w:r>
          </w:p>
        </w:tc>
      </w:tr>
      <w:tr w:rsidR="00334A1A">
        <w:trPr>
          <w:trHeight w:val="285"/>
        </w:trPr>
        <w:tc>
          <w:tcPr>
            <w:tcW w:w="4781" w:type="dxa"/>
            <w:tcBorders>
              <w:top w:val="nil"/>
              <w:left w:val="nil"/>
              <w:bottom w:val="nil"/>
              <w:right w:val="nil"/>
            </w:tcBorders>
            <w:shd w:val="clear" w:color="auto" w:fill="D8D8D8"/>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TOTAL DO ATIVO</w:t>
            </w:r>
          </w:p>
        </w:tc>
        <w:tc>
          <w:tcPr>
            <w:tcW w:w="752" w:type="dxa"/>
            <w:tcBorders>
              <w:top w:val="nil"/>
              <w:left w:val="nil"/>
              <w:bottom w:val="nil"/>
              <w:right w:val="nil"/>
            </w:tcBorders>
            <w:shd w:val="clear" w:color="auto" w:fill="D8D8D8"/>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637" w:type="dxa"/>
            <w:tcBorders>
              <w:top w:val="nil"/>
              <w:left w:val="nil"/>
              <w:bottom w:val="nil"/>
              <w:right w:val="nil"/>
            </w:tcBorders>
            <w:shd w:val="clear" w:color="auto" w:fill="D8D8D8"/>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0"/>
                <w:szCs w:val="20"/>
              </w:rPr>
              <w:t>145.935.296</w:t>
            </w:r>
          </w:p>
        </w:tc>
        <w:tc>
          <w:tcPr>
            <w:tcW w:w="1611" w:type="dxa"/>
            <w:tcBorders>
              <w:top w:val="nil"/>
              <w:left w:val="nil"/>
              <w:bottom w:val="nil"/>
              <w:right w:val="nil"/>
            </w:tcBorders>
            <w:shd w:val="clear" w:color="auto" w:fill="D8D8D8"/>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0"/>
                <w:szCs w:val="20"/>
              </w:rPr>
              <w:t>121.624.009</w:t>
            </w:r>
          </w:p>
        </w:tc>
      </w:tr>
      <w:tr w:rsidR="00334A1A">
        <w:trPr>
          <w:trHeight w:val="285"/>
        </w:trPr>
        <w:tc>
          <w:tcPr>
            <w:tcW w:w="478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b/>
                <w:bCs/>
                <w:sz w:val="20"/>
                <w:szCs w:val="20"/>
              </w:rPr>
              <w:t>PASSIVO E PATRIMÔNIO LÍQUIDO</w:t>
            </w:r>
          </w:p>
        </w:tc>
        <w:tc>
          <w:tcPr>
            <w:tcW w:w="752" w:type="dxa"/>
            <w:tcBorders>
              <w:top w:val="nil"/>
              <w:left w:val="nil"/>
              <w:bottom w:val="nil"/>
              <w:right w:val="nil"/>
            </w:tcBorders>
            <w:shd w:val="clear" w:color="auto" w:fill="auto"/>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637"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31/12/2025</w:t>
            </w:r>
          </w:p>
        </w:tc>
        <w:tc>
          <w:tcPr>
            <w:tcW w:w="161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31/12/2024</w:t>
            </w:r>
          </w:p>
        </w:tc>
      </w:tr>
      <w:tr w:rsidR="00334A1A">
        <w:trPr>
          <w:trHeight w:val="285"/>
        </w:trPr>
        <w:tc>
          <w:tcPr>
            <w:tcW w:w="4781" w:type="dxa"/>
            <w:tcBorders>
              <w:top w:val="nil"/>
              <w:left w:val="nil"/>
              <w:bottom w:val="nil"/>
              <w:right w:val="nil"/>
            </w:tcBorders>
            <w:shd w:val="clear" w:color="auto" w:fill="D8D8D8"/>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CIRCULANTE</w:t>
            </w:r>
          </w:p>
        </w:tc>
        <w:tc>
          <w:tcPr>
            <w:tcW w:w="752" w:type="dxa"/>
            <w:tcBorders>
              <w:top w:val="nil"/>
              <w:left w:val="nil"/>
              <w:bottom w:val="nil"/>
              <w:right w:val="nil"/>
            </w:tcBorders>
            <w:shd w:val="clear" w:color="auto" w:fill="D8D8D8"/>
            <w:tcMar>
              <w:top w:w="0" w:type="dxa"/>
              <w:left w:w="40" w:type="dxa"/>
              <w:bottom w:w="0" w:type="dxa"/>
              <w:right w:w="40" w:type="dxa"/>
            </w:tcMar>
            <w:vAlign w:val="center"/>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NOTA</w:t>
            </w:r>
          </w:p>
        </w:tc>
        <w:tc>
          <w:tcPr>
            <w:tcW w:w="1637" w:type="dxa"/>
            <w:tcBorders>
              <w:top w:val="nil"/>
              <w:left w:val="nil"/>
              <w:bottom w:val="nil"/>
              <w:right w:val="nil"/>
            </w:tcBorders>
            <w:shd w:val="clear" w:color="auto" w:fill="D8D8D8"/>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148.563.955</w:t>
            </w:r>
          </w:p>
        </w:tc>
        <w:tc>
          <w:tcPr>
            <w:tcW w:w="1611" w:type="dxa"/>
            <w:tcBorders>
              <w:top w:val="nil"/>
              <w:left w:val="nil"/>
              <w:bottom w:val="nil"/>
              <w:right w:val="nil"/>
            </w:tcBorders>
            <w:shd w:val="clear" w:color="auto" w:fill="D8D8D8"/>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130.646.121</w:t>
            </w:r>
          </w:p>
        </w:tc>
      </w:tr>
      <w:tr w:rsidR="00334A1A">
        <w:trPr>
          <w:trHeight w:val="285"/>
        </w:trPr>
        <w:tc>
          <w:tcPr>
            <w:tcW w:w="478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Fornecedores</w:t>
            </w:r>
          </w:p>
        </w:tc>
        <w:tc>
          <w:tcPr>
            <w:tcW w:w="752" w:type="dxa"/>
            <w:tcBorders>
              <w:top w:val="nil"/>
              <w:left w:val="nil"/>
              <w:bottom w:val="nil"/>
              <w:right w:val="nil"/>
            </w:tcBorders>
            <w:shd w:val="clear" w:color="auto" w:fill="auto"/>
            <w:tcMar>
              <w:top w:w="0" w:type="dxa"/>
              <w:left w:w="40" w:type="dxa"/>
              <w:bottom w:w="0" w:type="dxa"/>
              <w:right w:w="40" w:type="dxa"/>
            </w:tcMar>
            <w:vAlign w:val="center"/>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17</w:t>
            </w:r>
          </w:p>
        </w:tc>
        <w:tc>
          <w:tcPr>
            <w:tcW w:w="1637"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3.585.176</w:t>
            </w:r>
          </w:p>
        </w:tc>
        <w:tc>
          <w:tcPr>
            <w:tcW w:w="161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4.145.101</w:t>
            </w:r>
          </w:p>
        </w:tc>
      </w:tr>
      <w:tr w:rsidR="00334A1A">
        <w:trPr>
          <w:trHeight w:val="285"/>
        </w:trPr>
        <w:tc>
          <w:tcPr>
            <w:tcW w:w="478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Obrigações Fiscais e Tributárias</w:t>
            </w:r>
          </w:p>
        </w:tc>
        <w:tc>
          <w:tcPr>
            <w:tcW w:w="752" w:type="dxa"/>
            <w:tcBorders>
              <w:top w:val="nil"/>
              <w:left w:val="nil"/>
              <w:bottom w:val="nil"/>
              <w:right w:val="nil"/>
            </w:tcBorders>
            <w:shd w:val="clear" w:color="auto" w:fill="auto"/>
            <w:tcMar>
              <w:top w:w="0" w:type="dxa"/>
              <w:left w:w="40" w:type="dxa"/>
              <w:bottom w:w="0" w:type="dxa"/>
              <w:right w:w="40" w:type="dxa"/>
            </w:tcMar>
            <w:vAlign w:val="center"/>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18</w:t>
            </w:r>
          </w:p>
        </w:tc>
        <w:tc>
          <w:tcPr>
            <w:tcW w:w="1637"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2.700.250</w:t>
            </w:r>
          </w:p>
        </w:tc>
        <w:tc>
          <w:tcPr>
            <w:tcW w:w="161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2.649.182</w:t>
            </w:r>
          </w:p>
        </w:tc>
      </w:tr>
      <w:tr w:rsidR="00334A1A">
        <w:trPr>
          <w:trHeight w:val="285"/>
        </w:trPr>
        <w:tc>
          <w:tcPr>
            <w:tcW w:w="478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Obrigações Sociais e Trabalhistas</w:t>
            </w:r>
          </w:p>
        </w:tc>
        <w:tc>
          <w:tcPr>
            <w:tcW w:w="752" w:type="dxa"/>
            <w:tcBorders>
              <w:top w:val="nil"/>
              <w:left w:val="nil"/>
              <w:bottom w:val="nil"/>
              <w:right w:val="nil"/>
            </w:tcBorders>
            <w:shd w:val="clear" w:color="auto" w:fill="auto"/>
            <w:tcMar>
              <w:top w:w="0" w:type="dxa"/>
              <w:left w:w="40" w:type="dxa"/>
              <w:bottom w:w="0" w:type="dxa"/>
              <w:right w:w="40" w:type="dxa"/>
            </w:tcMar>
            <w:vAlign w:val="center"/>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19</w:t>
            </w:r>
          </w:p>
        </w:tc>
        <w:tc>
          <w:tcPr>
            <w:tcW w:w="1637"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73.111.270</w:t>
            </w:r>
          </w:p>
        </w:tc>
        <w:tc>
          <w:tcPr>
            <w:tcW w:w="161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56.783.940</w:t>
            </w:r>
          </w:p>
        </w:tc>
      </w:tr>
      <w:tr w:rsidR="00334A1A">
        <w:trPr>
          <w:trHeight w:val="285"/>
        </w:trPr>
        <w:tc>
          <w:tcPr>
            <w:tcW w:w="478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Provisões Trabalhistas</w:t>
            </w:r>
          </w:p>
        </w:tc>
        <w:tc>
          <w:tcPr>
            <w:tcW w:w="752" w:type="dxa"/>
            <w:tcBorders>
              <w:top w:val="nil"/>
              <w:left w:val="nil"/>
              <w:bottom w:val="nil"/>
              <w:right w:val="nil"/>
            </w:tcBorders>
            <w:shd w:val="clear" w:color="auto" w:fill="auto"/>
            <w:tcMar>
              <w:top w:w="0" w:type="dxa"/>
              <w:left w:w="40" w:type="dxa"/>
              <w:bottom w:w="0" w:type="dxa"/>
              <w:right w:w="40" w:type="dxa"/>
            </w:tcMar>
            <w:vAlign w:val="center"/>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20</w:t>
            </w:r>
          </w:p>
        </w:tc>
        <w:tc>
          <w:tcPr>
            <w:tcW w:w="1637"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63.213.529</w:t>
            </w:r>
          </w:p>
        </w:tc>
        <w:tc>
          <w:tcPr>
            <w:tcW w:w="161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65.489.311</w:t>
            </w:r>
          </w:p>
        </w:tc>
      </w:tr>
      <w:tr w:rsidR="00334A1A">
        <w:trPr>
          <w:trHeight w:val="285"/>
        </w:trPr>
        <w:tc>
          <w:tcPr>
            <w:tcW w:w="478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Recursos de Convênios a Aplicar</w:t>
            </w:r>
          </w:p>
        </w:tc>
        <w:tc>
          <w:tcPr>
            <w:tcW w:w="752" w:type="dxa"/>
            <w:tcBorders>
              <w:top w:val="nil"/>
              <w:left w:val="nil"/>
              <w:bottom w:val="nil"/>
              <w:right w:val="nil"/>
            </w:tcBorders>
            <w:shd w:val="clear" w:color="auto" w:fill="auto"/>
            <w:tcMar>
              <w:top w:w="0" w:type="dxa"/>
              <w:left w:w="40" w:type="dxa"/>
              <w:bottom w:w="0" w:type="dxa"/>
              <w:right w:w="40" w:type="dxa"/>
            </w:tcMar>
            <w:vAlign w:val="center"/>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21</w:t>
            </w:r>
          </w:p>
        </w:tc>
        <w:tc>
          <w:tcPr>
            <w:tcW w:w="1637"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5.470.334</w:t>
            </w:r>
          </w:p>
        </w:tc>
        <w:tc>
          <w:tcPr>
            <w:tcW w:w="161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953.643</w:t>
            </w:r>
          </w:p>
        </w:tc>
      </w:tr>
      <w:tr w:rsidR="00334A1A">
        <w:trPr>
          <w:trHeight w:val="285"/>
        </w:trPr>
        <w:tc>
          <w:tcPr>
            <w:tcW w:w="478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Outras Obrigações</w:t>
            </w:r>
          </w:p>
        </w:tc>
        <w:tc>
          <w:tcPr>
            <w:tcW w:w="752" w:type="dxa"/>
            <w:tcBorders>
              <w:top w:val="nil"/>
              <w:left w:val="nil"/>
              <w:bottom w:val="nil"/>
              <w:right w:val="nil"/>
            </w:tcBorders>
            <w:shd w:val="clear" w:color="auto" w:fill="auto"/>
            <w:tcMar>
              <w:top w:w="0" w:type="dxa"/>
              <w:left w:w="40" w:type="dxa"/>
              <w:bottom w:w="0" w:type="dxa"/>
              <w:right w:w="40" w:type="dxa"/>
            </w:tcMar>
            <w:vAlign w:val="center"/>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22</w:t>
            </w:r>
          </w:p>
        </w:tc>
        <w:tc>
          <w:tcPr>
            <w:tcW w:w="1637"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483.395</w:t>
            </w:r>
          </w:p>
        </w:tc>
        <w:tc>
          <w:tcPr>
            <w:tcW w:w="161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624.943</w:t>
            </w:r>
          </w:p>
        </w:tc>
      </w:tr>
      <w:tr w:rsidR="00334A1A">
        <w:trPr>
          <w:trHeight w:val="285"/>
        </w:trPr>
        <w:tc>
          <w:tcPr>
            <w:tcW w:w="4781" w:type="dxa"/>
            <w:tcBorders>
              <w:top w:val="nil"/>
              <w:left w:val="nil"/>
              <w:bottom w:val="nil"/>
              <w:right w:val="nil"/>
            </w:tcBorders>
            <w:shd w:val="clear" w:color="auto" w:fill="D8D8D8"/>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NÃO CIRCULANTE</w:t>
            </w:r>
          </w:p>
        </w:tc>
        <w:tc>
          <w:tcPr>
            <w:tcW w:w="752" w:type="dxa"/>
            <w:tcBorders>
              <w:top w:val="nil"/>
              <w:left w:val="nil"/>
              <w:bottom w:val="nil"/>
              <w:right w:val="nil"/>
            </w:tcBorders>
            <w:shd w:val="clear" w:color="auto" w:fill="D8D8D8"/>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637" w:type="dxa"/>
            <w:tcBorders>
              <w:top w:val="nil"/>
              <w:left w:val="nil"/>
              <w:bottom w:val="nil"/>
              <w:right w:val="nil"/>
            </w:tcBorders>
            <w:shd w:val="clear" w:color="auto" w:fill="D8D8D8"/>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46.182.299</w:t>
            </w:r>
          </w:p>
        </w:tc>
        <w:tc>
          <w:tcPr>
            <w:tcW w:w="1611" w:type="dxa"/>
            <w:tcBorders>
              <w:top w:val="nil"/>
              <w:left w:val="nil"/>
              <w:bottom w:val="nil"/>
              <w:right w:val="nil"/>
            </w:tcBorders>
            <w:shd w:val="clear" w:color="auto" w:fill="D8D8D8"/>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28.847.711</w:t>
            </w:r>
          </w:p>
        </w:tc>
      </w:tr>
      <w:tr w:rsidR="00334A1A">
        <w:trPr>
          <w:trHeight w:val="285"/>
        </w:trPr>
        <w:tc>
          <w:tcPr>
            <w:tcW w:w="478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Obrigações Fiscais e Tributárias</w:t>
            </w:r>
          </w:p>
        </w:tc>
        <w:tc>
          <w:tcPr>
            <w:tcW w:w="752" w:type="dxa"/>
            <w:tcBorders>
              <w:top w:val="nil"/>
              <w:left w:val="nil"/>
              <w:bottom w:val="nil"/>
              <w:right w:val="nil"/>
            </w:tcBorders>
            <w:shd w:val="clear" w:color="auto" w:fill="auto"/>
            <w:tcMar>
              <w:top w:w="0" w:type="dxa"/>
              <w:left w:w="40" w:type="dxa"/>
              <w:bottom w:w="0" w:type="dxa"/>
              <w:right w:w="40" w:type="dxa"/>
            </w:tcMar>
            <w:vAlign w:val="center"/>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18</w:t>
            </w:r>
          </w:p>
        </w:tc>
        <w:tc>
          <w:tcPr>
            <w:tcW w:w="1637"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2.831.414</w:t>
            </w:r>
          </w:p>
        </w:tc>
        <w:tc>
          <w:tcPr>
            <w:tcW w:w="161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3.454.324</w:t>
            </w:r>
          </w:p>
        </w:tc>
      </w:tr>
      <w:tr w:rsidR="00334A1A">
        <w:trPr>
          <w:trHeight w:val="285"/>
        </w:trPr>
        <w:tc>
          <w:tcPr>
            <w:tcW w:w="478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Obrigações Sociais e Trabalhistas</w:t>
            </w:r>
          </w:p>
        </w:tc>
        <w:tc>
          <w:tcPr>
            <w:tcW w:w="752" w:type="dxa"/>
            <w:tcBorders>
              <w:top w:val="nil"/>
              <w:left w:val="nil"/>
              <w:bottom w:val="nil"/>
              <w:right w:val="nil"/>
            </w:tcBorders>
            <w:shd w:val="clear" w:color="auto" w:fill="auto"/>
            <w:tcMar>
              <w:top w:w="0" w:type="dxa"/>
              <w:left w:w="40" w:type="dxa"/>
              <w:bottom w:w="0" w:type="dxa"/>
              <w:right w:w="40" w:type="dxa"/>
            </w:tcMar>
            <w:vAlign w:val="center"/>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19</w:t>
            </w:r>
          </w:p>
        </w:tc>
        <w:tc>
          <w:tcPr>
            <w:tcW w:w="1637"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30.314.504</w:t>
            </w:r>
          </w:p>
        </w:tc>
        <w:tc>
          <w:tcPr>
            <w:tcW w:w="161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13.967.351</w:t>
            </w:r>
          </w:p>
        </w:tc>
      </w:tr>
      <w:tr w:rsidR="00334A1A">
        <w:trPr>
          <w:trHeight w:val="285"/>
        </w:trPr>
        <w:tc>
          <w:tcPr>
            <w:tcW w:w="478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Fornecedores</w:t>
            </w:r>
          </w:p>
        </w:tc>
        <w:tc>
          <w:tcPr>
            <w:tcW w:w="752" w:type="dxa"/>
            <w:tcBorders>
              <w:top w:val="nil"/>
              <w:left w:val="nil"/>
              <w:bottom w:val="nil"/>
              <w:right w:val="nil"/>
            </w:tcBorders>
            <w:shd w:val="clear" w:color="auto" w:fill="auto"/>
            <w:tcMar>
              <w:top w:w="0" w:type="dxa"/>
              <w:left w:w="40" w:type="dxa"/>
              <w:bottom w:w="0" w:type="dxa"/>
              <w:right w:w="40" w:type="dxa"/>
            </w:tcMar>
            <w:vAlign w:val="center"/>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17</w:t>
            </w:r>
          </w:p>
        </w:tc>
        <w:tc>
          <w:tcPr>
            <w:tcW w:w="1637"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1.317.247</w:t>
            </w:r>
          </w:p>
        </w:tc>
        <w:tc>
          <w:tcPr>
            <w:tcW w:w="161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1.317.247</w:t>
            </w:r>
          </w:p>
        </w:tc>
      </w:tr>
      <w:tr w:rsidR="00334A1A">
        <w:trPr>
          <w:trHeight w:val="285"/>
        </w:trPr>
        <w:tc>
          <w:tcPr>
            <w:tcW w:w="478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Outros valores a Pagar</w:t>
            </w:r>
          </w:p>
        </w:tc>
        <w:tc>
          <w:tcPr>
            <w:tcW w:w="752" w:type="dxa"/>
            <w:tcBorders>
              <w:top w:val="nil"/>
              <w:left w:val="nil"/>
              <w:bottom w:val="nil"/>
              <w:right w:val="nil"/>
            </w:tcBorders>
            <w:shd w:val="clear" w:color="auto" w:fill="auto"/>
            <w:tcMar>
              <w:top w:w="0" w:type="dxa"/>
              <w:left w:w="40" w:type="dxa"/>
              <w:bottom w:w="0" w:type="dxa"/>
              <w:right w:w="40" w:type="dxa"/>
            </w:tcMar>
            <w:vAlign w:val="center"/>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22</w:t>
            </w:r>
          </w:p>
        </w:tc>
        <w:tc>
          <w:tcPr>
            <w:tcW w:w="1637"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217.074</w:t>
            </w:r>
          </w:p>
        </w:tc>
        <w:tc>
          <w:tcPr>
            <w:tcW w:w="161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218.860</w:t>
            </w:r>
          </w:p>
        </w:tc>
      </w:tr>
      <w:tr w:rsidR="00334A1A">
        <w:trPr>
          <w:trHeight w:val="285"/>
        </w:trPr>
        <w:tc>
          <w:tcPr>
            <w:tcW w:w="478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Provisão p/Contingências</w:t>
            </w:r>
          </w:p>
        </w:tc>
        <w:tc>
          <w:tcPr>
            <w:tcW w:w="752" w:type="dxa"/>
            <w:tcBorders>
              <w:top w:val="nil"/>
              <w:left w:val="nil"/>
              <w:bottom w:val="nil"/>
              <w:right w:val="nil"/>
            </w:tcBorders>
            <w:shd w:val="clear" w:color="auto" w:fill="auto"/>
            <w:tcMar>
              <w:top w:w="0" w:type="dxa"/>
              <w:left w:w="40" w:type="dxa"/>
              <w:bottom w:w="0" w:type="dxa"/>
              <w:right w:w="40" w:type="dxa"/>
            </w:tcMar>
            <w:vAlign w:val="center"/>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23</w:t>
            </w:r>
          </w:p>
        </w:tc>
        <w:tc>
          <w:tcPr>
            <w:tcW w:w="1637"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11.502.060</w:t>
            </w:r>
          </w:p>
        </w:tc>
        <w:tc>
          <w:tcPr>
            <w:tcW w:w="161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9.889.930</w:t>
            </w:r>
          </w:p>
        </w:tc>
      </w:tr>
      <w:tr w:rsidR="00334A1A">
        <w:trPr>
          <w:trHeight w:val="285"/>
        </w:trPr>
        <w:tc>
          <w:tcPr>
            <w:tcW w:w="4781" w:type="dxa"/>
            <w:tcBorders>
              <w:top w:val="nil"/>
              <w:left w:val="nil"/>
              <w:bottom w:val="nil"/>
              <w:right w:val="nil"/>
            </w:tcBorders>
            <w:shd w:val="clear" w:color="auto" w:fill="D8D8D8"/>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PATRIMÔNIO LÍQUIDO</w:t>
            </w:r>
          </w:p>
        </w:tc>
        <w:tc>
          <w:tcPr>
            <w:tcW w:w="752" w:type="dxa"/>
            <w:tcBorders>
              <w:top w:val="nil"/>
              <w:left w:val="nil"/>
              <w:bottom w:val="nil"/>
              <w:right w:val="nil"/>
            </w:tcBorders>
            <w:shd w:val="clear" w:color="auto" w:fill="D8D8D8"/>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637" w:type="dxa"/>
            <w:tcBorders>
              <w:top w:val="nil"/>
              <w:left w:val="nil"/>
              <w:bottom w:val="nil"/>
              <w:right w:val="nil"/>
            </w:tcBorders>
            <w:shd w:val="clear" w:color="auto" w:fill="D8D8D8"/>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(48.810.957)</w:t>
            </w:r>
          </w:p>
        </w:tc>
        <w:tc>
          <w:tcPr>
            <w:tcW w:w="1611" w:type="dxa"/>
            <w:tcBorders>
              <w:top w:val="nil"/>
              <w:left w:val="nil"/>
              <w:bottom w:val="nil"/>
              <w:right w:val="nil"/>
            </w:tcBorders>
            <w:shd w:val="clear" w:color="auto" w:fill="D8D8D8"/>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(37.869.823)</w:t>
            </w:r>
          </w:p>
        </w:tc>
      </w:tr>
      <w:tr w:rsidR="00334A1A">
        <w:trPr>
          <w:trHeight w:val="285"/>
        </w:trPr>
        <w:tc>
          <w:tcPr>
            <w:tcW w:w="478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Capital Social</w:t>
            </w:r>
          </w:p>
        </w:tc>
        <w:tc>
          <w:tcPr>
            <w:tcW w:w="752" w:type="dxa"/>
            <w:tcBorders>
              <w:top w:val="nil"/>
              <w:left w:val="nil"/>
              <w:bottom w:val="nil"/>
              <w:right w:val="nil"/>
            </w:tcBorders>
            <w:shd w:val="clear" w:color="auto" w:fill="auto"/>
            <w:tcMar>
              <w:top w:w="0" w:type="dxa"/>
              <w:left w:w="40" w:type="dxa"/>
              <w:bottom w:w="0" w:type="dxa"/>
              <w:right w:w="40" w:type="dxa"/>
            </w:tcMar>
            <w:vAlign w:val="center"/>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24</w:t>
            </w:r>
          </w:p>
        </w:tc>
        <w:tc>
          <w:tcPr>
            <w:tcW w:w="1637"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175.340.349</w:t>
            </w:r>
          </w:p>
        </w:tc>
        <w:tc>
          <w:tcPr>
            <w:tcW w:w="161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175.340.349</w:t>
            </w:r>
          </w:p>
        </w:tc>
      </w:tr>
      <w:tr w:rsidR="00334A1A">
        <w:trPr>
          <w:trHeight w:val="285"/>
        </w:trPr>
        <w:tc>
          <w:tcPr>
            <w:tcW w:w="478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 Capital a Integralizar</w:t>
            </w:r>
          </w:p>
        </w:tc>
        <w:tc>
          <w:tcPr>
            <w:tcW w:w="752" w:type="dxa"/>
            <w:tcBorders>
              <w:top w:val="nil"/>
              <w:left w:val="nil"/>
              <w:bottom w:val="nil"/>
              <w:right w:val="nil"/>
            </w:tcBorders>
            <w:shd w:val="clear" w:color="auto" w:fill="auto"/>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637"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(276.385)</w:t>
            </w:r>
          </w:p>
        </w:tc>
        <w:tc>
          <w:tcPr>
            <w:tcW w:w="161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(276.385)</w:t>
            </w:r>
          </w:p>
        </w:tc>
      </w:tr>
      <w:tr w:rsidR="00334A1A">
        <w:trPr>
          <w:trHeight w:val="285"/>
        </w:trPr>
        <w:tc>
          <w:tcPr>
            <w:tcW w:w="478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lastRenderedPageBreak/>
              <w:t>Prejuízos Acumulados</w:t>
            </w:r>
          </w:p>
        </w:tc>
        <w:tc>
          <w:tcPr>
            <w:tcW w:w="752" w:type="dxa"/>
            <w:tcBorders>
              <w:top w:val="nil"/>
              <w:left w:val="nil"/>
              <w:bottom w:val="nil"/>
              <w:right w:val="nil"/>
            </w:tcBorders>
            <w:shd w:val="clear" w:color="auto" w:fill="auto"/>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637"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(223.874.921)</w:t>
            </w:r>
          </w:p>
        </w:tc>
        <w:tc>
          <w:tcPr>
            <w:tcW w:w="161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(212.933.787)</w:t>
            </w:r>
          </w:p>
        </w:tc>
      </w:tr>
      <w:tr w:rsidR="00334A1A">
        <w:trPr>
          <w:trHeight w:val="285"/>
        </w:trPr>
        <w:tc>
          <w:tcPr>
            <w:tcW w:w="4781" w:type="dxa"/>
            <w:tcBorders>
              <w:top w:val="nil"/>
              <w:left w:val="nil"/>
              <w:bottom w:val="nil"/>
              <w:right w:val="nil"/>
            </w:tcBorders>
            <w:shd w:val="clear" w:color="auto" w:fill="D8D8D8"/>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TOTAL DO PASSIVO E PATRIMÔNIO LÍQUIDO</w:t>
            </w:r>
          </w:p>
        </w:tc>
        <w:tc>
          <w:tcPr>
            <w:tcW w:w="752" w:type="dxa"/>
            <w:tcBorders>
              <w:top w:val="nil"/>
              <w:left w:val="nil"/>
              <w:bottom w:val="nil"/>
              <w:right w:val="nil"/>
            </w:tcBorders>
            <w:shd w:val="clear" w:color="auto" w:fill="D8D8D8"/>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637" w:type="dxa"/>
            <w:tcBorders>
              <w:top w:val="nil"/>
              <w:left w:val="nil"/>
              <w:bottom w:val="nil"/>
              <w:right w:val="nil"/>
            </w:tcBorders>
            <w:shd w:val="clear" w:color="auto" w:fill="D8D8D8"/>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0"/>
                <w:szCs w:val="20"/>
              </w:rPr>
              <w:t>145.935.296</w:t>
            </w:r>
          </w:p>
        </w:tc>
        <w:tc>
          <w:tcPr>
            <w:tcW w:w="1611" w:type="dxa"/>
            <w:tcBorders>
              <w:top w:val="nil"/>
              <w:left w:val="nil"/>
              <w:bottom w:val="nil"/>
              <w:right w:val="nil"/>
            </w:tcBorders>
            <w:shd w:val="clear" w:color="auto" w:fill="D8D8D8"/>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0"/>
                <w:szCs w:val="20"/>
              </w:rPr>
              <w:t>121.624.009</w:t>
            </w:r>
          </w:p>
        </w:tc>
      </w:tr>
    </w:tbl>
    <w:p w:rsidR="00334A1A" w:rsidRDefault="00334A1A">
      <w:pPr>
        <w:ind w:left="1928" w:right="2160"/>
        <w:jc w:val="both"/>
        <w:rPr>
          <w:rFonts w:ascii="Calibri" w:eastAsia="Calibri" w:hAnsi="Calibri" w:cs="Calibri"/>
          <w:sz w:val="22"/>
          <w:szCs w:val="22"/>
        </w:rPr>
      </w:pPr>
    </w:p>
    <w:tbl>
      <w:tblPr>
        <w:tblStyle w:val="a0"/>
        <w:tblW w:w="8783"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4783"/>
        <w:gridCol w:w="752"/>
        <w:gridCol w:w="1637"/>
        <w:gridCol w:w="1611"/>
      </w:tblGrid>
      <w:tr w:rsidR="00334A1A">
        <w:trPr>
          <w:trHeight w:val="315"/>
        </w:trPr>
        <w:tc>
          <w:tcPr>
            <w:tcW w:w="8781" w:type="dxa"/>
            <w:gridSpan w:val="4"/>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b/>
                <w:bCs/>
                <w:sz w:val="20"/>
                <w:szCs w:val="20"/>
              </w:rPr>
              <w:t>Empresa de Pesquisa Agropecuária e Extensão Rural de Santa Catarina - Epagri cnpj: 83.052.191/0001-62</w:t>
            </w:r>
          </w:p>
        </w:tc>
      </w:tr>
      <w:tr w:rsidR="00334A1A">
        <w:trPr>
          <w:trHeight w:val="315"/>
        </w:trPr>
        <w:tc>
          <w:tcPr>
            <w:tcW w:w="8781" w:type="dxa"/>
            <w:gridSpan w:val="4"/>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b/>
                <w:bCs/>
                <w:sz w:val="20"/>
                <w:szCs w:val="20"/>
              </w:rPr>
              <w:t>DEMONSTRAÇÃO DE RESULTADO DO EXERCÍCIO</w:t>
            </w:r>
          </w:p>
        </w:tc>
      </w:tr>
      <w:tr w:rsidR="00334A1A">
        <w:trPr>
          <w:trHeight w:val="315"/>
        </w:trPr>
        <w:tc>
          <w:tcPr>
            <w:tcW w:w="4781" w:type="dxa"/>
            <w:tcBorders>
              <w:top w:val="nil"/>
              <w:left w:val="nil"/>
              <w:bottom w:val="nil"/>
              <w:right w:val="nil"/>
            </w:tcBorders>
            <w:shd w:val="clear" w:color="auto" w:fill="auto"/>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752" w:type="dxa"/>
            <w:tcBorders>
              <w:top w:val="nil"/>
              <w:left w:val="nil"/>
              <w:bottom w:val="nil"/>
              <w:right w:val="nil"/>
            </w:tcBorders>
            <w:shd w:val="clear" w:color="auto" w:fill="auto"/>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637" w:type="dxa"/>
            <w:tcBorders>
              <w:top w:val="nil"/>
              <w:left w:val="nil"/>
              <w:bottom w:val="nil"/>
              <w:right w:val="nil"/>
            </w:tcBorders>
            <w:shd w:val="clear" w:color="auto" w:fill="auto"/>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161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Em Reais</w:t>
            </w:r>
          </w:p>
        </w:tc>
      </w:tr>
      <w:tr w:rsidR="00334A1A">
        <w:trPr>
          <w:trHeight w:val="315"/>
        </w:trPr>
        <w:tc>
          <w:tcPr>
            <w:tcW w:w="4781" w:type="dxa"/>
            <w:tcBorders>
              <w:top w:val="nil"/>
              <w:left w:val="nil"/>
              <w:bottom w:val="nil"/>
              <w:right w:val="nil"/>
            </w:tcBorders>
            <w:shd w:val="clear" w:color="auto" w:fill="auto"/>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752" w:type="dxa"/>
            <w:tcBorders>
              <w:top w:val="nil"/>
              <w:left w:val="nil"/>
              <w:bottom w:val="nil"/>
              <w:right w:val="nil"/>
            </w:tcBorders>
            <w:shd w:val="clear" w:color="auto" w:fill="auto"/>
            <w:tcMar>
              <w:top w:w="0" w:type="dxa"/>
              <w:left w:w="40" w:type="dxa"/>
              <w:bottom w:w="0" w:type="dxa"/>
              <w:right w:w="40" w:type="dxa"/>
            </w:tcMar>
            <w:vAlign w:val="center"/>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NOTA</w:t>
            </w:r>
          </w:p>
        </w:tc>
        <w:tc>
          <w:tcPr>
            <w:tcW w:w="1637"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31/12/2025</w:t>
            </w:r>
          </w:p>
        </w:tc>
        <w:tc>
          <w:tcPr>
            <w:tcW w:w="161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31/12/2024</w:t>
            </w:r>
          </w:p>
        </w:tc>
      </w:tr>
      <w:tr w:rsidR="00334A1A">
        <w:trPr>
          <w:trHeight w:val="315"/>
        </w:trPr>
        <w:tc>
          <w:tcPr>
            <w:tcW w:w="4781" w:type="dxa"/>
            <w:tcBorders>
              <w:top w:val="nil"/>
              <w:left w:val="nil"/>
              <w:bottom w:val="nil"/>
              <w:right w:val="nil"/>
            </w:tcBorders>
            <w:shd w:val="clear" w:color="auto" w:fill="D8D8D8"/>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RECEITA OPERACIONAL LÍQUIDA</w:t>
            </w:r>
          </w:p>
        </w:tc>
        <w:tc>
          <w:tcPr>
            <w:tcW w:w="752" w:type="dxa"/>
            <w:tcBorders>
              <w:top w:val="nil"/>
              <w:left w:val="nil"/>
              <w:bottom w:val="nil"/>
              <w:right w:val="nil"/>
            </w:tcBorders>
            <w:shd w:val="clear" w:color="auto" w:fill="D8D8D8"/>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637" w:type="dxa"/>
            <w:tcBorders>
              <w:top w:val="nil"/>
              <w:left w:val="nil"/>
              <w:bottom w:val="nil"/>
              <w:right w:val="nil"/>
            </w:tcBorders>
            <w:shd w:val="clear" w:color="auto" w:fill="D8D8D8"/>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30.012.943</w:t>
            </w:r>
          </w:p>
        </w:tc>
        <w:tc>
          <w:tcPr>
            <w:tcW w:w="1611" w:type="dxa"/>
            <w:tcBorders>
              <w:top w:val="nil"/>
              <w:left w:val="nil"/>
              <w:bottom w:val="nil"/>
              <w:right w:val="nil"/>
            </w:tcBorders>
            <w:shd w:val="clear" w:color="auto" w:fill="D8D8D8"/>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26.417.165</w:t>
            </w:r>
          </w:p>
        </w:tc>
      </w:tr>
      <w:tr w:rsidR="00334A1A">
        <w:trPr>
          <w:trHeight w:val="315"/>
        </w:trPr>
        <w:tc>
          <w:tcPr>
            <w:tcW w:w="4781" w:type="dxa"/>
            <w:tcBorders>
              <w:top w:val="nil"/>
              <w:left w:val="nil"/>
              <w:bottom w:val="single" w:sz="5" w:space="0" w:color="000000"/>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(+)RECEITAS:</w:t>
            </w:r>
          </w:p>
        </w:tc>
        <w:tc>
          <w:tcPr>
            <w:tcW w:w="752" w:type="dxa"/>
            <w:tcBorders>
              <w:top w:val="nil"/>
              <w:left w:val="nil"/>
              <w:bottom w:val="single" w:sz="5" w:space="0" w:color="000000"/>
              <w:right w:val="nil"/>
            </w:tcBorders>
            <w:shd w:val="clear" w:color="auto" w:fill="auto"/>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637" w:type="dxa"/>
            <w:tcBorders>
              <w:top w:val="nil"/>
              <w:left w:val="nil"/>
              <w:bottom w:val="single" w:sz="5" w:space="0" w:color="000000"/>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34.264.334</w:t>
            </w:r>
          </w:p>
        </w:tc>
        <w:tc>
          <w:tcPr>
            <w:tcW w:w="1611" w:type="dxa"/>
            <w:tcBorders>
              <w:top w:val="nil"/>
              <w:left w:val="nil"/>
              <w:bottom w:val="single" w:sz="5" w:space="0" w:color="000000"/>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30.355.693</w:t>
            </w:r>
          </w:p>
        </w:tc>
      </w:tr>
      <w:tr w:rsidR="00334A1A">
        <w:trPr>
          <w:trHeight w:val="315"/>
        </w:trPr>
        <w:tc>
          <w:tcPr>
            <w:tcW w:w="478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Exportação de Produtos e Serviços</w:t>
            </w:r>
          </w:p>
        </w:tc>
        <w:tc>
          <w:tcPr>
            <w:tcW w:w="752" w:type="dxa"/>
            <w:tcBorders>
              <w:top w:val="nil"/>
              <w:left w:val="nil"/>
              <w:bottom w:val="nil"/>
              <w:right w:val="nil"/>
            </w:tcBorders>
            <w:shd w:val="clear" w:color="auto" w:fill="auto"/>
            <w:tcMar>
              <w:top w:w="0" w:type="dxa"/>
              <w:left w:w="40" w:type="dxa"/>
              <w:bottom w:w="0" w:type="dxa"/>
              <w:right w:w="40" w:type="dxa"/>
            </w:tcMar>
            <w:vAlign w:val="center"/>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25</w:t>
            </w:r>
          </w:p>
        </w:tc>
        <w:tc>
          <w:tcPr>
            <w:tcW w:w="1637"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896.254</w:t>
            </w:r>
          </w:p>
        </w:tc>
        <w:tc>
          <w:tcPr>
            <w:tcW w:w="161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484.616</w:t>
            </w:r>
          </w:p>
        </w:tc>
      </w:tr>
      <w:tr w:rsidR="00334A1A">
        <w:trPr>
          <w:trHeight w:val="315"/>
        </w:trPr>
        <w:tc>
          <w:tcPr>
            <w:tcW w:w="478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Vendas de Produtos Mercado Interno</w:t>
            </w:r>
          </w:p>
        </w:tc>
        <w:tc>
          <w:tcPr>
            <w:tcW w:w="752" w:type="dxa"/>
            <w:tcBorders>
              <w:top w:val="nil"/>
              <w:left w:val="nil"/>
              <w:bottom w:val="nil"/>
              <w:right w:val="nil"/>
            </w:tcBorders>
            <w:shd w:val="clear" w:color="auto" w:fill="auto"/>
            <w:tcMar>
              <w:top w:w="0" w:type="dxa"/>
              <w:left w:w="40" w:type="dxa"/>
              <w:bottom w:w="0" w:type="dxa"/>
              <w:right w:w="40" w:type="dxa"/>
            </w:tcMar>
            <w:vAlign w:val="center"/>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25</w:t>
            </w:r>
          </w:p>
        </w:tc>
        <w:tc>
          <w:tcPr>
            <w:tcW w:w="1637"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2.267.887</w:t>
            </w:r>
          </w:p>
        </w:tc>
        <w:tc>
          <w:tcPr>
            <w:tcW w:w="161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2.683.179</w:t>
            </w:r>
          </w:p>
        </w:tc>
      </w:tr>
      <w:tr w:rsidR="00334A1A">
        <w:trPr>
          <w:trHeight w:val="315"/>
        </w:trPr>
        <w:tc>
          <w:tcPr>
            <w:tcW w:w="478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Prestações de Serviços Mercado Interno</w:t>
            </w:r>
          </w:p>
        </w:tc>
        <w:tc>
          <w:tcPr>
            <w:tcW w:w="752" w:type="dxa"/>
            <w:tcBorders>
              <w:top w:val="nil"/>
              <w:left w:val="nil"/>
              <w:bottom w:val="nil"/>
              <w:right w:val="nil"/>
            </w:tcBorders>
            <w:shd w:val="clear" w:color="auto" w:fill="auto"/>
            <w:tcMar>
              <w:top w:w="0" w:type="dxa"/>
              <w:left w:w="40" w:type="dxa"/>
              <w:bottom w:w="0" w:type="dxa"/>
              <w:right w:w="40" w:type="dxa"/>
            </w:tcMar>
            <w:vAlign w:val="center"/>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25</w:t>
            </w:r>
          </w:p>
        </w:tc>
        <w:tc>
          <w:tcPr>
            <w:tcW w:w="1637"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31.100.193</w:t>
            </w:r>
          </w:p>
        </w:tc>
        <w:tc>
          <w:tcPr>
            <w:tcW w:w="161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27.187.898</w:t>
            </w:r>
          </w:p>
        </w:tc>
      </w:tr>
      <w:tr w:rsidR="00334A1A">
        <w:trPr>
          <w:trHeight w:val="315"/>
        </w:trPr>
        <w:tc>
          <w:tcPr>
            <w:tcW w:w="4781" w:type="dxa"/>
            <w:tcBorders>
              <w:top w:val="nil"/>
              <w:left w:val="nil"/>
              <w:bottom w:val="single" w:sz="5" w:space="0" w:color="000000"/>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(-)Deduções da Receita</w:t>
            </w:r>
          </w:p>
        </w:tc>
        <w:tc>
          <w:tcPr>
            <w:tcW w:w="752" w:type="dxa"/>
            <w:tcBorders>
              <w:top w:val="nil"/>
              <w:left w:val="nil"/>
              <w:bottom w:val="single" w:sz="5" w:space="0" w:color="000000"/>
              <w:right w:val="nil"/>
            </w:tcBorders>
            <w:shd w:val="clear" w:color="auto" w:fill="auto"/>
            <w:tcMar>
              <w:top w:w="0" w:type="dxa"/>
              <w:left w:w="40" w:type="dxa"/>
              <w:bottom w:w="0" w:type="dxa"/>
              <w:right w:w="40" w:type="dxa"/>
            </w:tcMar>
            <w:vAlign w:val="center"/>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25</w:t>
            </w:r>
          </w:p>
        </w:tc>
        <w:tc>
          <w:tcPr>
            <w:tcW w:w="1637" w:type="dxa"/>
            <w:tcBorders>
              <w:top w:val="nil"/>
              <w:left w:val="nil"/>
              <w:bottom w:val="single" w:sz="5" w:space="0" w:color="000000"/>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(4.251.390)</w:t>
            </w:r>
          </w:p>
        </w:tc>
        <w:tc>
          <w:tcPr>
            <w:tcW w:w="1611" w:type="dxa"/>
            <w:tcBorders>
              <w:top w:val="nil"/>
              <w:left w:val="nil"/>
              <w:bottom w:val="single" w:sz="5" w:space="0" w:color="000000"/>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(3.938.527)</w:t>
            </w:r>
          </w:p>
        </w:tc>
      </w:tr>
      <w:tr w:rsidR="00334A1A">
        <w:trPr>
          <w:trHeight w:val="315"/>
        </w:trPr>
        <w:tc>
          <w:tcPr>
            <w:tcW w:w="4781" w:type="dxa"/>
            <w:tcBorders>
              <w:top w:val="nil"/>
              <w:left w:val="nil"/>
              <w:bottom w:val="nil"/>
              <w:right w:val="nil"/>
            </w:tcBorders>
            <w:shd w:val="clear" w:color="auto" w:fill="D8D8D8"/>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 CUSTO DOS PRODUTOS/SERVIÇOS/MERCADORIAS:</w:t>
            </w:r>
          </w:p>
        </w:tc>
        <w:tc>
          <w:tcPr>
            <w:tcW w:w="752" w:type="dxa"/>
            <w:tcBorders>
              <w:top w:val="nil"/>
              <w:left w:val="nil"/>
              <w:bottom w:val="nil"/>
              <w:right w:val="nil"/>
            </w:tcBorders>
            <w:shd w:val="clear" w:color="auto" w:fill="D8D8D8"/>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637" w:type="dxa"/>
            <w:tcBorders>
              <w:top w:val="nil"/>
              <w:left w:val="nil"/>
              <w:bottom w:val="nil"/>
              <w:right w:val="nil"/>
            </w:tcBorders>
            <w:shd w:val="clear" w:color="auto" w:fill="D8D8D8"/>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(1.552.701)</w:t>
            </w:r>
          </w:p>
        </w:tc>
        <w:tc>
          <w:tcPr>
            <w:tcW w:w="1611" w:type="dxa"/>
            <w:tcBorders>
              <w:top w:val="nil"/>
              <w:left w:val="nil"/>
              <w:bottom w:val="nil"/>
              <w:right w:val="nil"/>
            </w:tcBorders>
            <w:shd w:val="clear" w:color="auto" w:fill="D8D8D8"/>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(1.847.624)</w:t>
            </w:r>
          </w:p>
        </w:tc>
      </w:tr>
      <w:tr w:rsidR="00334A1A">
        <w:trPr>
          <w:trHeight w:val="315"/>
        </w:trPr>
        <w:tc>
          <w:tcPr>
            <w:tcW w:w="478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Custo dos Produtos/Serviços Vendidos</w:t>
            </w:r>
          </w:p>
        </w:tc>
        <w:tc>
          <w:tcPr>
            <w:tcW w:w="752" w:type="dxa"/>
            <w:tcBorders>
              <w:top w:val="nil"/>
              <w:left w:val="nil"/>
              <w:bottom w:val="nil"/>
              <w:right w:val="nil"/>
            </w:tcBorders>
            <w:shd w:val="clear" w:color="auto" w:fill="auto"/>
            <w:tcMar>
              <w:top w:w="0" w:type="dxa"/>
              <w:left w:w="40" w:type="dxa"/>
              <w:bottom w:w="0" w:type="dxa"/>
              <w:right w:w="40" w:type="dxa"/>
            </w:tcMar>
            <w:vAlign w:val="center"/>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26</w:t>
            </w:r>
          </w:p>
        </w:tc>
        <w:tc>
          <w:tcPr>
            <w:tcW w:w="1637"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(1.552.701)</w:t>
            </w:r>
          </w:p>
        </w:tc>
        <w:tc>
          <w:tcPr>
            <w:tcW w:w="161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(1.847.624)</w:t>
            </w:r>
          </w:p>
        </w:tc>
      </w:tr>
      <w:tr w:rsidR="00334A1A">
        <w:trPr>
          <w:trHeight w:val="315"/>
        </w:trPr>
        <w:tc>
          <w:tcPr>
            <w:tcW w:w="4781" w:type="dxa"/>
            <w:tcBorders>
              <w:top w:val="nil"/>
              <w:left w:val="nil"/>
              <w:bottom w:val="nil"/>
              <w:right w:val="nil"/>
            </w:tcBorders>
            <w:shd w:val="clear" w:color="auto" w:fill="D8D8D8"/>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LUCRO BRUTO</w:t>
            </w:r>
          </w:p>
        </w:tc>
        <w:tc>
          <w:tcPr>
            <w:tcW w:w="752" w:type="dxa"/>
            <w:tcBorders>
              <w:top w:val="nil"/>
              <w:left w:val="nil"/>
              <w:bottom w:val="nil"/>
              <w:right w:val="nil"/>
            </w:tcBorders>
            <w:shd w:val="clear" w:color="auto" w:fill="D8D8D8"/>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637" w:type="dxa"/>
            <w:tcBorders>
              <w:top w:val="nil"/>
              <w:left w:val="nil"/>
              <w:bottom w:val="nil"/>
              <w:right w:val="nil"/>
            </w:tcBorders>
            <w:shd w:val="clear" w:color="auto" w:fill="D8D8D8"/>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28.460.242</w:t>
            </w:r>
          </w:p>
        </w:tc>
        <w:tc>
          <w:tcPr>
            <w:tcW w:w="1611" w:type="dxa"/>
            <w:tcBorders>
              <w:top w:val="nil"/>
              <w:left w:val="nil"/>
              <w:bottom w:val="nil"/>
              <w:right w:val="nil"/>
            </w:tcBorders>
            <w:shd w:val="clear" w:color="auto" w:fill="D8D8D8"/>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24.569.541</w:t>
            </w:r>
          </w:p>
        </w:tc>
      </w:tr>
      <w:tr w:rsidR="00334A1A">
        <w:trPr>
          <w:trHeight w:val="210"/>
        </w:trPr>
        <w:tc>
          <w:tcPr>
            <w:tcW w:w="4781" w:type="dxa"/>
            <w:tcBorders>
              <w:top w:val="nil"/>
              <w:left w:val="nil"/>
              <w:bottom w:val="nil"/>
              <w:right w:val="nil"/>
            </w:tcBorders>
            <w:shd w:val="clear" w:color="auto" w:fill="auto"/>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752" w:type="dxa"/>
            <w:tcBorders>
              <w:top w:val="nil"/>
              <w:left w:val="nil"/>
              <w:bottom w:val="nil"/>
              <w:right w:val="nil"/>
            </w:tcBorders>
            <w:shd w:val="clear" w:color="auto" w:fill="auto"/>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637" w:type="dxa"/>
            <w:tcBorders>
              <w:top w:val="nil"/>
              <w:left w:val="nil"/>
              <w:bottom w:val="nil"/>
              <w:right w:val="nil"/>
            </w:tcBorders>
            <w:shd w:val="clear" w:color="auto" w:fill="auto"/>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1611" w:type="dxa"/>
            <w:tcBorders>
              <w:top w:val="nil"/>
              <w:left w:val="nil"/>
              <w:bottom w:val="nil"/>
              <w:right w:val="nil"/>
            </w:tcBorders>
            <w:shd w:val="clear" w:color="auto" w:fill="auto"/>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r>
      <w:tr w:rsidR="00334A1A">
        <w:trPr>
          <w:trHeight w:val="360"/>
        </w:trPr>
        <w:tc>
          <w:tcPr>
            <w:tcW w:w="4781" w:type="dxa"/>
            <w:tcBorders>
              <w:top w:val="nil"/>
              <w:left w:val="nil"/>
              <w:bottom w:val="nil"/>
              <w:right w:val="nil"/>
            </w:tcBorders>
            <w:shd w:val="clear" w:color="auto" w:fill="D8D8D8"/>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DESPESAS OPERACIONAIS</w:t>
            </w:r>
          </w:p>
        </w:tc>
        <w:tc>
          <w:tcPr>
            <w:tcW w:w="752" w:type="dxa"/>
            <w:tcBorders>
              <w:top w:val="nil"/>
              <w:left w:val="nil"/>
              <w:bottom w:val="nil"/>
              <w:right w:val="nil"/>
            </w:tcBorders>
            <w:shd w:val="clear" w:color="auto" w:fill="D8D8D8"/>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637" w:type="dxa"/>
            <w:tcBorders>
              <w:top w:val="nil"/>
              <w:left w:val="nil"/>
              <w:bottom w:val="nil"/>
              <w:right w:val="nil"/>
            </w:tcBorders>
            <w:shd w:val="clear" w:color="auto" w:fill="D8D8D8"/>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(41.854.410)</w:t>
            </w:r>
          </w:p>
        </w:tc>
        <w:tc>
          <w:tcPr>
            <w:tcW w:w="1611" w:type="dxa"/>
            <w:tcBorders>
              <w:top w:val="nil"/>
              <w:left w:val="nil"/>
              <w:bottom w:val="nil"/>
              <w:right w:val="nil"/>
            </w:tcBorders>
            <w:shd w:val="clear" w:color="auto" w:fill="D8D8D8"/>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(37.407.248)</w:t>
            </w:r>
          </w:p>
        </w:tc>
      </w:tr>
      <w:tr w:rsidR="00334A1A">
        <w:trPr>
          <w:trHeight w:val="240"/>
        </w:trPr>
        <w:tc>
          <w:tcPr>
            <w:tcW w:w="478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Gerais e Administrativas</w:t>
            </w:r>
          </w:p>
        </w:tc>
        <w:tc>
          <w:tcPr>
            <w:tcW w:w="752" w:type="dxa"/>
            <w:tcBorders>
              <w:top w:val="nil"/>
              <w:left w:val="nil"/>
              <w:bottom w:val="nil"/>
              <w:right w:val="nil"/>
            </w:tcBorders>
            <w:shd w:val="clear" w:color="auto" w:fill="auto"/>
            <w:tcMar>
              <w:top w:w="0" w:type="dxa"/>
              <w:left w:w="40" w:type="dxa"/>
              <w:bottom w:w="0" w:type="dxa"/>
              <w:right w:w="40" w:type="dxa"/>
            </w:tcMar>
            <w:vAlign w:val="center"/>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27</w:t>
            </w:r>
          </w:p>
        </w:tc>
        <w:tc>
          <w:tcPr>
            <w:tcW w:w="1637"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(614.629.186)</w:t>
            </w:r>
          </w:p>
        </w:tc>
        <w:tc>
          <w:tcPr>
            <w:tcW w:w="161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(536.719.457)</w:t>
            </w:r>
          </w:p>
        </w:tc>
      </w:tr>
      <w:tr w:rsidR="00334A1A">
        <w:trPr>
          <w:trHeight w:val="315"/>
        </w:trPr>
        <w:tc>
          <w:tcPr>
            <w:tcW w:w="478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Outras Despesas</w:t>
            </w:r>
          </w:p>
        </w:tc>
        <w:tc>
          <w:tcPr>
            <w:tcW w:w="752" w:type="dxa"/>
            <w:tcBorders>
              <w:top w:val="nil"/>
              <w:left w:val="nil"/>
              <w:bottom w:val="nil"/>
              <w:right w:val="nil"/>
            </w:tcBorders>
            <w:shd w:val="clear" w:color="auto" w:fill="auto"/>
            <w:tcMar>
              <w:top w:w="0" w:type="dxa"/>
              <w:left w:w="40" w:type="dxa"/>
              <w:bottom w:w="0" w:type="dxa"/>
              <w:right w:w="40" w:type="dxa"/>
            </w:tcMar>
            <w:vAlign w:val="center"/>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28</w:t>
            </w:r>
          </w:p>
        </w:tc>
        <w:tc>
          <w:tcPr>
            <w:tcW w:w="1637"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(938.344)</w:t>
            </w:r>
          </w:p>
        </w:tc>
        <w:tc>
          <w:tcPr>
            <w:tcW w:w="161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(200.032)</w:t>
            </w:r>
          </w:p>
        </w:tc>
      </w:tr>
      <w:tr w:rsidR="00334A1A">
        <w:trPr>
          <w:trHeight w:val="315"/>
        </w:trPr>
        <w:tc>
          <w:tcPr>
            <w:tcW w:w="478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Outras Receitas</w:t>
            </w:r>
          </w:p>
        </w:tc>
        <w:tc>
          <w:tcPr>
            <w:tcW w:w="752" w:type="dxa"/>
            <w:tcBorders>
              <w:top w:val="nil"/>
              <w:left w:val="nil"/>
              <w:bottom w:val="nil"/>
              <w:right w:val="nil"/>
            </w:tcBorders>
            <w:shd w:val="clear" w:color="auto" w:fill="auto"/>
            <w:tcMar>
              <w:top w:w="0" w:type="dxa"/>
              <w:left w:w="40" w:type="dxa"/>
              <w:bottom w:w="0" w:type="dxa"/>
              <w:right w:w="40" w:type="dxa"/>
            </w:tcMar>
            <w:vAlign w:val="center"/>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28</w:t>
            </w:r>
          </w:p>
        </w:tc>
        <w:tc>
          <w:tcPr>
            <w:tcW w:w="1637"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573.713.121</w:t>
            </w:r>
          </w:p>
        </w:tc>
        <w:tc>
          <w:tcPr>
            <w:tcW w:w="161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499.512.241</w:t>
            </w:r>
          </w:p>
        </w:tc>
      </w:tr>
      <w:tr w:rsidR="00334A1A">
        <w:trPr>
          <w:trHeight w:val="315"/>
        </w:trPr>
        <w:tc>
          <w:tcPr>
            <w:tcW w:w="4781" w:type="dxa"/>
            <w:tcBorders>
              <w:top w:val="nil"/>
              <w:left w:val="nil"/>
              <w:bottom w:val="nil"/>
              <w:right w:val="nil"/>
            </w:tcBorders>
            <w:shd w:val="clear" w:color="auto" w:fill="D8D8D8"/>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RESULTADO ANTES DAS RECEITAS E DESPESAS FINANCEIRAS</w:t>
            </w:r>
          </w:p>
        </w:tc>
        <w:tc>
          <w:tcPr>
            <w:tcW w:w="752" w:type="dxa"/>
            <w:tcBorders>
              <w:top w:val="nil"/>
              <w:left w:val="nil"/>
              <w:bottom w:val="nil"/>
              <w:right w:val="nil"/>
            </w:tcBorders>
            <w:shd w:val="clear" w:color="auto" w:fill="D8D8D8"/>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637" w:type="dxa"/>
            <w:tcBorders>
              <w:top w:val="nil"/>
              <w:left w:val="nil"/>
              <w:bottom w:val="nil"/>
              <w:right w:val="nil"/>
            </w:tcBorders>
            <w:shd w:val="clear" w:color="auto" w:fill="D8D8D8"/>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(13.394.167)</w:t>
            </w:r>
          </w:p>
        </w:tc>
        <w:tc>
          <w:tcPr>
            <w:tcW w:w="1611" w:type="dxa"/>
            <w:tcBorders>
              <w:top w:val="nil"/>
              <w:left w:val="nil"/>
              <w:bottom w:val="nil"/>
              <w:right w:val="nil"/>
            </w:tcBorders>
            <w:shd w:val="clear" w:color="auto" w:fill="D8D8D8"/>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(12.837.707)</w:t>
            </w:r>
          </w:p>
        </w:tc>
      </w:tr>
      <w:tr w:rsidR="00334A1A">
        <w:trPr>
          <w:trHeight w:val="210"/>
        </w:trPr>
        <w:tc>
          <w:tcPr>
            <w:tcW w:w="4781" w:type="dxa"/>
            <w:tcBorders>
              <w:top w:val="nil"/>
              <w:left w:val="nil"/>
              <w:bottom w:val="nil"/>
              <w:right w:val="nil"/>
            </w:tcBorders>
            <w:shd w:val="clear" w:color="auto" w:fill="auto"/>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752" w:type="dxa"/>
            <w:tcBorders>
              <w:top w:val="nil"/>
              <w:left w:val="nil"/>
              <w:bottom w:val="nil"/>
              <w:right w:val="nil"/>
            </w:tcBorders>
            <w:shd w:val="clear" w:color="auto" w:fill="auto"/>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637" w:type="dxa"/>
            <w:tcBorders>
              <w:top w:val="nil"/>
              <w:left w:val="nil"/>
              <w:bottom w:val="nil"/>
              <w:right w:val="nil"/>
            </w:tcBorders>
            <w:shd w:val="clear" w:color="auto" w:fill="auto"/>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1611" w:type="dxa"/>
            <w:tcBorders>
              <w:top w:val="nil"/>
              <w:left w:val="nil"/>
              <w:bottom w:val="nil"/>
              <w:right w:val="nil"/>
            </w:tcBorders>
            <w:shd w:val="clear" w:color="auto" w:fill="auto"/>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r>
      <w:tr w:rsidR="00334A1A">
        <w:trPr>
          <w:trHeight w:val="450"/>
        </w:trPr>
        <w:tc>
          <w:tcPr>
            <w:tcW w:w="4781" w:type="dxa"/>
            <w:tcBorders>
              <w:top w:val="nil"/>
              <w:left w:val="nil"/>
              <w:bottom w:val="nil"/>
              <w:right w:val="nil"/>
            </w:tcBorders>
            <w:shd w:val="clear" w:color="auto" w:fill="D8D8D8"/>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RESULTADO FINANCEIRO</w:t>
            </w:r>
          </w:p>
        </w:tc>
        <w:tc>
          <w:tcPr>
            <w:tcW w:w="752" w:type="dxa"/>
            <w:tcBorders>
              <w:top w:val="nil"/>
              <w:left w:val="nil"/>
              <w:bottom w:val="nil"/>
              <w:right w:val="nil"/>
            </w:tcBorders>
            <w:shd w:val="clear" w:color="auto" w:fill="D8D8D8"/>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637" w:type="dxa"/>
            <w:tcBorders>
              <w:top w:val="nil"/>
              <w:left w:val="nil"/>
              <w:bottom w:val="nil"/>
              <w:right w:val="nil"/>
            </w:tcBorders>
            <w:shd w:val="clear" w:color="auto" w:fill="D8D8D8"/>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2.453.032</w:t>
            </w:r>
          </w:p>
        </w:tc>
        <w:tc>
          <w:tcPr>
            <w:tcW w:w="1611" w:type="dxa"/>
            <w:tcBorders>
              <w:top w:val="nil"/>
              <w:left w:val="nil"/>
              <w:bottom w:val="nil"/>
              <w:right w:val="nil"/>
            </w:tcBorders>
            <w:shd w:val="clear" w:color="auto" w:fill="D8D8D8"/>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638.012</w:t>
            </w:r>
          </w:p>
        </w:tc>
      </w:tr>
      <w:tr w:rsidR="00334A1A">
        <w:trPr>
          <w:trHeight w:val="315"/>
        </w:trPr>
        <w:tc>
          <w:tcPr>
            <w:tcW w:w="478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Receitas Financeiras</w:t>
            </w:r>
          </w:p>
        </w:tc>
        <w:tc>
          <w:tcPr>
            <w:tcW w:w="752" w:type="dxa"/>
            <w:tcBorders>
              <w:top w:val="nil"/>
              <w:left w:val="nil"/>
              <w:bottom w:val="nil"/>
              <w:right w:val="nil"/>
            </w:tcBorders>
            <w:shd w:val="clear" w:color="auto" w:fill="auto"/>
            <w:tcMar>
              <w:top w:w="0" w:type="dxa"/>
              <w:left w:w="40" w:type="dxa"/>
              <w:bottom w:w="0" w:type="dxa"/>
              <w:right w:w="40" w:type="dxa"/>
            </w:tcMar>
            <w:vAlign w:val="center"/>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29</w:t>
            </w:r>
          </w:p>
        </w:tc>
        <w:tc>
          <w:tcPr>
            <w:tcW w:w="1637"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2.890.191</w:t>
            </w:r>
          </w:p>
        </w:tc>
        <w:tc>
          <w:tcPr>
            <w:tcW w:w="161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1.067.931</w:t>
            </w:r>
          </w:p>
        </w:tc>
      </w:tr>
      <w:tr w:rsidR="00334A1A">
        <w:trPr>
          <w:trHeight w:val="255"/>
        </w:trPr>
        <w:tc>
          <w:tcPr>
            <w:tcW w:w="478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Despesas Financeiras</w:t>
            </w:r>
          </w:p>
        </w:tc>
        <w:tc>
          <w:tcPr>
            <w:tcW w:w="752" w:type="dxa"/>
            <w:tcBorders>
              <w:top w:val="nil"/>
              <w:left w:val="nil"/>
              <w:bottom w:val="nil"/>
              <w:right w:val="nil"/>
            </w:tcBorders>
            <w:shd w:val="clear" w:color="auto" w:fill="auto"/>
            <w:tcMar>
              <w:top w:w="0" w:type="dxa"/>
              <w:left w:w="40" w:type="dxa"/>
              <w:bottom w:w="0" w:type="dxa"/>
              <w:right w:w="40" w:type="dxa"/>
            </w:tcMar>
            <w:vAlign w:val="center"/>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29</w:t>
            </w:r>
          </w:p>
        </w:tc>
        <w:tc>
          <w:tcPr>
            <w:tcW w:w="1637"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(437.159)</w:t>
            </w:r>
          </w:p>
        </w:tc>
        <w:tc>
          <w:tcPr>
            <w:tcW w:w="161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(429.919)</w:t>
            </w:r>
          </w:p>
        </w:tc>
      </w:tr>
      <w:tr w:rsidR="00334A1A">
        <w:trPr>
          <w:trHeight w:val="255"/>
        </w:trPr>
        <w:tc>
          <w:tcPr>
            <w:tcW w:w="4781" w:type="dxa"/>
            <w:tcBorders>
              <w:top w:val="nil"/>
              <w:left w:val="nil"/>
              <w:bottom w:val="nil"/>
              <w:right w:val="nil"/>
            </w:tcBorders>
            <w:shd w:val="clear" w:color="auto" w:fill="D8D8D8"/>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RESULTADO ANTES DOS TRIBUTOS SOBRE O LUCRO</w:t>
            </w:r>
          </w:p>
        </w:tc>
        <w:tc>
          <w:tcPr>
            <w:tcW w:w="752" w:type="dxa"/>
            <w:tcBorders>
              <w:top w:val="nil"/>
              <w:left w:val="nil"/>
              <w:bottom w:val="nil"/>
              <w:right w:val="nil"/>
            </w:tcBorders>
            <w:shd w:val="clear" w:color="auto" w:fill="D8D8D8"/>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637" w:type="dxa"/>
            <w:tcBorders>
              <w:top w:val="nil"/>
              <w:left w:val="nil"/>
              <w:bottom w:val="nil"/>
              <w:right w:val="nil"/>
            </w:tcBorders>
            <w:shd w:val="clear" w:color="auto" w:fill="D8D8D8"/>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(10.941.135)</w:t>
            </w:r>
          </w:p>
        </w:tc>
        <w:tc>
          <w:tcPr>
            <w:tcW w:w="1611" w:type="dxa"/>
            <w:tcBorders>
              <w:top w:val="nil"/>
              <w:left w:val="nil"/>
              <w:bottom w:val="nil"/>
              <w:right w:val="nil"/>
            </w:tcBorders>
            <w:shd w:val="clear" w:color="auto" w:fill="D8D8D8"/>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(12.199.695)</w:t>
            </w:r>
          </w:p>
        </w:tc>
      </w:tr>
      <w:tr w:rsidR="00334A1A">
        <w:trPr>
          <w:trHeight w:val="255"/>
        </w:trPr>
        <w:tc>
          <w:tcPr>
            <w:tcW w:w="4781" w:type="dxa"/>
            <w:tcBorders>
              <w:top w:val="nil"/>
              <w:left w:val="nil"/>
              <w:bottom w:val="nil"/>
              <w:right w:val="nil"/>
            </w:tcBorders>
            <w:shd w:val="clear" w:color="auto" w:fill="auto"/>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752" w:type="dxa"/>
            <w:tcBorders>
              <w:top w:val="nil"/>
              <w:left w:val="nil"/>
              <w:bottom w:val="nil"/>
              <w:right w:val="nil"/>
            </w:tcBorders>
            <w:shd w:val="clear" w:color="auto" w:fill="auto"/>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637" w:type="dxa"/>
            <w:tcBorders>
              <w:top w:val="nil"/>
              <w:left w:val="nil"/>
              <w:bottom w:val="nil"/>
              <w:right w:val="nil"/>
            </w:tcBorders>
            <w:shd w:val="clear" w:color="auto" w:fill="auto"/>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1611" w:type="dxa"/>
            <w:tcBorders>
              <w:top w:val="nil"/>
              <w:left w:val="nil"/>
              <w:bottom w:val="nil"/>
              <w:right w:val="nil"/>
            </w:tcBorders>
            <w:shd w:val="clear" w:color="auto" w:fill="auto"/>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r>
      <w:tr w:rsidR="00334A1A">
        <w:trPr>
          <w:trHeight w:val="255"/>
        </w:trPr>
        <w:tc>
          <w:tcPr>
            <w:tcW w:w="4781" w:type="dxa"/>
            <w:tcBorders>
              <w:top w:val="nil"/>
              <w:left w:val="nil"/>
              <w:bottom w:val="nil"/>
              <w:right w:val="nil"/>
            </w:tcBorders>
            <w:shd w:val="clear" w:color="auto" w:fill="D8D8D8"/>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TRIBUTOS SOBRE O LUCRO</w:t>
            </w:r>
          </w:p>
        </w:tc>
        <w:tc>
          <w:tcPr>
            <w:tcW w:w="752" w:type="dxa"/>
            <w:tcBorders>
              <w:top w:val="nil"/>
              <w:left w:val="nil"/>
              <w:bottom w:val="nil"/>
              <w:right w:val="nil"/>
            </w:tcBorders>
            <w:shd w:val="clear" w:color="auto" w:fill="D8D8D8"/>
            <w:tcMar>
              <w:top w:w="0" w:type="dxa"/>
              <w:left w:w="40" w:type="dxa"/>
              <w:bottom w:w="0" w:type="dxa"/>
              <w:right w:w="40" w:type="dxa"/>
            </w:tcMar>
            <w:vAlign w:val="center"/>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30</w:t>
            </w:r>
          </w:p>
        </w:tc>
        <w:tc>
          <w:tcPr>
            <w:tcW w:w="1637" w:type="dxa"/>
            <w:tcBorders>
              <w:top w:val="nil"/>
              <w:left w:val="nil"/>
              <w:bottom w:val="nil"/>
              <w:right w:val="nil"/>
            </w:tcBorders>
            <w:shd w:val="clear" w:color="auto" w:fill="D8D8D8"/>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0</w:t>
            </w:r>
          </w:p>
        </w:tc>
        <w:tc>
          <w:tcPr>
            <w:tcW w:w="1611" w:type="dxa"/>
            <w:tcBorders>
              <w:top w:val="nil"/>
              <w:left w:val="nil"/>
              <w:bottom w:val="nil"/>
              <w:right w:val="nil"/>
            </w:tcBorders>
            <w:shd w:val="clear" w:color="auto" w:fill="D8D8D8"/>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0</w:t>
            </w:r>
          </w:p>
        </w:tc>
      </w:tr>
      <w:tr w:rsidR="00334A1A">
        <w:trPr>
          <w:trHeight w:val="255"/>
        </w:trPr>
        <w:tc>
          <w:tcPr>
            <w:tcW w:w="478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Imposto de Renda e Contribuição Social sobre o Lucro</w:t>
            </w:r>
          </w:p>
        </w:tc>
        <w:tc>
          <w:tcPr>
            <w:tcW w:w="752" w:type="dxa"/>
            <w:tcBorders>
              <w:top w:val="nil"/>
              <w:left w:val="nil"/>
              <w:bottom w:val="nil"/>
              <w:right w:val="nil"/>
            </w:tcBorders>
            <w:shd w:val="clear" w:color="auto" w:fill="auto"/>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637"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0</w:t>
            </w:r>
          </w:p>
        </w:tc>
        <w:tc>
          <w:tcPr>
            <w:tcW w:w="161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0</w:t>
            </w:r>
          </w:p>
        </w:tc>
      </w:tr>
      <w:tr w:rsidR="00334A1A">
        <w:trPr>
          <w:trHeight w:val="255"/>
        </w:trPr>
        <w:tc>
          <w:tcPr>
            <w:tcW w:w="4781" w:type="dxa"/>
            <w:tcBorders>
              <w:top w:val="nil"/>
              <w:left w:val="nil"/>
              <w:bottom w:val="nil"/>
              <w:right w:val="nil"/>
            </w:tcBorders>
            <w:shd w:val="clear" w:color="auto" w:fill="D8D8D8"/>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b/>
                <w:bCs/>
                <w:sz w:val="20"/>
                <w:szCs w:val="20"/>
              </w:rPr>
              <w:t>RESULTADO LÍQUIDO DO PERÍODO</w:t>
            </w:r>
          </w:p>
        </w:tc>
        <w:tc>
          <w:tcPr>
            <w:tcW w:w="752" w:type="dxa"/>
            <w:tcBorders>
              <w:top w:val="nil"/>
              <w:left w:val="nil"/>
              <w:bottom w:val="nil"/>
              <w:right w:val="nil"/>
            </w:tcBorders>
            <w:shd w:val="clear" w:color="auto" w:fill="D8D8D8"/>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637" w:type="dxa"/>
            <w:tcBorders>
              <w:top w:val="nil"/>
              <w:left w:val="nil"/>
              <w:bottom w:val="nil"/>
              <w:right w:val="nil"/>
            </w:tcBorders>
            <w:shd w:val="clear" w:color="auto" w:fill="D8D8D8"/>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0"/>
                <w:szCs w:val="20"/>
              </w:rPr>
              <w:t>(10.941.135)</w:t>
            </w:r>
          </w:p>
        </w:tc>
        <w:tc>
          <w:tcPr>
            <w:tcW w:w="1611" w:type="dxa"/>
            <w:tcBorders>
              <w:top w:val="nil"/>
              <w:left w:val="nil"/>
              <w:bottom w:val="nil"/>
              <w:right w:val="nil"/>
            </w:tcBorders>
            <w:shd w:val="clear" w:color="auto" w:fill="D8D8D8"/>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0"/>
                <w:szCs w:val="20"/>
              </w:rPr>
              <w:t>(12.199.695)</w:t>
            </w:r>
          </w:p>
        </w:tc>
      </w:tr>
    </w:tbl>
    <w:p w:rsidR="00334A1A" w:rsidRDefault="00334A1A">
      <w:pPr>
        <w:ind w:left="1928" w:right="2160"/>
        <w:jc w:val="both"/>
        <w:rPr>
          <w:rFonts w:ascii="Calibri" w:eastAsia="Calibri" w:hAnsi="Calibri" w:cs="Calibri"/>
          <w:sz w:val="22"/>
          <w:szCs w:val="22"/>
        </w:rPr>
      </w:pPr>
    </w:p>
    <w:p w:rsidR="00334A1A" w:rsidRDefault="00334A1A">
      <w:pPr>
        <w:ind w:left="1928" w:right="-263"/>
        <w:jc w:val="both"/>
        <w:rPr>
          <w:rFonts w:ascii="Calibri" w:eastAsia="Calibri" w:hAnsi="Calibri" w:cs="Calibri"/>
          <w:sz w:val="22"/>
          <w:szCs w:val="22"/>
        </w:rPr>
      </w:pPr>
    </w:p>
    <w:p w:rsidR="00334A1A" w:rsidRDefault="00334A1A">
      <w:pPr>
        <w:ind w:left="1928" w:right="-263"/>
        <w:jc w:val="both"/>
        <w:rPr>
          <w:rFonts w:ascii="Calibri" w:eastAsia="Calibri" w:hAnsi="Calibri" w:cs="Calibri"/>
          <w:sz w:val="22"/>
          <w:szCs w:val="22"/>
        </w:rPr>
      </w:pPr>
    </w:p>
    <w:tbl>
      <w:tblPr>
        <w:tblStyle w:val="a1"/>
        <w:tblW w:w="8783"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4783"/>
        <w:gridCol w:w="752"/>
        <w:gridCol w:w="1637"/>
        <w:gridCol w:w="1611"/>
      </w:tblGrid>
      <w:tr w:rsidR="00334A1A">
        <w:trPr>
          <w:trHeight w:val="315"/>
        </w:trPr>
        <w:tc>
          <w:tcPr>
            <w:tcW w:w="8781" w:type="dxa"/>
            <w:gridSpan w:val="4"/>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b/>
                <w:bCs/>
                <w:sz w:val="20"/>
                <w:szCs w:val="20"/>
              </w:rPr>
              <w:t>DEMONSTRAÇÃO DE RESULTADOS ABRANGENTES</w:t>
            </w:r>
          </w:p>
        </w:tc>
      </w:tr>
      <w:tr w:rsidR="00334A1A">
        <w:trPr>
          <w:trHeight w:val="315"/>
        </w:trPr>
        <w:tc>
          <w:tcPr>
            <w:tcW w:w="4781" w:type="dxa"/>
            <w:tcBorders>
              <w:top w:val="nil"/>
              <w:left w:val="nil"/>
              <w:bottom w:val="nil"/>
              <w:right w:val="nil"/>
            </w:tcBorders>
            <w:shd w:val="clear" w:color="auto" w:fill="auto"/>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752" w:type="dxa"/>
            <w:tcBorders>
              <w:top w:val="nil"/>
              <w:left w:val="nil"/>
              <w:bottom w:val="nil"/>
              <w:right w:val="nil"/>
            </w:tcBorders>
            <w:shd w:val="clear" w:color="auto" w:fill="auto"/>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637" w:type="dxa"/>
            <w:tcBorders>
              <w:top w:val="nil"/>
              <w:left w:val="nil"/>
              <w:bottom w:val="nil"/>
              <w:right w:val="nil"/>
            </w:tcBorders>
            <w:shd w:val="clear" w:color="auto" w:fill="auto"/>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1611" w:type="dxa"/>
            <w:tcBorders>
              <w:top w:val="nil"/>
              <w:left w:val="nil"/>
              <w:bottom w:val="nil"/>
              <w:right w:val="nil"/>
            </w:tcBorders>
            <w:shd w:val="clear" w:color="auto" w:fill="auto"/>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r>
      <w:tr w:rsidR="00334A1A">
        <w:trPr>
          <w:trHeight w:val="315"/>
        </w:trPr>
        <w:tc>
          <w:tcPr>
            <w:tcW w:w="4781" w:type="dxa"/>
            <w:tcBorders>
              <w:top w:val="nil"/>
              <w:left w:val="nil"/>
              <w:bottom w:val="nil"/>
              <w:right w:val="nil"/>
            </w:tcBorders>
            <w:shd w:val="clear" w:color="auto" w:fill="auto"/>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752" w:type="dxa"/>
            <w:tcBorders>
              <w:top w:val="nil"/>
              <w:left w:val="nil"/>
              <w:bottom w:val="nil"/>
              <w:right w:val="nil"/>
            </w:tcBorders>
            <w:shd w:val="clear" w:color="auto" w:fill="auto"/>
            <w:tcMar>
              <w:top w:w="0" w:type="dxa"/>
              <w:left w:w="40" w:type="dxa"/>
              <w:bottom w:w="0" w:type="dxa"/>
              <w:right w:w="40" w:type="dxa"/>
            </w:tcMar>
            <w:vAlign w:val="center"/>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NOTA</w:t>
            </w:r>
          </w:p>
        </w:tc>
        <w:tc>
          <w:tcPr>
            <w:tcW w:w="1637"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31/12/2025</w:t>
            </w:r>
          </w:p>
        </w:tc>
        <w:tc>
          <w:tcPr>
            <w:tcW w:w="161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31/12/2024</w:t>
            </w:r>
          </w:p>
        </w:tc>
      </w:tr>
      <w:tr w:rsidR="00334A1A">
        <w:trPr>
          <w:trHeight w:val="315"/>
        </w:trPr>
        <w:tc>
          <w:tcPr>
            <w:tcW w:w="4781" w:type="dxa"/>
            <w:tcBorders>
              <w:top w:val="nil"/>
              <w:left w:val="nil"/>
              <w:bottom w:val="nil"/>
              <w:right w:val="nil"/>
            </w:tcBorders>
            <w:shd w:val="clear" w:color="auto" w:fill="D8D8D8"/>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b/>
                <w:bCs/>
                <w:sz w:val="20"/>
                <w:szCs w:val="20"/>
              </w:rPr>
              <w:t>RESULTADO LÍQUIDO DO PERÍODO</w:t>
            </w:r>
          </w:p>
        </w:tc>
        <w:tc>
          <w:tcPr>
            <w:tcW w:w="752" w:type="dxa"/>
            <w:tcBorders>
              <w:top w:val="nil"/>
              <w:left w:val="nil"/>
              <w:bottom w:val="nil"/>
              <w:right w:val="nil"/>
            </w:tcBorders>
            <w:shd w:val="clear" w:color="auto" w:fill="D8D8D8"/>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637" w:type="dxa"/>
            <w:tcBorders>
              <w:top w:val="nil"/>
              <w:left w:val="nil"/>
              <w:bottom w:val="nil"/>
              <w:right w:val="nil"/>
            </w:tcBorders>
            <w:shd w:val="clear" w:color="auto" w:fill="D8D8D8"/>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0"/>
                <w:szCs w:val="20"/>
              </w:rPr>
              <w:t>(10.941.135)</w:t>
            </w:r>
          </w:p>
        </w:tc>
        <w:tc>
          <w:tcPr>
            <w:tcW w:w="1611" w:type="dxa"/>
            <w:tcBorders>
              <w:top w:val="nil"/>
              <w:left w:val="nil"/>
              <w:bottom w:val="nil"/>
              <w:right w:val="nil"/>
            </w:tcBorders>
            <w:shd w:val="clear" w:color="auto" w:fill="D8D8D8"/>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0"/>
                <w:szCs w:val="20"/>
              </w:rPr>
              <w:t>(12.199.695)</w:t>
            </w:r>
          </w:p>
        </w:tc>
      </w:tr>
      <w:tr w:rsidR="00334A1A">
        <w:trPr>
          <w:trHeight w:val="315"/>
        </w:trPr>
        <w:tc>
          <w:tcPr>
            <w:tcW w:w="478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Outros resultados abrangentes</w:t>
            </w:r>
          </w:p>
        </w:tc>
        <w:tc>
          <w:tcPr>
            <w:tcW w:w="752" w:type="dxa"/>
            <w:tcBorders>
              <w:top w:val="nil"/>
              <w:left w:val="nil"/>
              <w:bottom w:val="nil"/>
              <w:right w:val="nil"/>
            </w:tcBorders>
            <w:shd w:val="clear" w:color="auto" w:fill="auto"/>
            <w:tcMar>
              <w:top w:w="0" w:type="dxa"/>
              <w:left w:w="40" w:type="dxa"/>
              <w:bottom w:w="0" w:type="dxa"/>
              <w:right w:w="40" w:type="dxa"/>
            </w:tcMar>
            <w:vAlign w:val="center"/>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31</w:t>
            </w:r>
          </w:p>
        </w:tc>
        <w:tc>
          <w:tcPr>
            <w:tcW w:w="1637"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0</w:t>
            </w:r>
          </w:p>
        </w:tc>
        <w:tc>
          <w:tcPr>
            <w:tcW w:w="1611"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0</w:t>
            </w:r>
          </w:p>
        </w:tc>
      </w:tr>
      <w:tr w:rsidR="00334A1A">
        <w:trPr>
          <w:trHeight w:val="315"/>
        </w:trPr>
        <w:tc>
          <w:tcPr>
            <w:tcW w:w="4781" w:type="dxa"/>
            <w:tcBorders>
              <w:top w:val="nil"/>
              <w:left w:val="nil"/>
              <w:bottom w:val="nil"/>
              <w:right w:val="nil"/>
            </w:tcBorders>
            <w:shd w:val="clear" w:color="auto" w:fill="D8D8D8"/>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b/>
                <w:bCs/>
                <w:sz w:val="20"/>
                <w:szCs w:val="20"/>
              </w:rPr>
              <w:lastRenderedPageBreak/>
              <w:t>RESULTADO ABRANGENTE TOTAL</w:t>
            </w:r>
          </w:p>
        </w:tc>
        <w:tc>
          <w:tcPr>
            <w:tcW w:w="752" w:type="dxa"/>
            <w:tcBorders>
              <w:top w:val="nil"/>
              <w:left w:val="nil"/>
              <w:bottom w:val="nil"/>
              <w:right w:val="nil"/>
            </w:tcBorders>
            <w:shd w:val="clear" w:color="auto" w:fill="D8D8D8"/>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637" w:type="dxa"/>
            <w:tcBorders>
              <w:top w:val="nil"/>
              <w:left w:val="nil"/>
              <w:bottom w:val="nil"/>
              <w:right w:val="nil"/>
            </w:tcBorders>
            <w:shd w:val="clear" w:color="auto" w:fill="D8D8D8"/>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0"/>
                <w:szCs w:val="20"/>
              </w:rPr>
              <w:t>(10.941.135)</w:t>
            </w:r>
          </w:p>
        </w:tc>
        <w:tc>
          <w:tcPr>
            <w:tcW w:w="1611" w:type="dxa"/>
            <w:tcBorders>
              <w:top w:val="nil"/>
              <w:left w:val="nil"/>
              <w:bottom w:val="nil"/>
              <w:right w:val="nil"/>
            </w:tcBorders>
            <w:shd w:val="clear" w:color="auto" w:fill="D8D8D8"/>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0"/>
                <w:szCs w:val="20"/>
              </w:rPr>
              <w:t>(12.199.695)</w:t>
            </w:r>
          </w:p>
        </w:tc>
      </w:tr>
    </w:tbl>
    <w:p w:rsidR="00334A1A" w:rsidRDefault="00334A1A">
      <w:pPr>
        <w:ind w:left="1928" w:right="2160"/>
        <w:jc w:val="both"/>
        <w:rPr>
          <w:rFonts w:ascii="Calibri" w:eastAsia="Calibri" w:hAnsi="Calibri" w:cs="Calibri"/>
          <w:sz w:val="22"/>
          <w:szCs w:val="22"/>
        </w:rPr>
      </w:pPr>
    </w:p>
    <w:tbl>
      <w:tblPr>
        <w:tblStyle w:val="a2"/>
        <w:tblW w:w="8783"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5885"/>
        <w:gridCol w:w="1442"/>
        <w:gridCol w:w="1456"/>
      </w:tblGrid>
      <w:tr w:rsidR="00334A1A">
        <w:trPr>
          <w:trHeight w:val="255"/>
        </w:trPr>
        <w:tc>
          <w:tcPr>
            <w:tcW w:w="8781" w:type="dxa"/>
            <w:gridSpan w:val="3"/>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b/>
                <w:bCs/>
                <w:sz w:val="20"/>
                <w:szCs w:val="20"/>
              </w:rPr>
              <w:t>Empresa de Pesquisa Agropecuária e Extensão Rural de Santa Catarina - Epagri cnpj: 83.052.191/0001-62</w:t>
            </w:r>
          </w:p>
        </w:tc>
      </w:tr>
      <w:tr w:rsidR="00334A1A">
        <w:trPr>
          <w:trHeight w:val="255"/>
        </w:trPr>
        <w:tc>
          <w:tcPr>
            <w:tcW w:w="8781" w:type="dxa"/>
            <w:gridSpan w:val="3"/>
            <w:tcBorders>
              <w:top w:val="nil"/>
              <w:left w:val="nil"/>
              <w:bottom w:val="nil"/>
              <w:right w:val="nil"/>
            </w:tcBorders>
            <w:shd w:val="clear" w:color="auto" w:fill="auto"/>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r>
      <w:tr w:rsidR="00334A1A">
        <w:trPr>
          <w:trHeight w:val="255"/>
        </w:trPr>
        <w:tc>
          <w:tcPr>
            <w:tcW w:w="5883" w:type="dxa"/>
            <w:tcBorders>
              <w:top w:val="nil"/>
              <w:left w:val="nil"/>
              <w:bottom w:val="nil"/>
              <w:right w:val="nil"/>
            </w:tcBorders>
            <w:shd w:val="clear" w:color="auto" w:fill="auto"/>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1442" w:type="dxa"/>
            <w:tcBorders>
              <w:top w:val="nil"/>
              <w:left w:val="nil"/>
              <w:bottom w:val="nil"/>
              <w:right w:val="nil"/>
            </w:tcBorders>
            <w:shd w:val="clear" w:color="auto" w:fill="auto"/>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1456" w:type="dxa"/>
            <w:tcBorders>
              <w:top w:val="nil"/>
              <w:left w:val="nil"/>
              <w:bottom w:val="nil"/>
              <w:right w:val="nil"/>
            </w:tcBorders>
            <w:shd w:val="clear" w:color="auto" w:fill="auto"/>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r>
      <w:tr w:rsidR="00334A1A">
        <w:trPr>
          <w:trHeight w:val="255"/>
        </w:trPr>
        <w:tc>
          <w:tcPr>
            <w:tcW w:w="8781" w:type="dxa"/>
            <w:gridSpan w:val="3"/>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b/>
                <w:bCs/>
                <w:sz w:val="20"/>
                <w:szCs w:val="20"/>
              </w:rPr>
              <w:t>DEMONSTRAÇÃO DOS FLUXOS DE CAIXA (Método Indireto)</w:t>
            </w:r>
          </w:p>
        </w:tc>
      </w:tr>
      <w:tr w:rsidR="00334A1A">
        <w:trPr>
          <w:trHeight w:val="255"/>
        </w:trPr>
        <w:tc>
          <w:tcPr>
            <w:tcW w:w="5883" w:type="dxa"/>
            <w:tcBorders>
              <w:top w:val="nil"/>
              <w:left w:val="nil"/>
              <w:bottom w:val="nil"/>
              <w:right w:val="nil"/>
            </w:tcBorders>
            <w:shd w:val="clear" w:color="auto" w:fill="auto"/>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2898" w:type="dxa"/>
            <w:gridSpan w:val="2"/>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Em Reais</w:t>
            </w:r>
          </w:p>
        </w:tc>
      </w:tr>
      <w:tr w:rsidR="00334A1A">
        <w:trPr>
          <w:trHeight w:val="255"/>
        </w:trPr>
        <w:tc>
          <w:tcPr>
            <w:tcW w:w="5883" w:type="dxa"/>
            <w:tcBorders>
              <w:top w:val="nil"/>
              <w:left w:val="nil"/>
              <w:bottom w:val="nil"/>
              <w:right w:val="nil"/>
            </w:tcBorders>
            <w:shd w:val="clear" w:color="auto" w:fill="D9D9D9"/>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b/>
                <w:bCs/>
                <w:sz w:val="20"/>
                <w:szCs w:val="20"/>
              </w:rPr>
              <w:t>FLUXOS DE CAIXA DAS ATIVIDADES OPERACIONAIS</w:t>
            </w:r>
          </w:p>
        </w:tc>
        <w:tc>
          <w:tcPr>
            <w:tcW w:w="1442" w:type="dxa"/>
            <w:tcBorders>
              <w:top w:val="nil"/>
              <w:left w:val="nil"/>
              <w:bottom w:val="nil"/>
              <w:right w:val="nil"/>
            </w:tcBorders>
            <w:shd w:val="clear" w:color="auto" w:fill="D9D9D9"/>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31/12/2025</w:t>
            </w:r>
          </w:p>
        </w:tc>
        <w:tc>
          <w:tcPr>
            <w:tcW w:w="1456" w:type="dxa"/>
            <w:tcBorders>
              <w:top w:val="nil"/>
              <w:left w:val="nil"/>
              <w:bottom w:val="nil"/>
              <w:right w:val="nil"/>
            </w:tcBorders>
            <w:shd w:val="clear" w:color="auto" w:fill="D9D9D9"/>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31/12/2024</w:t>
            </w:r>
          </w:p>
        </w:tc>
      </w:tr>
      <w:tr w:rsidR="00334A1A">
        <w:trPr>
          <w:trHeight w:val="255"/>
        </w:trPr>
        <w:tc>
          <w:tcPr>
            <w:tcW w:w="5883"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Resultado antes do IR e da CS</w:t>
            </w:r>
          </w:p>
        </w:tc>
        <w:tc>
          <w:tcPr>
            <w:tcW w:w="1442"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(10.941.135)</w:t>
            </w:r>
          </w:p>
        </w:tc>
        <w:tc>
          <w:tcPr>
            <w:tcW w:w="1456"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(12.199.695)</w:t>
            </w:r>
          </w:p>
        </w:tc>
      </w:tr>
      <w:tr w:rsidR="00334A1A">
        <w:trPr>
          <w:trHeight w:val="255"/>
        </w:trPr>
        <w:tc>
          <w:tcPr>
            <w:tcW w:w="5883"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Ajustado por:</w:t>
            </w:r>
          </w:p>
        </w:tc>
        <w:tc>
          <w:tcPr>
            <w:tcW w:w="1442" w:type="dxa"/>
            <w:tcBorders>
              <w:top w:val="nil"/>
              <w:left w:val="nil"/>
              <w:bottom w:val="nil"/>
              <w:right w:val="nil"/>
            </w:tcBorders>
            <w:shd w:val="clear" w:color="auto" w:fill="auto"/>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1456" w:type="dxa"/>
            <w:tcBorders>
              <w:top w:val="nil"/>
              <w:left w:val="nil"/>
              <w:bottom w:val="nil"/>
              <w:right w:val="nil"/>
            </w:tcBorders>
            <w:shd w:val="clear" w:color="auto" w:fill="auto"/>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r>
      <w:tr w:rsidR="00334A1A">
        <w:trPr>
          <w:trHeight w:val="255"/>
        </w:trPr>
        <w:tc>
          <w:tcPr>
            <w:tcW w:w="5883"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Ajustes de Exercícios Anteriores</w:t>
            </w:r>
          </w:p>
        </w:tc>
        <w:tc>
          <w:tcPr>
            <w:tcW w:w="1442" w:type="dxa"/>
            <w:tcBorders>
              <w:top w:val="nil"/>
              <w:left w:val="nil"/>
              <w:bottom w:val="nil"/>
              <w:right w:val="nil"/>
            </w:tcBorders>
            <w:shd w:val="clear" w:color="auto" w:fill="auto"/>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1456"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(26.223)</w:t>
            </w:r>
          </w:p>
        </w:tc>
      </w:tr>
      <w:tr w:rsidR="00334A1A">
        <w:trPr>
          <w:trHeight w:val="255"/>
        </w:trPr>
        <w:tc>
          <w:tcPr>
            <w:tcW w:w="5883"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Alienação do Imobilizado</w:t>
            </w:r>
          </w:p>
        </w:tc>
        <w:tc>
          <w:tcPr>
            <w:tcW w:w="1442"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515.766</w:t>
            </w:r>
          </w:p>
        </w:tc>
        <w:tc>
          <w:tcPr>
            <w:tcW w:w="1456"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189.686</w:t>
            </w:r>
          </w:p>
        </w:tc>
      </w:tr>
      <w:tr w:rsidR="00334A1A">
        <w:trPr>
          <w:trHeight w:val="255"/>
        </w:trPr>
        <w:tc>
          <w:tcPr>
            <w:tcW w:w="5883"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Depreciação/Amortização</w:t>
            </w:r>
          </w:p>
        </w:tc>
        <w:tc>
          <w:tcPr>
            <w:tcW w:w="1442"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17.174.177</w:t>
            </w:r>
          </w:p>
        </w:tc>
        <w:tc>
          <w:tcPr>
            <w:tcW w:w="1456"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14.745.209</w:t>
            </w:r>
          </w:p>
        </w:tc>
      </w:tr>
      <w:tr w:rsidR="00334A1A">
        <w:trPr>
          <w:trHeight w:val="255"/>
        </w:trPr>
        <w:tc>
          <w:tcPr>
            <w:tcW w:w="5883"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Impairment do Imobilizado e outros créditos</w:t>
            </w:r>
          </w:p>
        </w:tc>
        <w:tc>
          <w:tcPr>
            <w:tcW w:w="1442"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1.786.072</w:t>
            </w:r>
          </w:p>
        </w:tc>
        <w:tc>
          <w:tcPr>
            <w:tcW w:w="1456"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0</w:t>
            </w:r>
          </w:p>
        </w:tc>
      </w:tr>
      <w:tr w:rsidR="00334A1A">
        <w:trPr>
          <w:trHeight w:val="255"/>
        </w:trPr>
        <w:tc>
          <w:tcPr>
            <w:tcW w:w="5883"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Provisões Trabalhistas</w:t>
            </w:r>
          </w:p>
        </w:tc>
        <w:tc>
          <w:tcPr>
            <w:tcW w:w="1442"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(2.275.782)</w:t>
            </w:r>
          </w:p>
        </w:tc>
        <w:tc>
          <w:tcPr>
            <w:tcW w:w="1456"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(1.074.207)</w:t>
            </w:r>
          </w:p>
        </w:tc>
      </w:tr>
      <w:tr w:rsidR="00334A1A">
        <w:trPr>
          <w:trHeight w:val="255"/>
        </w:trPr>
        <w:tc>
          <w:tcPr>
            <w:tcW w:w="5883"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Provisões p/ Contingências</w:t>
            </w:r>
          </w:p>
        </w:tc>
        <w:tc>
          <w:tcPr>
            <w:tcW w:w="1442"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1.610.344</w:t>
            </w:r>
          </w:p>
        </w:tc>
        <w:tc>
          <w:tcPr>
            <w:tcW w:w="1456"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(5.109.034)</w:t>
            </w:r>
          </w:p>
        </w:tc>
      </w:tr>
      <w:tr w:rsidR="00334A1A">
        <w:trPr>
          <w:trHeight w:val="255"/>
        </w:trPr>
        <w:tc>
          <w:tcPr>
            <w:tcW w:w="5883" w:type="dxa"/>
            <w:tcBorders>
              <w:top w:val="nil"/>
              <w:left w:val="nil"/>
              <w:bottom w:val="nil"/>
              <w:right w:val="nil"/>
            </w:tcBorders>
            <w:shd w:val="clear" w:color="auto" w:fill="D9D9D9"/>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Resultado Ajustado=</w:t>
            </w:r>
          </w:p>
        </w:tc>
        <w:tc>
          <w:tcPr>
            <w:tcW w:w="1442" w:type="dxa"/>
            <w:tcBorders>
              <w:top w:val="nil"/>
              <w:left w:val="nil"/>
              <w:bottom w:val="nil"/>
              <w:right w:val="nil"/>
            </w:tcBorders>
            <w:shd w:val="clear" w:color="auto" w:fill="D9D9D9"/>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7.869.442</w:t>
            </w:r>
          </w:p>
        </w:tc>
        <w:tc>
          <w:tcPr>
            <w:tcW w:w="1456" w:type="dxa"/>
            <w:tcBorders>
              <w:top w:val="nil"/>
              <w:left w:val="nil"/>
              <w:bottom w:val="nil"/>
              <w:right w:val="nil"/>
            </w:tcBorders>
            <w:shd w:val="clear" w:color="auto" w:fill="D9D9D9"/>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(3.474.264)</w:t>
            </w:r>
          </w:p>
        </w:tc>
      </w:tr>
      <w:tr w:rsidR="00334A1A">
        <w:trPr>
          <w:trHeight w:val="255"/>
        </w:trPr>
        <w:tc>
          <w:tcPr>
            <w:tcW w:w="5883"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IR e CS Pagos</w:t>
            </w:r>
          </w:p>
        </w:tc>
        <w:tc>
          <w:tcPr>
            <w:tcW w:w="1442"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0</w:t>
            </w:r>
          </w:p>
        </w:tc>
        <w:tc>
          <w:tcPr>
            <w:tcW w:w="1456"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0</w:t>
            </w:r>
          </w:p>
        </w:tc>
      </w:tr>
      <w:tr w:rsidR="00334A1A">
        <w:trPr>
          <w:trHeight w:val="255"/>
        </w:trPr>
        <w:tc>
          <w:tcPr>
            <w:tcW w:w="5883"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(Aumento)/Redução dos Ativos:</w:t>
            </w:r>
          </w:p>
        </w:tc>
        <w:tc>
          <w:tcPr>
            <w:tcW w:w="1442" w:type="dxa"/>
            <w:tcBorders>
              <w:top w:val="nil"/>
              <w:left w:val="nil"/>
              <w:bottom w:val="nil"/>
              <w:right w:val="nil"/>
            </w:tcBorders>
            <w:shd w:val="clear" w:color="auto" w:fill="auto"/>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1456" w:type="dxa"/>
            <w:tcBorders>
              <w:top w:val="nil"/>
              <w:left w:val="nil"/>
              <w:bottom w:val="nil"/>
              <w:right w:val="nil"/>
            </w:tcBorders>
            <w:shd w:val="clear" w:color="auto" w:fill="auto"/>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r>
      <w:tr w:rsidR="00334A1A">
        <w:trPr>
          <w:trHeight w:val="255"/>
        </w:trPr>
        <w:tc>
          <w:tcPr>
            <w:tcW w:w="5883"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Contas a Receber de Clientes</w:t>
            </w:r>
          </w:p>
        </w:tc>
        <w:tc>
          <w:tcPr>
            <w:tcW w:w="1442"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155.603</w:t>
            </w:r>
          </w:p>
        </w:tc>
        <w:tc>
          <w:tcPr>
            <w:tcW w:w="1456"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(163.352)</w:t>
            </w:r>
          </w:p>
        </w:tc>
      </w:tr>
      <w:tr w:rsidR="00334A1A">
        <w:trPr>
          <w:trHeight w:val="255"/>
        </w:trPr>
        <w:tc>
          <w:tcPr>
            <w:tcW w:w="5883"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Tributos a Recuperar</w:t>
            </w:r>
          </w:p>
        </w:tc>
        <w:tc>
          <w:tcPr>
            <w:tcW w:w="1442"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1.175.034</w:t>
            </w:r>
          </w:p>
        </w:tc>
        <w:tc>
          <w:tcPr>
            <w:tcW w:w="1456"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1.089.714</w:t>
            </w:r>
          </w:p>
        </w:tc>
      </w:tr>
      <w:tr w:rsidR="00334A1A">
        <w:trPr>
          <w:trHeight w:val="255"/>
        </w:trPr>
        <w:tc>
          <w:tcPr>
            <w:tcW w:w="5883"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Estoques</w:t>
            </w:r>
          </w:p>
        </w:tc>
        <w:tc>
          <w:tcPr>
            <w:tcW w:w="1442"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(977.029)</w:t>
            </w:r>
          </w:p>
        </w:tc>
        <w:tc>
          <w:tcPr>
            <w:tcW w:w="1456"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(157.310)</w:t>
            </w:r>
          </w:p>
        </w:tc>
      </w:tr>
      <w:tr w:rsidR="00334A1A">
        <w:trPr>
          <w:trHeight w:val="255"/>
        </w:trPr>
        <w:tc>
          <w:tcPr>
            <w:tcW w:w="5883"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Despesas Pagas Antecipadamente</w:t>
            </w:r>
          </w:p>
        </w:tc>
        <w:tc>
          <w:tcPr>
            <w:tcW w:w="1442"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(757.922)</w:t>
            </w:r>
          </w:p>
        </w:tc>
        <w:tc>
          <w:tcPr>
            <w:tcW w:w="1456"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32.400</w:t>
            </w:r>
          </w:p>
        </w:tc>
      </w:tr>
      <w:tr w:rsidR="00334A1A">
        <w:trPr>
          <w:trHeight w:val="255"/>
        </w:trPr>
        <w:tc>
          <w:tcPr>
            <w:tcW w:w="5883"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Depósitos Judiciais</w:t>
            </w:r>
          </w:p>
        </w:tc>
        <w:tc>
          <w:tcPr>
            <w:tcW w:w="1442"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911.739</w:t>
            </w:r>
          </w:p>
        </w:tc>
        <w:tc>
          <w:tcPr>
            <w:tcW w:w="1456"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5.983.394</w:t>
            </w:r>
          </w:p>
        </w:tc>
      </w:tr>
      <w:tr w:rsidR="00334A1A">
        <w:trPr>
          <w:trHeight w:val="255"/>
        </w:trPr>
        <w:tc>
          <w:tcPr>
            <w:tcW w:w="5883"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Outros Direitos Realizáveis</w:t>
            </w:r>
          </w:p>
        </w:tc>
        <w:tc>
          <w:tcPr>
            <w:tcW w:w="1442"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(875.492)</w:t>
            </w:r>
          </w:p>
        </w:tc>
        <w:tc>
          <w:tcPr>
            <w:tcW w:w="1456"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464.886</w:t>
            </w:r>
          </w:p>
        </w:tc>
      </w:tr>
      <w:tr w:rsidR="00334A1A">
        <w:trPr>
          <w:trHeight w:val="255"/>
        </w:trPr>
        <w:tc>
          <w:tcPr>
            <w:tcW w:w="5883"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Aumento/(Redução) dos Passivos:</w:t>
            </w:r>
          </w:p>
        </w:tc>
        <w:tc>
          <w:tcPr>
            <w:tcW w:w="1442" w:type="dxa"/>
            <w:tcBorders>
              <w:top w:val="nil"/>
              <w:left w:val="nil"/>
              <w:bottom w:val="nil"/>
              <w:right w:val="nil"/>
            </w:tcBorders>
            <w:shd w:val="clear" w:color="auto" w:fill="auto"/>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1456" w:type="dxa"/>
            <w:tcBorders>
              <w:top w:val="nil"/>
              <w:left w:val="nil"/>
              <w:bottom w:val="nil"/>
              <w:right w:val="nil"/>
            </w:tcBorders>
            <w:shd w:val="clear" w:color="auto" w:fill="auto"/>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r>
      <w:tr w:rsidR="00334A1A">
        <w:trPr>
          <w:trHeight w:val="255"/>
        </w:trPr>
        <w:tc>
          <w:tcPr>
            <w:tcW w:w="5883"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Fornecedores</w:t>
            </w:r>
          </w:p>
        </w:tc>
        <w:tc>
          <w:tcPr>
            <w:tcW w:w="1442"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(559.925)</w:t>
            </w:r>
          </w:p>
        </w:tc>
        <w:tc>
          <w:tcPr>
            <w:tcW w:w="1456"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(3.979.295)</w:t>
            </w:r>
          </w:p>
        </w:tc>
      </w:tr>
      <w:tr w:rsidR="00334A1A">
        <w:trPr>
          <w:trHeight w:val="255"/>
        </w:trPr>
        <w:tc>
          <w:tcPr>
            <w:tcW w:w="5883"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Obrigações Sociais e Trabalhistas</w:t>
            </w:r>
          </w:p>
        </w:tc>
        <w:tc>
          <w:tcPr>
            <w:tcW w:w="1442"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32.674.483</w:t>
            </w:r>
          </w:p>
        </w:tc>
        <w:tc>
          <w:tcPr>
            <w:tcW w:w="1456"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28.898.843</w:t>
            </w:r>
          </w:p>
        </w:tc>
      </w:tr>
      <w:tr w:rsidR="00334A1A">
        <w:trPr>
          <w:trHeight w:val="255"/>
        </w:trPr>
        <w:tc>
          <w:tcPr>
            <w:tcW w:w="5883"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Obrigações Fiscais e Tributárias</w:t>
            </w:r>
          </w:p>
        </w:tc>
        <w:tc>
          <w:tcPr>
            <w:tcW w:w="1442"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(571.841)</w:t>
            </w:r>
          </w:p>
        </w:tc>
        <w:tc>
          <w:tcPr>
            <w:tcW w:w="1456"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(4.983.824)</w:t>
            </w:r>
          </w:p>
        </w:tc>
      </w:tr>
      <w:tr w:rsidR="00334A1A">
        <w:trPr>
          <w:trHeight w:val="255"/>
        </w:trPr>
        <w:tc>
          <w:tcPr>
            <w:tcW w:w="5883"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Convênios</w:t>
            </w:r>
          </w:p>
        </w:tc>
        <w:tc>
          <w:tcPr>
            <w:tcW w:w="1442"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4.516.691</w:t>
            </w:r>
          </w:p>
        </w:tc>
        <w:tc>
          <w:tcPr>
            <w:tcW w:w="1456"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(1.452.579)</w:t>
            </w:r>
          </w:p>
        </w:tc>
      </w:tr>
      <w:tr w:rsidR="00334A1A">
        <w:trPr>
          <w:trHeight w:val="255"/>
        </w:trPr>
        <w:tc>
          <w:tcPr>
            <w:tcW w:w="5883"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Outras Obrigações</w:t>
            </w:r>
          </w:p>
        </w:tc>
        <w:tc>
          <w:tcPr>
            <w:tcW w:w="1442"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(141.546)</w:t>
            </w:r>
          </w:p>
        </w:tc>
        <w:tc>
          <w:tcPr>
            <w:tcW w:w="1456"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322.898</w:t>
            </w:r>
          </w:p>
        </w:tc>
      </w:tr>
      <w:tr w:rsidR="00334A1A">
        <w:trPr>
          <w:trHeight w:val="255"/>
        </w:trPr>
        <w:tc>
          <w:tcPr>
            <w:tcW w:w="5883" w:type="dxa"/>
            <w:tcBorders>
              <w:top w:val="nil"/>
              <w:left w:val="nil"/>
              <w:bottom w:val="nil"/>
              <w:right w:val="nil"/>
            </w:tcBorders>
            <w:shd w:val="clear" w:color="auto" w:fill="F3F3F3"/>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Caixa Líquido Proveniente das Atividades Operacionais</w:t>
            </w:r>
          </w:p>
        </w:tc>
        <w:tc>
          <w:tcPr>
            <w:tcW w:w="1442" w:type="dxa"/>
            <w:tcBorders>
              <w:top w:val="nil"/>
              <w:left w:val="nil"/>
              <w:bottom w:val="nil"/>
              <w:right w:val="nil"/>
            </w:tcBorders>
            <w:shd w:val="clear" w:color="auto" w:fill="F3F3F3"/>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43.419.237</w:t>
            </w:r>
          </w:p>
        </w:tc>
        <w:tc>
          <w:tcPr>
            <w:tcW w:w="1456" w:type="dxa"/>
            <w:tcBorders>
              <w:top w:val="nil"/>
              <w:left w:val="nil"/>
              <w:bottom w:val="nil"/>
              <w:right w:val="nil"/>
            </w:tcBorders>
            <w:shd w:val="clear" w:color="auto" w:fill="F3F3F3"/>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22.581.511</w:t>
            </w:r>
          </w:p>
        </w:tc>
      </w:tr>
      <w:tr w:rsidR="00334A1A">
        <w:trPr>
          <w:trHeight w:val="255"/>
        </w:trPr>
        <w:tc>
          <w:tcPr>
            <w:tcW w:w="5883" w:type="dxa"/>
            <w:tcBorders>
              <w:top w:val="nil"/>
              <w:left w:val="nil"/>
              <w:bottom w:val="nil"/>
              <w:right w:val="nil"/>
            </w:tcBorders>
            <w:shd w:val="clear" w:color="auto" w:fill="D9D9D9"/>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b/>
                <w:bCs/>
                <w:sz w:val="20"/>
                <w:szCs w:val="20"/>
              </w:rPr>
              <w:t>FLUXOS DE CAIXA DAS ATIVIDADES DE INVESTIMENTO</w:t>
            </w:r>
          </w:p>
        </w:tc>
        <w:tc>
          <w:tcPr>
            <w:tcW w:w="1442" w:type="dxa"/>
            <w:tcBorders>
              <w:top w:val="nil"/>
              <w:left w:val="nil"/>
              <w:bottom w:val="nil"/>
              <w:right w:val="nil"/>
            </w:tcBorders>
            <w:shd w:val="clear" w:color="auto" w:fill="D9D9D9"/>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1456" w:type="dxa"/>
            <w:tcBorders>
              <w:top w:val="nil"/>
              <w:left w:val="nil"/>
              <w:bottom w:val="nil"/>
              <w:right w:val="nil"/>
            </w:tcBorders>
            <w:shd w:val="clear" w:color="auto" w:fill="D9D9D9"/>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r>
      <w:tr w:rsidR="00334A1A">
        <w:trPr>
          <w:trHeight w:val="255"/>
        </w:trPr>
        <w:tc>
          <w:tcPr>
            <w:tcW w:w="5883"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Aplicações no Imobilizado</w:t>
            </w:r>
          </w:p>
        </w:tc>
        <w:tc>
          <w:tcPr>
            <w:tcW w:w="1442"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(31.785.107)</w:t>
            </w:r>
          </w:p>
        </w:tc>
        <w:tc>
          <w:tcPr>
            <w:tcW w:w="1456"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(18.945.595)</w:t>
            </w:r>
          </w:p>
        </w:tc>
      </w:tr>
      <w:tr w:rsidR="00334A1A">
        <w:trPr>
          <w:trHeight w:val="255"/>
        </w:trPr>
        <w:tc>
          <w:tcPr>
            <w:tcW w:w="5883"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Aplicações no Intangível</w:t>
            </w:r>
          </w:p>
        </w:tc>
        <w:tc>
          <w:tcPr>
            <w:tcW w:w="1442"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(2.817.046)</w:t>
            </w:r>
          </w:p>
        </w:tc>
        <w:tc>
          <w:tcPr>
            <w:tcW w:w="1456"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(1.470.014)</w:t>
            </w:r>
          </w:p>
        </w:tc>
      </w:tr>
      <w:tr w:rsidR="00334A1A">
        <w:trPr>
          <w:trHeight w:val="255"/>
        </w:trPr>
        <w:tc>
          <w:tcPr>
            <w:tcW w:w="5883"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Aplicações em Investimentos Temporários</w:t>
            </w:r>
          </w:p>
        </w:tc>
        <w:tc>
          <w:tcPr>
            <w:tcW w:w="1442"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33.943</w:t>
            </w:r>
          </w:p>
        </w:tc>
        <w:tc>
          <w:tcPr>
            <w:tcW w:w="1456"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8.166</w:t>
            </w:r>
          </w:p>
        </w:tc>
      </w:tr>
      <w:tr w:rsidR="00334A1A">
        <w:trPr>
          <w:trHeight w:val="255"/>
        </w:trPr>
        <w:tc>
          <w:tcPr>
            <w:tcW w:w="5883" w:type="dxa"/>
            <w:tcBorders>
              <w:top w:val="nil"/>
              <w:left w:val="nil"/>
              <w:bottom w:val="nil"/>
              <w:right w:val="nil"/>
            </w:tcBorders>
            <w:shd w:val="clear" w:color="auto" w:fill="F3F3F3"/>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Caixa Líquido Usado nas Atividades de Investimento</w:t>
            </w:r>
          </w:p>
        </w:tc>
        <w:tc>
          <w:tcPr>
            <w:tcW w:w="1442" w:type="dxa"/>
            <w:tcBorders>
              <w:top w:val="nil"/>
              <w:left w:val="nil"/>
              <w:bottom w:val="nil"/>
              <w:right w:val="nil"/>
            </w:tcBorders>
            <w:shd w:val="clear" w:color="auto" w:fill="F3F3F3"/>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(34.568.210)</w:t>
            </w:r>
          </w:p>
        </w:tc>
        <w:tc>
          <w:tcPr>
            <w:tcW w:w="1456" w:type="dxa"/>
            <w:tcBorders>
              <w:top w:val="nil"/>
              <w:left w:val="nil"/>
              <w:bottom w:val="nil"/>
              <w:right w:val="nil"/>
            </w:tcBorders>
            <w:shd w:val="clear" w:color="auto" w:fill="F3F3F3"/>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(20.407.443)</w:t>
            </w:r>
          </w:p>
        </w:tc>
      </w:tr>
      <w:tr w:rsidR="00334A1A">
        <w:trPr>
          <w:trHeight w:val="255"/>
        </w:trPr>
        <w:tc>
          <w:tcPr>
            <w:tcW w:w="5883" w:type="dxa"/>
            <w:tcBorders>
              <w:top w:val="nil"/>
              <w:left w:val="nil"/>
              <w:bottom w:val="nil"/>
              <w:right w:val="nil"/>
            </w:tcBorders>
            <w:shd w:val="clear" w:color="auto" w:fill="D9D9D9"/>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b/>
                <w:bCs/>
                <w:sz w:val="20"/>
                <w:szCs w:val="20"/>
              </w:rPr>
              <w:t>FLUXOS DE CAIXA DAS ATIVIDADES DE FINANCIAMENTO</w:t>
            </w:r>
          </w:p>
        </w:tc>
        <w:tc>
          <w:tcPr>
            <w:tcW w:w="1442" w:type="dxa"/>
            <w:tcBorders>
              <w:top w:val="nil"/>
              <w:left w:val="nil"/>
              <w:bottom w:val="nil"/>
              <w:right w:val="nil"/>
            </w:tcBorders>
            <w:shd w:val="clear" w:color="auto" w:fill="D9D9D9"/>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1456" w:type="dxa"/>
            <w:tcBorders>
              <w:top w:val="nil"/>
              <w:left w:val="nil"/>
              <w:bottom w:val="nil"/>
              <w:right w:val="nil"/>
            </w:tcBorders>
            <w:shd w:val="clear" w:color="auto" w:fill="D9D9D9"/>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r>
      <w:tr w:rsidR="00334A1A">
        <w:trPr>
          <w:trHeight w:val="255"/>
        </w:trPr>
        <w:tc>
          <w:tcPr>
            <w:tcW w:w="5883"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Integralização de Capital Social</w:t>
            </w:r>
          </w:p>
        </w:tc>
        <w:tc>
          <w:tcPr>
            <w:tcW w:w="1442"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0</w:t>
            </w:r>
          </w:p>
        </w:tc>
        <w:tc>
          <w:tcPr>
            <w:tcW w:w="1456"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0</w:t>
            </w:r>
          </w:p>
        </w:tc>
      </w:tr>
      <w:tr w:rsidR="00334A1A">
        <w:trPr>
          <w:trHeight w:val="255"/>
        </w:trPr>
        <w:tc>
          <w:tcPr>
            <w:tcW w:w="5883" w:type="dxa"/>
            <w:tcBorders>
              <w:top w:val="nil"/>
              <w:left w:val="nil"/>
              <w:bottom w:val="nil"/>
              <w:right w:val="nil"/>
            </w:tcBorders>
            <w:shd w:val="clear" w:color="auto" w:fill="F3F3F3"/>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Caixa Líquido Usado nas Atividades de Financiamento</w:t>
            </w:r>
          </w:p>
        </w:tc>
        <w:tc>
          <w:tcPr>
            <w:tcW w:w="1442" w:type="dxa"/>
            <w:tcBorders>
              <w:top w:val="nil"/>
              <w:left w:val="nil"/>
              <w:bottom w:val="nil"/>
              <w:right w:val="nil"/>
            </w:tcBorders>
            <w:shd w:val="clear" w:color="auto" w:fill="F3F3F3"/>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0</w:t>
            </w:r>
          </w:p>
        </w:tc>
        <w:tc>
          <w:tcPr>
            <w:tcW w:w="1456" w:type="dxa"/>
            <w:tcBorders>
              <w:top w:val="nil"/>
              <w:left w:val="nil"/>
              <w:bottom w:val="nil"/>
              <w:right w:val="nil"/>
            </w:tcBorders>
            <w:shd w:val="clear" w:color="auto" w:fill="F3F3F3"/>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0</w:t>
            </w:r>
          </w:p>
        </w:tc>
      </w:tr>
      <w:tr w:rsidR="00334A1A">
        <w:trPr>
          <w:trHeight w:val="255"/>
        </w:trPr>
        <w:tc>
          <w:tcPr>
            <w:tcW w:w="5883" w:type="dxa"/>
            <w:tcBorders>
              <w:top w:val="nil"/>
              <w:left w:val="nil"/>
              <w:bottom w:val="nil"/>
              <w:right w:val="nil"/>
            </w:tcBorders>
            <w:shd w:val="clear" w:color="auto" w:fill="D8D8D8"/>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b/>
                <w:bCs/>
                <w:sz w:val="20"/>
                <w:szCs w:val="20"/>
              </w:rPr>
              <w:t>AUMENTO/(REDUÇÃO) LÍQUIDO DE CAIXA E EQUIVALENTES DE CAIXA</w:t>
            </w:r>
          </w:p>
        </w:tc>
        <w:tc>
          <w:tcPr>
            <w:tcW w:w="1442" w:type="dxa"/>
            <w:tcBorders>
              <w:top w:val="nil"/>
              <w:left w:val="nil"/>
              <w:bottom w:val="nil"/>
              <w:right w:val="nil"/>
            </w:tcBorders>
            <w:shd w:val="clear" w:color="auto" w:fill="D8D8D8"/>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0"/>
                <w:szCs w:val="20"/>
              </w:rPr>
              <w:t>8.851.027</w:t>
            </w:r>
          </w:p>
        </w:tc>
        <w:tc>
          <w:tcPr>
            <w:tcW w:w="1456" w:type="dxa"/>
            <w:tcBorders>
              <w:top w:val="nil"/>
              <w:left w:val="nil"/>
              <w:bottom w:val="nil"/>
              <w:right w:val="nil"/>
            </w:tcBorders>
            <w:shd w:val="clear" w:color="auto" w:fill="D8D8D8"/>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0"/>
                <w:szCs w:val="20"/>
              </w:rPr>
              <w:t>2.174.068</w:t>
            </w:r>
          </w:p>
        </w:tc>
      </w:tr>
      <w:tr w:rsidR="00334A1A">
        <w:trPr>
          <w:trHeight w:val="255"/>
        </w:trPr>
        <w:tc>
          <w:tcPr>
            <w:tcW w:w="5883"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CAIXA E EQUIVALENTES DE CAIXA NO INÍCIO DO EXERCÍCIO</w:t>
            </w:r>
          </w:p>
        </w:tc>
        <w:tc>
          <w:tcPr>
            <w:tcW w:w="1442"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31.181.954</w:t>
            </w:r>
          </w:p>
        </w:tc>
        <w:tc>
          <w:tcPr>
            <w:tcW w:w="1456"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29.007.883</w:t>
            </w:r>
          </w:p>
        </w:tc>
      </w:tr>
      <w:tr w:rsidR="00334A1A">
        <w:trPr>
          <w:trHeight w:val="255"/>
        </w:trPr>
        <w:tc>
          <w:tcPr>
            <w:tcW w:w="5883"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CAIXA E EQUIVALENTES DE CAIXA NO FINAL DO EXERCÍCIO</w:t>
            </w:r>
          </w:p>
        </w:tc>
        <w:tc>
          <w:tcPr>
            <w:tcW w:w="1442"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40.032.981</w:t>
            </w:r>
          </w:p>
        </w:tc>
        <w:tc>
          <w:tcPr>
            <w:tcW w:w="1456" w:type="dxa"/>
            <w:tcBorders>
              <w:top w:val="nil"/>
              <w:left w:val="nil"/>
              <w:bottom w:val="nil"/>
              <w:right w:val="nil"/>
            </w:tcBorders>
            <w:shd w:val="clear" w:color="auto" w:fill="auto"/>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31.181.954</w:t>
            </w:r>
          </w:p>
        </w:tc>
      </w:tr>
    </w:tbl>
    <w:p w:rsidR="00334A1A" w:rsidRDefault="00334A1A">
      <w:pPr>
        <w:ind w:left="1928" w:right="2160"/>
        <w:jc w:val="both"/>
        <w:rPr>
          <w:rFonts w:ascii="Calibri" w:eastAsia="Calibri" w:hAnsi="Calibri" w:cs="Calibri"/>
          <w:sz w:val="22"/>
          <w:szCs w:val="22"/>
        </w:rPr>
      </w:pPr>
    </w:p>
    <w:p w:rsidR="00334A1A" w:rsidRDefault="00334A1A">
      <w:pPr>
        <w:ind w:left="1928" w:right="2160"/>
        <w:jc w:val="both"/>
        <w:rPr>
          <w:rFonts w:ascii="Calibri" w:eastAsia="Calibri" w:hAnsi="Calibri" w:cs="Calibri"/>
          <w:sz w:val="22"/>
          <w:szCs w:val="22"/>
        </w:rPr>
      </w:pPr>
    </w:p>
    <w:p w:rsidR="00334A1A" w:rsidRDefault="00334A1A">
      <w:pPr>
        <w:ind w:left="1928" w:right="2160"/>
        <w:jc w:val="both"/>
        <w:rPr>
          <w:rFonts w:ascii="Calibri" w:eastAsia="Calibri" w:hAnsi="Calibri" w:cs="Calibri"/>
          <w:sz w:val="22"/>
          <w:szCs w:val="22"/>
        </w:rPr>
      </w:pPr>
    </w:p>
    <w:p w:rsidR="00334A1A" w:rsidRDefault="00334A1A">
      <w:pPr>
        <w:ind w:left="1928" w:right="2160"/>
        <w:jc w:val="both"/>
        <w:rPr>
          <w:rFonts w:ascii="Calibri" w:eastAsia="Calibri" w:hAnsi="Calibri" w:cs="Calibri"/>
          <w:sz w:val="22"/>
          <w:szCs w:val="22"/>
        </w:rPr>
      </w:pPr>
    </w:p>
    <w:tbl>
      <w:tblPr>
        <w:tblStyle w:val="a3"/>
        <w:tblW w:w="8783"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3235"/>
        <w:gridCol w:w="1387"/>
        <w:gridCol w:w="1387"/>
        <w:gridCol w:w="1387"/>
        <w:gridCol w:w="1387"/>
      </w:tblGrid>
      <w:tr w:rsidR="00334A1A">
        <w:tc>
          <w:tcPr>
            <w:tcW w:w="8781" w:type="dxa"/>
            <w:gridSpan w:val="5"/>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b/>
                <w:bCs/>
                <w:sz w:val="20"/>
                <w:szCs w:val="20"/>
              </w:rPr>
              <w:t>Empresa de Pesquisa Agropecuária e Extensão Rural de Santa Catarina - Epagri cnpj: 83.052.191/0001-62</w:t>
            </w:r>
          </w:p>
        </w:tc>
      </w:tr>
      <w:tr w:rsidR="00334A1A">
        <w:trPr>
          <w:trHeight w:val="255"/>
        </w:trPr>
        <w:tc>
          <w:tcPr>
            <w:tcW w:w="3233"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1387"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1387"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1387"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1387"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r>
      <w:tr w:rsidR="00334A1A">
        <w:trPr>
          <w:trHeight w:val="255"/>
        </w:trPr>
        <w:tc>
          <w:tcPr>
            <w:tcW w:w="8781" w:type="dxa"/>
            <w:gridSpan w:val="5"/>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b/>
                <w:bCs/>
                <w:sz w:val="20"/>
                <w:szCs w:val="20"/>
              </w:rPr>
              <w:t>DEMONSTRAÇÃO DAS MUTAÇÕES DO PATRIMÔNIO LÍQUIDO</w:t>
            </w:r>
          </w:p>
        </w:tc>
      </w:tr>
      <w:tr w:rsidR="00334A1A">
        <w:trPr>
          <w:trHeight w:val="480"/>
        </w:trPr>
        <w:tc>
          <w:tcPr>
            <w:tcW w:w="3233"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1387"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1387"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1387"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1387"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Em Reais</w:t>
            </w:r>
          </w:p>
        </w:tc>
      </w:tr>
      <w:tr w:rsidR="00334A1A">
        <w:trPr>
          <w:trHeight w:val="315"/>
        </w:trPr>
        <w:tc>
          <w:tcPr>
            <w:tcW w:w="3233"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2774" w:type="dxa"/>
            <w:gridSpan w:val="2"/>
            <w:tcBorders>
              <w:top w:val="nil"/>
              <w:left w:val="nil"/>
              <w:bottom w:val="nil"/>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b/>
                <w:bCs/>
                <w:sz w:val="20"/>
                <w:szCs w:val="20"/>
              </w:rPr>
              <w:t>CAPITAL SOCIAL</w:t>
            </w:r>
          </w:p>
        </w:tc>
        <w:tc>
          <w:tcPr>
            <w:tcW w:w="1387" w:type="dxa"/>
            <w:vMerge w:val="restart"/>
            <w:tcBorders>
              <w:top w:val="nil"/>
              <w:left w:val="nil"/>
              <w:bottom w:val="nil"/>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center"/>
              <w:rPr>
                <w:rFonts w:ascii="Calibri" w:eastAsia="Calibri" w:hAnsi="Calibri" w:cs="Calibri"/>
                <w:b/>
                <w:bCs/>
                <w:sz w:val="20"/>
                <w:szCs w:val="20"/>
              </w:rPr>
            </w:pPr>
            <w:r>
              <w:rPr>
                <w:rFonts w:ascii="Calibri" w:eastAsia="Calibri" w:hAnsi="Calibri" w:cs="Calibri"/>
                <w:b/>
                <w:bCs/>
                <w:sz w:val="20"/>
                <w:szCs w:val="20"/>
              </w:rPr>
              <w:t>PREJUÍZOS ACUMULADOS</w:t>
            </w:r>
          </w:p>
        </w:tc>
        <w:tc>
          <w:tcPr>
            <w:tcW w:w="1387" w:type="dxa"/>
            <w:vMerge w:val="restart"/>
            <w:tcBorders>
              <w:top w:val="nil"/>
              <w:left w:val="nil"/>
              <w:bottom w:val="nil"/>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center"/>
              <w:rPr>
                <w:rFonts w:ascii="Calibri" w:eastAsia="Calibri" w:hAnsi="Calibri" w:cs="Calibri"/>
                <w:b/>
                <w:bCs/>
                <w:sz w:val="20"/>
                <w:szCs w:val="20"/>
              </w:rPr>
            </w:pPr>
            <w:r>
              <w:rPr>
                <w:rFonts w:ascii="Calibri" w:eastAsia="Calibri" w:hAnsi="Calibri" w:cs="Calibri"/>
                <w:b/>
                <w:bCs/>
                <w:sz w:val="20"/>
                <w:szCs w:val="20"/>
              </w:rPr>
              <w:t>TOTAIS</w:t>
            </w:r>
          </w:p>
        </w:tc>
      </w:tr>
      <w:tr w:rsidR="00334A1A">
        <w:trPr>
          <w:trHeight w:val="480"/>
        </w:trPr>
        <w:tc>
          <w:tcPr>
            <w:tcW w:w="3233"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EVENTOS</w:t>
            </w:r>
          </w:p>
        </w:tc>
        <w:tc>
          <w:tcPr>
            <w:tcW w:w="1387" w:type="dxa"/>
            <w:tcBorders>
              <w:top w:val="nil"/>
              <w:left w:val="nil"/>
              <w:bottom w:val="nil"/>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SUBSCRITO</w:t>
            </w:r>
          </w:p>
        </w:tc>
        <w:tc>
          <w:tcPr>
            <w:tcW w:w="1387" w:type="dxa"/>
            <w:tcBorders>
              <w:top w:val="nil"/>
              <w:left w:val="nil"/>
              <w:bottom w:val="nil"/>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(-)A INTEGRALIZAR</w:t>
            </w:r>
          </w:p>
        </w:tc>
        <w:tc>
          <w:tcPr>
            <w:tcW w:w="1387" w:type="dxa"/>
            <w:vMerge/>
            <w:tcBorders>
              <w:top w:val="nil"/>
              <w:left w:val="nil"/>
              <w:bottom w:val="nil"/>
              <w:right w:val="nil"/>
            </w:tcBorders>
            <w:shd w:val="clear" w:color="auto" w:fill="auto"/>
            <w:tcMar>
              <w:top w:w="100" w:type="dxa"/>
              <w:left w:w="100" w:type="dxa"/>
              <w:bottom w:w="100" w:type="dxa"/>
              <w:right w:w="100" w:type="dxa"/>
            </w:tcMar>
          </w:tcPr>
          <w:p w:rsidR="00334A1A" w:rsidRDefault="00334A1A">
            <w:pPr>
              <w:widowControl w:val="0"/>
              <w:spacing w:line="276" w:lineRule="auto"/>
              <w:rPr>
                <w:rFonts w:ascii="Calibri" w:eastAsia="Calibri" w:hAnsi="Calibri" w:cs="Calibri"/>
                <w:sz w:val="22"/>
                <w:szCs w:val="22"/>
              </w:rPr>
            </w:pPr>
          </w:p>
        </w:tc>
        <w:tc>
          <w:tcPr>
            <w:tcW w:w="1387" w:type="dxa"/>
            <w:vMerge/>
            <w:tcBorders>
              <w:top w:val="nil"/>
              <w:left w:val="nil"/>
              <w:bottom w:val="nil"/>
              <w:right w:val="nil"/>
            </w:tcBorders>
            <w:shd w:val="clear" w:color="auto" w:fill="auto"/>
            <w:tcMar>
              <w:top w:w="100" w:type="dxa"/>
              <w:left w:w="100" w:type="dxa"/>
              <w:bottom w:w="100" w:type="dxa"/>
              <w:right w:w="100" w:type="dxa"/>
            </w:tcMar>
          </w:tcPr>
          <w:p w:rsidR="00334A1A" w:rsidRDefault="00334A1A">
            <w:pPr>
              <w:widowControl w:val="0"/>
              <w:spacing w:line="276" w:lineRule="auto"/>
              <w:rPr>
                <w:rFonts w:ascii="Calibri" w:eastAsia="Calibri" w:hAnsi="Calibri" w:cs="Calibri"/>
                <w:sz w:val="22"/>
                <w:szCs w:val="22"/>
              </w:rPr>
            </w:pPr>
          </w:p>
        </w:tc>
      </w:tr>
      <w:tr w:rsidR="00334A1A">
        <w:trPr>
          <w:trHeight w:val="240"/>
        </w:trPr>
        <w:tc>
          <w:tcPr>
            <w:tcW w:w="3233" w:type="dxa"/>
            <w:tcBorders>
              <w:top w:val="nil"/>
              <w:left w:val="nil"/>
              <w:bottom w:val="nil"/>
              <w:right w:val="nil"/>
            </w:tcBorders>
            <w:shd w:val="clear" w:color="auto" w:fill="D8D8D8"/>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b/>
                <w:bCs/>
                <w:sz w:val="20"/>
                <w:szCs w:val="20"/>
              </w:rPr>
              <w:t>Saldos finais em 31 /12/2022</w:t>
            </w:r>
          </w:p>
        </w:tc>
        <w:tc>
          <w:tcPr>
            <w:tcW w:w="1387" w:type="dxa"/>
            <w:tcBorders>
              <w:top w:val="nil"/>
              <w:left w:val="nil"/>
              <w:bottom w:val="nil"/>
              <w:right w:val="nil"/>
            </w:tcBorders>
            <w:shd w:val="clear" w:color="auto" w:fill="D8D8D8"/>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175.340.349</w:t>
            </w:r>
          </w:p>
        </w:tc>
        <w:tc>
          <w:tcPr>
            <w:tcW w:w="1387" w:type="dxa"/>
            <w:tcBorders>
              <w:top w:val="nil"/>
              <w:left w:val="nil"/>
              <w:bottom w:val="nil"/>
              <w:right w:val="nil"/>
            </w:tcBorders>
            <w:shd w:val="clear" w:color="auto" w:fill="D8D8D8"/>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(276.385)</w:t>
            </w:r>
          </w:p>
        </w:tc>
        <w:tc>
          <w:tcPr>
            <w:tcW w:w="1387" w:type="dxa"/>
            <w:tcBorders>
              <w:top w:val="nil"/>
              <w:left w:val="nil"/>
              <w:bottom w:val="nil"/>
              <w:right w:val="nil"/>
            </w:tcBorders>
            <w:shd w:val="clear" w:color="auto" w:fill="D8D8D8"/>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(200.407.482)</w:t>
            </w:r>
          </w:p>
        </w:tc>
        <w:tc>
          <w:tcPr>
            <w:tcW w:w="1387" w:type="dxa"/>
            <w:tcBorders>
              <w:top w:val="nil"/>
              <w:left w:val="nil"/>
              <w:bottom w:val="nil"/>
              <w:right w:val="nil"/>
            </w:tcBorders>
            <w:shd w:val="clear" w:color="auto" w:fill="D8D8D8"/>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(25.343.517)</w:t>
            </w:r>
          </w:p>
        </w:tc>
      </w:tr>
      <w:tr w:rsidR="00334A1A">
        <w:trPr>
          <w:trHeight w:val="180"/>
        </w:trPr>
        <w:tc>
          <w:tcPr>
            <w:tcW w:w="3233"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1387"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1387"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1387"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1387"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r>
      <w:tr w:rsidR="00334A1A">
        <w:trPr>
          <w:trHeight w:val="240"/>
        </w:trPr>
        <w:tc>
          <w:tcPr>
            <w:tcW w:w="3233"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Integralização de Capital Social</w:t>
            </w:r>
          </w:p>
        </w:tc>
        <w:tc>
          <w:tcPr>
            <w:tcW w:w="1387"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1387"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1387"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1387"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r>
      <w:tr w:rsidR="00334A1A">
        <w:trPr>
          <w:trHeight w:val="240"/>
        </w:trPr>
        <w:tc>
          <w:tcPr>
            <w:tcW w:w="3233"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Ajustes de Exercícios Anteriores</w:t>
            </w:r>
          </w:p>
        </w:tc>
        <w:tc>
          <w:tcPr>
            <w:tcW w:w="1387"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1387"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1387"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(182.127)</w:t>
            </w:r>
          </w:p>
        </w:tc>
        <w:tc>
          <w:tcPr>
            <w:tcW w:w="1387"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(182.127)</w:t>
            </w:r>
          </w:p>
        </w:tc>
      </w:tr>
      <w:tr w:rsidR="00334A1A">
        <w:trPr>
          <w:trHeight w:val="240"/>
        </w:trPr>
        <w:tc>
          <w:tcPr>
            <w:tcW w:w="3233"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Resultado Líquido do Exercício</w:t>
            </w:r>
          </w:p>
        </w:tc>
        <w:tc>
          <w:tcPr>
            <w:tcW w:w="1387"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1387"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1387"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(118.261)</w:t>
            </w:r>
          </w:p>
        </w:tc>
        <w:tc>
          <w:tcPr>
            <w:tcW w:w="1387"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(118.261)</w:t>
            </w:r>
          </w:p>
        </w:tc>
      </w:tr>
      <w:tr w:rsidR="00334A1A">
        <w:trPr>
          <w:trHeight w:val="240"/>
        </w:trPr>
        <w:tc>
          <w:tcPr>
            <w:tcW w:w="3233" w:type="dxa"/>
            <w:tcBorders>
              <w:top w:val="nil"/>
              <w:left w:val="nil"/>
              <w:bottom w:val="nil"/>
              <w:right w:val="nil"/>
            </w:tcBorders>
            <w:shd w:val="clear" w:color="auto" w:fill="D8D8D8"/>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b/>
                <w:bCs/>
                <w:sz w:val="20"/>
                <w:szCs w:val="20"/>
              </w:rPr>
              <w:t>Saldos finais em 31 /12/2023</w:t>
            </w:r>
          </w:p>
        </w:tc>
        <w:tc>
          <w:tcPr>
            <w:tcW w:w="1387" w:type="dxa"/>
            <w:tcBorders>
              <w:top w:val="nil"/>
              <w:left w:val="nil"/>
              <w:bottom w:val="nil"/>
              <w:right w:val="nil"/>
            </w:tcBorders>
            <w:shd w:val="clear" w:color="auto" w:fill="D8D8D8"/>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175.340.349</w:t>
            </w:r>
          </w:p>
        </w:tc>
        <w:tc>
          <w:tcPr>
            <w:tcW w:w="1387" w:type="dxa"/>
            <w:tcBorders>
              <w:top w:val="nil"/>
              <w:left w:val="nil"/>
              <w:bottom w:val="nil"/>
              <w:right w:val="nil"/>
            </w:tcBorders>
            <w:shd w:val="clear" w:color="auto" w:fill="D8D8D8"/>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(276.385)</w:t>
            </w:r>
          </w:p>
        </w:tc>
        <w:tc>
          <w:tcPr>
            <w:tcW w:w="1387" w:type="dxa"/>
            <w:tcBorders>
              <w:top w:val="nil"/>
              <w:left w:val="nil"/>
              <w:bottom w:val="nil"/>
              <w:right w:val="nil"/>
            </w:tcBorders>
            <w:shd w:val="clear" w:color="auto" w:fill="D8D8D8"/>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(200.707.869)</w:t>
            </w:r>
          </w:p>
        </w:tc>
        <w:tc>
          <w:tcPr>
            <w:tcW w:w="1387" w:type="dxa"/>
            <w:tcBorders>
              <w:top w:val="nil"/>
              <w:left w:val="nil"/>
              <w:bottom w:val="nil"/>
              <w:right w:val="nil"/>
            </w:tcBorders>
            <w:shd w:val="clear" w:color="auto" w:fill="D8D8D8"/>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(25.643.905)</w:t>
            </w:r>
          </w:p>
        </w:tc>
      </w:tr>
      <w:tr w:rsidR="00334A1A">
        <w:trPr>
          <w:trHeight w:val="240"/>
        </w:trPr>
        <w:tc>
          <w:tcPr>
            <w:tcW w:w="3233"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1387"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1387"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1387"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1387"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r>
      <w:tr w:rsidR="00334A1A">
        <w:trPr>
          <w:trHeight w:val="240"/>
        </w:trPr>
        <w:tc>
          <w:tcPr>
            <w:tcW w:w="3233"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Integralização de Capital Social</w:t>
            </w:r>
          </w:p>
        </w:tc>
        <w:tc>
          <w:tcPr>
            <w:tcW w:w="1387"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1387"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1387"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1387"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r>
      <w:tr w:rsidR="00334A1A">
        <w:trPr>
          <w:trHeight w:val="240"/>
        </w:trPr>
        <w:tc>
          <w:tcPr>
            <w:tcW w:w="3233"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Ajustes de Exercícios Anteriores</w:t>
            </w:r>
          </w:p>
        </w:tc>
        <w:tc>
          <w:tcPr>
            <w:tcW w:w="1387"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1387"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1387"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(26.223)</w:t>
            </w:r>
          </w:p>
        </w:tc>
        <w:tc>
          <w:tcPr>
            <w:tcW w:w="1387"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(26.223)</w:t>
            </w:r>
          </w:p>
        </w:tc>
      </w:tr>
      <w:tr w:rsidR="00334A1A">
        <w:trPr>
          <w:trHeight w:val="240"/>
        </w:trPr>
        <w:tc>
          <w:tcPr>
            <w:tcW w:w="3233"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Resultado Líquido do Exercício</w:t>
            </w:r>
          </w:p>
        </w:tc>
        <w:tc>
          <w:tcPr>
            <w:tcW w:w="1387"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1387"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1387"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(12.199.695)</w:t>
            </w:r>
          </w:p>
        </w:tc>
        <w:tc>
          <w:tcPr>
            <w:tcW w:w="1387"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(12.199.695)</w:t>
            </w:r>
          </w:p>
        </w:tc>
      </w:tr>
      <w:tr w:rsidR="00334A1A">
        <w:trPr>
          <w:trHeight w:val="240"/>
        </w:trPr>
        <w:tc>
          <w:tcPr>
            <w:tcW w:w="3233" w:type="dxa"/>
            <w:tcBorders>
              <w:top w:val="nil"/>
              <w:left w:val="nil"/>
              <w:bottom w:val="nil"/>
              <w:right w:val="nil"/>
            </w:tcBorders>
            <w:shd w:val="clear" w:color="auto" w:fill="D8D8D8"/>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b/>
                <w:bCs/>
                <w:sz w:val="20"/>
                <w:szCs w:val="20"/>
              </w:rPr>
              <w:t>Saldos finais em 31 /12/2024</w:t>
            </w:r>
          </w:p>
        </w:tc>
        <w:tc>
          <w:tcPr>
            <w:tcW w:w="1387" w:type="dxa"/>
            <w:tcBorders>
              <w:top w:val="nil"/>
              <w:left w:val="nil"/>
              <w:bottom w:val="nil"/>
              <w:right w:val="nil"/>
            </w:tcBorders>
            <w:shd w:val="clear" w:color="auto" w:fill="D8D8D8"/>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175.340.349</w:t>
            </w:r>
          </w:p>
        </w:tc>
        <w:tc>
          <w:tcPr>
            <w:tcW w:w="1387" w:type="dxa"/>
            <w:tcBorders>
              <w:top w:val="nil"/>
              <w:left w:val="nil"/>
              <w:bottom w:val="nil"/>
              <w:right w:val="nil"/>
            </w:tcBorders>
            <w:shd w:val="clear" w:color="auto" w:fill="D8D8D8"/>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(276.385)</w:t>
            </w:r>
          </w:p>
        </w:tc>
        <w:tc>
          <w:tcPr>
            <w:tcW w:w="1387" w:type="dxa"/>
            <w:tcBorders>
              <w:top w:val="nil"/>
              <w:left w:val="nil"/>
              <w:bottom w:val="nil"/>
              <w:right w:val="nil"/>
            </w:tcBorders>
            <w:shd w:val="clear" w:color="auto" w:fill="D8D8D8"/>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(212.933.787)</w:t>
            </w:r>
          </w:p>
        </w:tc>
        <w:tc>
          <w:tcPr>
            <w:tcW w:w="1387" w:type="dxa"/>
            <w:tcBorders>
              <w:top w:val="nil"/>
              <w:left w:val="nil"/>
              <w:bottom w:val="nil"/>
              <w:right w:val="nil"/>
            </w:tcBorders>
            <w:shd w:val="clear" w:color="auto" w:fill="D8D8D8"/>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(37.869.823)</w:t>
            </w:r>
          </w:p>
        </w:tc>
      </w:tr>
      <w:tr w:rsidR="00334A1A">
        <w:trPr>
          <w:trHeight w:val="240"/>
        </w:trPr>
        <w:tc>
          <w:tcPr>
            <w:tcW w:w="3233"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1387"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1387"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1387"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1387"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r>
      <w:tr w:rsidR="00334A1A">
        <w:trPr>
          <w:trHeight w:val="240"/>
        </w:trPr>
        <w:tc>
          <w:tcPr>
            <w:tcW w:w="3233"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Integralização de Capital Social</w:t>
            </w:r>
          </w:p>
        </w:tc>
        <w:tc>
          <w:tcPr>
            <w:tcW w:w="1387"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1387"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1387"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1387"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r>
      <w:tr w:rsidR="00334A1A">
        <w:trPr>
          <w:trHeight w:val="240"/>
        </w:trPr>
        <w:tc>
          <w:tcPr>
            <w:tcW w:w="3233"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Ajustes de Exercícios Anteriores</w:t>
            </w:r>
          </w:p>
        </w:tc>
        <w:tc>
          <w:tcPr>
            <w:tcW w:w="1387"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1387"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1387"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1387"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r>
      <w:tr w:rsidR="00334A1A">
        <w:trPr>
          <w:trHeight w:val="240"/>
        </w:trPr>
        <w:tc>
          <w:tcPr>
            <w:tcW w:w="3233"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Resultado Líquido do Exercício</w:t>
            </w:r>
          </w:p>
        </w:tc>
        <w:tc>
          <w:tcPr>
            <w:tcW w:w="1387"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1387"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1387"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(10.941.135)</w:t>
            </w:r>
          </w:p>
        </w:tc>
        <w:tc>
          <w:tcPr>
            <w:tcW w:w="1387"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(10.941.135)</w:t>
            </w:r>
          </w:p>
        </w:tc>
      </w:tr>
      <w:tr w:rsidR="00334A1A">
        <w:trPr>
          <w:trHeight w:val="240"/>
        </w:trPr>
        <w:tc>
          <w:tcPr>
            <w:tcW w:w="3233" w:type="dxa"/>
            <w:tcBorders>
              <w:top w:val="nil"/>
              <w:left w:val="nil"/>
              <w:bottom w:val="nil"/>
              <w:right w:val="nil"/>
            </w:tcBorders>
            <w:shd w:val="clear" w:color="auto" w:fill="D8D8D8"/>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b/>
                <w:bCs/>
                <w:sz w:val="20"/>
                <w:szCs w:val="20"/>
              </w:rPr>
              <w:t>Saldos finais em 31 /12/2025</w:t>
            </w:r>
          </w:p>
        </w:tc>
        <w:tc>
          <w:tcPr>
            <w:tcW w:w="1387" w:type="dxa"/>
            <w:tcBorders>
              <w:top w:val="nil"/>
              <w:left w:val="nil"/>
              <w:bottom w:val="nil"/>
              <w:right w:val="nil"/>
            </w:tcBorders>
            <w:shd w:val="clear" w:color="auto" w:fill="D8D8D8"/>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175.340.349</w:t>
            </w:r>
          </w:p>
        </w:tc>
        <w:tc>
          <w:tcPr>
            <w:tcW w:w="1387" w:type="dxa"/>
            <w:tcBorders>
              <w:top w:val="nil"/>
              <w:left w:val="nil"/>
              <w:bottom w:val="nil"/>
              <w:right w:val="nil"/>
            </w:tcBorders>
            <w:shd w:val="clear" w:color="auto" w:fill="D8D8D8"/>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(276.385)</w:t>
            </w:r>
          </w:p>
        </w:tc>
        <w:tc>
          <w:tcPr>
            <w:tcW w:w="1387" w:type="dxa"/>
            <w:tcBorders>
              <w:top w:val="nil"/>
              <w:left w:val="nil"/>
              <w:bottom w:val="nil"/>
              <w:right w:val="nil"/>
            </w:tcBorders>
            <w:shd w:val="clear" w:color="auto" w:fill="D8D8D8"/>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(223.874.922)</w:t>
            </w:r>
          </w:p>
        </w:tc>
        <w:tc>
          <w:tcPr>
            <w:tcW w:w="1387" w:type="dxa"/>
            <w:tcBorders>
              <w:top w:val="nil"/>
              <w:left w:val="nil"/>
              <w:bottom w:val="nil"/>
              <w:right w:val="nil"/>
            </w:tcBorders>
            <w:shd w:val="clear" w:color="auto" w:fill="D8D8D8"/>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(48.810.957)</w:t>
            </w:r>
          </w:p>
        </w:tc>
      </w:tr>
    </w:tbl>
    <w:p w:rsidR="00334A1A" w:rsidRDefault="00334A1A">
      <w:pPr>
        <w:ind w:left="1928" w:right="2160"/>
        <w:jc w:val="both"/>
        <w:rPr>
          <w:rFonts w:ascii="Calibri" w:eastAsia="Calibri" w:hAnsi="Calibri" w:cs="Calibri"/>
          <w:sz w:val="22"/>
          <w:szCs w:val="22"/>
        </w:rPr>
      </w:pPr>
    </w:p>
    <w:p w:rsidR="00334A1A" w:rsidRDefault="00334A1A">
      <w:pPr>
        <w:ind w:left="1928" w:right="2160"/>
        <w:jc w:val="both"/>
        <w:rPr>
          <w:rFonts w:ascii="Calibri" w:eastAsia="Calibri" w:hAnsi="Calibri" w:cs="Calibri"/>
          <w:sz w:val="22"/>
          <w:szCs w:val="22"/>
        </w:rPr>
      </w:pPr>
    </w:p>
    <w:p w:rsidR="00334A1A" w:rsidRDefault="00334A1A">
      <w:pPr>
        <w:ind w:left="1928" w:right="2160"/>
        <w:jc w:val="both"/>
        <w:rPr>
          <w:rFonts w:ascii="Calibri" w:eastAsia="Calibri" w:hAnsi="Calibri" w:cs="Calibri"/>
          <w:sz w:val="22"/>
          <w:szCs w:val="22"/>
        </w:rPr>
      </w:pPr>
    </w:p>
    <w:p w:rsidR="00334A1A" w:rsidRDefault="00334A1A">
      <w:pPr>
        <w:ind w:left="1928" w:right="2160"/>
        <w:jc w:val="both"/>
        <w:rPr>
          <w:rFonts w:ascii="Calibri" w:eastAsia="Calibri" w:hAnsi="Calibri" w:cs="Calibri"/>
          <w:sz w:val="22"/>
          <w:szCs w:val="22"/>
        </w:rPr>
      </w:pPr>
    </w:p>
    <w:p w:rsidR="00334A1A" w:rsidRDefault="00334A1A">
      <w:pPr>
        <w:ind w:left="1928" w:right="2160"/>
        <w:jc w:val="both"/>
        <w:rPr>
          <w:rFonts w:ascii="Calibri" w:eastAsia="Calibri" w:hAnsi="Calibri" w:cs="Calibri"/>
          <w:sz w:val="22"/>
          <w:szCs w:val="22"/>
        </w:rPr>
      </w:pPr>
    </w:p>
    <w:p w:rsidR="00334A1A" w:rsidRDefault="00334A1A">
      <w:pPr>
        <w:ind w:left="1928" w:right="2160"/>
        <w:jc w:val="both"/>
        <w:rPr>
          <w:rFonts w:ascii="Calibri" w:eastAsia="Calibri" w:hAnsi="Calibri" w:cs="Calibri"/>
          <w:sz w:val="22"/>
          <w:szCs w:val="22"/>
        </w:rPr>
      </w:pPr>
    </w:p>
    <w:p w:rsidR="00334A1A" w:rsidRDefault="00334A1A">
      <w:pPr>
        <w:ind w:left="1928" w:right="2160"/>
        <w:jc w:val="both"/>
        <w:rPr>
          <w:rFonts w:ascii="Calibri" w:eastAsia="Calibri" w:hAnsi="Calibri" w:cs="Calibri"/>
          <w:sz w:val="22"/>
          <w:szCs w:val="22"/>
        </w:rPr>
      </w:pPr>
    </w:p>
    <w:p w:rsidR="00334A1A" w:rsidRDefault="00334A1A">
      <w:pPr>
        <w:ind w:left="1928" w:right="2160"/>
        <w:jc w:val="both"/>
        <w:rPr>
          <w:rFonts w:ascii="Calibri" w:eastAsia="Calibri" w:hAnsi="Calibri" w:cs="Calibri"/>
          <w:sz w:val="22"/>
          <w:szCs w:val="22"/>
        </w:rPr>
      </w:pPr>
    </w:p>
    <w:p w:rsidR="00334A1A" w:rsidRDefault="00334A1A">
      <w:pPr>
        <w:ind w:right="2"/>
        <w:jc w:val="both"/>
        <w:rPr>
          <w:rFonts w:ascii="Calibri" w:eastAsia="Calibri" w:hAnsi="Calibri" w:cs="Calibri"/>
          <w:sz w:val="22"/>
          <w:szCs w:val="22"/>
        </w:rPr>
      </w:pPr>
    </w:p>
    <w:p w:rsidR="00334A1A" w:rsidRDefault="00334A1A">
      <w:pPr>
        <w:ind w:right="2"/>
        <w:jc w:val="both"/>
        <w:rPr>
          <w:rFonts w:ascii="Calibri" w:eastAsia="Calibri" w:hAnsi="Calibri" w:cs="Calibri"/>
          <w:sz w:val="22"/>
          <w:szCs w:val="22"/>
        </w:rPr>
      </w:pPr>
    </w:p>
    <w:p w:rsidR="00334A1A" w:rsidRDefault="00334A1A">
      <w:pPr>
        <w:ind w:left="1928" w:right="2160"/>
        <w:jc w:val="both"/>
        <w:rPr>
          <w:rFonts w:ascii="Calibri" w:eastAsia="Calibri" w:hAnsi="Calibri" w:cs="Calibri"/>
          <w:sz w:val="22"/>
          <w:szCs w:val="22"/>
        </w:rPr>
      </w:pPr>
    </w:p>
    <w:p w:rsidR="00334A1A" w:rsidRDefault="00334A1A">
      <w:pPr>
        <w:ind w:left="1928" w:right="2160"/>
        <w:jc w:val="both"/>
        <w:rPr>
          <w:rFonts w:ascii="Calibri" w:eastAsia="Calibri" w:hAnsi="Calibri" w:cs="Calibri"/>
          <w:sz w:val="22"/>
          <w:szCs w:val="22"/>
        </w:rPr>
      </w:pPr>
    </w:p>
    <w:p w:rsidR="00334A1A" w:rsidRDefault="00334A1A">
      <w:pPr>
        <w:ind w:left="1928" w:right="2160"/>
        <w:jc w:val="both"/>
        <w:rPr>
          <w:rFonts w:ascii="Calibri" w:eastAsia="Calibri" w:hAnsi="Calibri" w:cs="Calibri"/>
          <w:sz w:val="22"/>
          <w:szCs w:val="22"/>
        </w:rPr>
      </w:pPr>
    </w:p>
    <w:p w:rsidR="00334A1A" w:rsidRDefault="00334A1A">
      <w:pPr>
        <w:ind w:left="1928" w:right="2160"/>
        <w:jc w:val="both"/>
        <w:rPr>
          <w:rFonts w:ascii="Calibri" w:eastAsia="Calibri" w:hAnsi="Calibri" w:cs="Calibri"/>
          <w:sz w:val="22"/>
          <w:szCs w:val="22"/>
        </w:rPr>
      </w:pPr>
    </w:p>
    <w:p w:rsidR="00334A1A" w:rsidRDefault="00334A1A">
      <w:pPr>
        <w:ind w:left="1928" w:right="2160"/>
        <w:jc w:val="both"/>
        <w:rPr>
          <w:rFonts w:ascii="Calibri" w:eastAsia="Calibri" w:hAnsi="Calibri" w:cs="Calibri"/>
          <w:sz w:val="22"/>
          <w:szCs w:val="22"/>
        </w:rPr>
      </w:pPr>
    </w:p>
    <w:p w:rsidR="00334A1A" w:rsidRDefault="00334A1A">
      <w:pPr>
        <w:ind w:left="1928" w:right="2160"/>
        <w:jc w:val="both"/>
        <w:rPr>
          <w:rFonts w:ascii="Calibri" w:eastAsia="Calibri" w:hAnsi="Calibri" w:cs="Calibri"/>
          <w:sz w:val="22"/>
          <w:szCs w:val="22"/>
        </w:rPr>
      </w:pPr>
    </w:p>
    <w:p w:rsidR="00334A1A" w:rsidRDefault="00334A1A">
      <w:pPr>
        <w:ind w:left="1928" w:right="2160"/>
        <w:jc w:val="both"/>
        <w:rPr>
          <w:rFonts w:ascii="Calibri" w:eastAsia="Calibri" w:hAnsi="Calibri" w:cs="Calibri"/>
          <w:sz w:val="22"/>
          <w:szCs w:val="22"/>
        </w:rPr>
      </w:pPr>
    </w:p>
    <w:p w:rsidR="00334A1A" w:rsidRDefault="00334A1A">
      <w:pPr>
        <w:ind w:left="1928" w:right="2160"/>
        <w:jc w:val="both"/>
        <w:rPr>
          <w:rFonts w:ascii="Calibri" w:eastAsia="Calibri" w:hAnsi="Calibri" w:cs="Calibri"/>
          <w:sz w:val="22"/>
          <w:szCs w:val="22"/>
        </w:rPr>
      </w:pPr>
    </w:p>
    <w:p w:rsidR="00334A1A" w:rsidRDefault="00334A1A">
      <w:pPr>
        <w:ind w:left="1928" w:right="2160"/>
        <w:jc w:val="both"/>
        <w:rPr>
          <w:rFonts w:ascii="Calibri" w:eastAsia="Calibri" w:hAnsi="Calibri" w:cs="Calibri"/>
          <w:sz w:val="22"/>
          <w:szCs w:val="22"/>
        </w:rPr>
      </w:pPr>
    </w:p>
    <w:p w:rsidR="00334A1A" w:rsidRDefault="00463E40">
      <w:pPr>
        <w:ind w:left="1928" w:right="2160"/>
        <w:jc w:val="both"/>
        <w:rPr>
          <w:rFonts w:ascii="Calibri" w:eastAsia="Calibri" w:hAnsi="Calibri" w:cs="Calibri"/>
          <w:b/>
          <w:bCs/>
          <w:sz w:val="22"/>
          <w:szCs w:val="22"/>
        </w:rPr>
      </w:pPr>
      <w:r>
        <w:rPr>
          <w:rFonts w:ascii="Calibri" w:eastAsia="Calibri" w:hAnsi="Calibri" w:cs="Calibri"/>
          <w:b/>
          <w:bCs/>
          <w:sz w:val="22"/>
          <w:szCs w:val="22"/>
        </w:rPr>
        <w:t>DEMONSTRAÇÕES DA CONTABILIDADE PÚBLICA:</w:t>
      </w:r>
    </w:p>
    <w:p w:rsidR="00334A1A" w:rsidRDefault="00463E40">
      <w:pPr>
        <w:ind w:right="-139"/>
        <w:jc w:val="center"/>
        <w:rPr>
          <w:rFonts w:ascii="Calibri" w:eastAsia="Calibri" w:hAnsi="Calibri" w:cs="Calibri"/>
          <w:b/>
          <w:bCs/>
          <w:sz w:val="22"/>
          <w:szCs w:val="22"/>
        </w:rPr>
      </w:pPr>
      <w:r>
        <w:rPr>
          <w:rFonts w:ascii="Calibri" w:eastAsia="Calibri" w:hAnsi="Calibri" w:cs="Calibri"/>
          <w:sz w:val="22"/>
          <w:szCs w:val="22"/>
        </w:rPr>
        <w:t>Dados Extraídos do</w:t>
      </w:r>
      <w:r>
        <w:rPr>
          <w:rFonts w:ascii="Calibri" w:eastAsia="Calibri" w:hAnsi="Calibri" w:cs="Calibri"/>
          <w:b/>
          <w:bCs/>
          <w:sz w:val="22"/>
          <w:szCs w:val="22"/>
        </w:rPr>
        <w:t xml:space="preserve"> </w:t>
      </w:r>
      <w:r>
        <w:rPr>
          <w:rFonts w:ascii="Arial" w:eastAsia="Arial" w:hAnsi="Arial" w:cs="Arial"/>
          <w:sz w:val="18"/>
          <w:szCs w:val="18"/>
        </w:rPr>
        <w:t>Sistema Integrado de Planejamento e Gestão Fiscal (SIGEF)</w:t>
      </w:r>
      <w:r>
        <w:rPr>
          <w:rFonts w:ascii="Calibri" w:eastAsia="Calibri" w:hAnsi="Calibri" w:cs="Calibri"/>
          <w:b/>
          <w:bCs/>
          <w:sz w:val="22"/>
          <w:szCs w:val="22"/>
        </w:rPr>
        <w:t>:</w:t>
      </w:r>
    </w:p>
    <w:p w:rsidR="00334A1A" w:rsidRDefault="00334A1A">
      <w:pPr>
        <w:ind w:left="1928" w:right="2160"/>
        <w:jc w:val="both"/>
        <w:rPr>
          <w:rFonts w:ascii="Calibri" w:eastAsia="Calibri" w:hAnsi="Calibri" w:cs="Calibri"/>
          <w:b/>
          <w:bCs/>
          <w:sz w:val="22"/>
          <w:szCs w:val="22"/>
        </w:rPr>
      </w:pPr>
    </w:p>
    <w:tbl>
      <w:tblPr>
        <w:tblStyle w:val="a4"/>
        <w:tblW w:w="9045"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4020"/>
        <w:gridCol w:w="975"/>
        <w:gridCol w:w="1380"/>
        <w:gridCol w:w="1410"/>
        <w:gridCol w:w="1260"/>
      </w:tblGrid>
      <w:tr w:rsidR="00334A1A">
        <w:trPr>
          <w:trHeight w:val="1260"/>
        </w:trPr>
        <w:tc>
          <w:tcPr>
            <w:tcW w:w="9045" w:type="dxa"/>
            <w:gridSpan w:val="5"/>
            <w:tcBorders>
              <w:top w:val="nil"/>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center"/>
              <w:rPr>
                <w:rFonts w:ascii="Calibri" w:eastAsia="Calibri" w:hAnsi="Calibri" w:cs="Calibri"/>
                <w:b/>
                <w:bCs/>
                <w:sz w:val="20"/>
                <w:szCs w:val="20"/>
              </w:rPr>
            </w:pPr>
            <w:r>
              <w:rPr>
                <w:rFonts w:ascii="Calibri" w:eastAsia="Calibri" w:hAnsi="Calibri" w:cs="Calibri"/>
                <w:b/>
                <w:bCs/>
                <w:sz w:val="20"/>
                <w:szCs w:val="20"/>
              </w:rPr>
              <w:t>BALANÇO ORÇAMENTÁRIO - EMPRESA DE PESQUISA AGROPECUÁRIA E EXTENSÃO RURAL DE SANTA CATARINA (EPAGRI)</w:t>
            </w:r>
          </w:p>
          <w:p w:rsidR="00334A1A" w:rsidRDefault="00463E40">
            <w:pPr>
              <w:widowControl w:val="0"/>
              <w:spacing w:line="276" w:lineRule="auto"/>
              <w:jc w:val="center"/>
              <w:rPr>
                <w:rFonts w:ascii="Calibri" w:eastAsia="Calibri" w:hAnsi="Calibri" w:cs="Calibri"/>
                <w:b/>
                <w:bCs/>
                <w:sz w:val="20"/>
                <w:szCs w:val="20"/>
              </w:rPr>
            </w:pPr>
            <w:r>
              <w:rPr>
                <w:rFonts w:ascii="Calibri" w:eastAsia="Calibri" w:hAnsi="Calibri" w:cs="Calibri"/>
                <w:b/>
                <w:bCs/>
                <w:sz w:val="20"/>
                <w:szCs w:val="20"/>
              </w:rPr>
              <w:t>Anexo 12 - Lei Federal nº 4.320/64 Período: Janeiro a Dezembro de 2025</w:t>
            </w:r>
          </w:p>
        </w:tc>
      </w:tr>
      <w:tr w:rsidR="00334A1A">
        <w:trPr>
          <w:trHeight w:val="870"/>
        </w:trPr>
        <w:tc>
          <w:tcPr>
            <w:tcW w:w="4020" w:type="dxa"/>
            <w:tcBorders>
              <w:top w:val="nil"/>
              <w:left w:val="single" w:sz="5" w:space="0" w:color="000000"/>
              <w:bottom w:val="single" w:sz="5" w:space="0" w:color="000000"/>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center"/>
              <w:rPr>
                <w:rFonts w:ascii="Calibri" w:eastAsia="Calibri" w:hAnsi="Calibri" w:cs="Calibri"/>
                <w:b/>
                <w:bCs/>
                <w:sz w:val="18"/>
                <w:szCs w:val="18"/>
              </w:rPr>
            </w:pPr>
            <w:r>
              <w:rPr>
                <w:rFonts w:ascii="Calibri" w:eastAsia="Calibri" w:hAnsi="Calibri" w:cs="Calibri"/>
                <w:b/>
                <w:bCs/>
                <w:sz w:val="18"/>
                <w:szCs w:val="18"/>
              </w:rPr>
              <w:t>RECEITAS ORÇAMENTÁRIAS</w:t>
            </w:r>
          </w:p>
        </w:tc>
        <w:tc>
          <w:tcPr>
            <w:tcW w:w="975" w:type="dxa"/>
            <w:tcBorders>
              <w:top w:val="nil"/>
              <w:left w:val="nil"/>
              <w:bottom w:val="single" w:sz="5" w:space="0" w:color="000000"/>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center"/>
              <w:rPr>
                <w:rFonts w:ascii="Calibri" w:eastAsia="Calibri" w:hAnsi="Calibri" w:cs="Calibri"/>
                <w:b/>
                <w:bCs/>
                <w:sz w:val="18"/>
                <w:szCs w:val="18"/>
              </w:rPr>
            </w:pPr>
            <w:r>
              <w:rPr>
                <w:rFonts w:ascii="Calibri" w:eastAsia="Calibri" w:hAnsi="Calibri" w:cs="Calibri"/>
                <w:b/>
                <w:bCs/>
                <w:sz w:val="18"/>
                <w:szCs w:val="18"/>
              </w:rPr>
              <w:t>PREVISÃO INICIAL</w:t>
            </w:r>
          </w:p>
          <w:p w:rsidR="00334A1A" w:rsidRDefault="00463E40">
            <w:pPr>
              <w:widowControl w:val="0"/>
              <w:spacing w:line="276" w:lineRule="auto"/>
              <w:jc w:val="center"/>
              <w:rPr>
                <w:rFonts w:ascii="Calibri" w:eastAsia="Calibri" w:hAnsi="Calibri" w:cs="Calibri"/>
                <w:b/>
                <w:bCs/>
                <w:sz w:val="18"/>
                <w:szCs w:val="18"/>
              </w:rPr>
            </w:pPr>
            <w:r>
              <w:rPr>
                <w:rFonts w:ascii="Calibri" w:eastAsia="Calibri" w:hAnsi="Calibri" w:cs="Calibri"/>
                <w:b/>
                <w:bCs/>
                <w:sz w:val="18"/>
                <w:szCs w:val="18"/>
              </w:rPr>
              <w:t>(a)</w:t>
            </w:r>
          </w:p>
        </w:tc>
        <w:tc>
          <w:tcPr>
            <w:tcW w:w="1380" w:type="dxa"/>
            <w:tcBorders>
              <w:top w:val="nil"/>
              <w:left w:val="nil"/>
              <w:bottom w:val="single" w:sz="5" w:space="0" w:color="000000"/>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center"/>
              <w:rPr>
                <w:rFonts w:ascii="Calibri" w:eastAsia="Calibri" w:hAnsi="Calibri" w:cs="Calibri"/>
                <w:b/>
                <w:bCs/>
                <w:sz w:val="18"/>
                <w:szCs w:val="18"/>
              </w:rPr>
            </w:pPr>
            <w:r>
              <w:rPr>
                <w:rFonts w:ascii="Calibri" w:eastAsia="Calibri" w:hAnsi="Calibri" w:cs="Calibri"/>
                <w:b/>
                <w:bCs/>
                <w:sz w:val="18"/>
                <w:szCs w:val="18"/>
              </w:rPr>
              <w:t>PREVISÃO ATUALIZADA</w:t>
            </w:r>
          </w:p>
          <w:p w:rsidR="00334A1A" w:rsidRDefault="00463E40">
            <w:pPr>
              <w:widowControl w:val="0"/>
              <w:spacing w:line="276" w:lineRule="auto"/>
              <w:jc w:val="center"/>
              <w:rPr>
                <w:rFonts w:ascii="Calibri" w:eastAsia="Calibri" w:hAnsi="Calibri" w:cs="Calibri"/>
                <w:b/>
                <w:bCs/>
                <w:sz w:val="18"/>
                <w:szCs w:val="18"/>
              </w:rPr>
            </w:pPr>
            <w:r>
              <w:rPr>
                <w:rFonts w:ascii="Calibri" w:eastAsia="Calibri" w:hAnsi="Calibri" w:cs="Calibri"/>
                <w:b/>
                <w:bCs/>
                <w:sz w:val="18"/>
                <w:szCs w:val="18"/>
              </w:rPr>
              <w:t>(b)</w:t>
            </w:r>
          </w:p>
        </w:tc>
        <w:tc>
          <w:tcPr>
            <w:tcW w:w="1410" w:type="dxa"/>
            <w:tcBorders>
              <w:top w:val="nil"/>
              <w:left w:val="nil"/>
              <w:bottom w:val="single" w:sz="5" w:space="0" w:color="000000"/>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center"/>
              <w:rPr>
                <w:rFonts w:ascii="Calibri" w:eastAsia="Calibri" w:hAnsi="Calibri" w:cs="Calibri"/>
                <w:b/>
                <w:bCs/>
                <w:sz w:val="18"/>
                <w:szCs w:val="18"/>
              </w:rPr>
            </w:pPr>
            <w:r>
              <w:rPr>
                <w:rFonts w:ascii="Calibri" w:eastAsia="Calibri" w:hAnsi="Calibri" w:cs="Calibri"/>
                <w:b/>
                <w:bCs/>
                <w:sz w:val="18"/>
                <w:szCs w:val="18"/>
              </w:rPr>
              <w:t>RECEITAS REALIZADAS</w:t>
            </w:r>
          </w:p>
          <w:p w:rsidR="00334A1A" w:rsidRDefault="00463E40">
            <w:pPr>
              <w:widowControl w:val="0"/>
              <w:spacing w:line="276" w:lineRule="auto"/>
              <w:jc w:val="center"/>
              <w:rPr>
                <w:rFonts w:ascii="Calibri" w:eastAsia="Calibri" w:hAnsi="Calibri" w:cs="Calibri"/>
                <w:b/>
                <w:bCs/>
                <w:sz w:val="18"/>
                <w:szCs w:val="18"/>
              </w:rPr>
            </w:pPr>
            <w:r>
              <w:rPr>
                <w:rFonts w:ascii="Calibri" w:eastAsia="Calibri" w:hAnsi="Calibri" w:cs="Calibri"/>
                <w:b/>
                <w:bCs/>
                <w:sz w:val="18"/>
                <w:szCs w:val="18"/>
              </w:rPr>
              <w:t>(c)</w:t>
            </w:r>
          </w:p>
        </w:tc>
        <w:tc>
          <w:tcPr>
            <w:tcW w:w="1260" w:type="dxa"/>
            <w:tcBorders>
              <w:top w:val="nil"/>
              <w:left w:val="nil"/>
              <w:bottom w:val="single" w:sz="5" w:space="0" w:color="000000"/>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center"/>
              <w:rPr>
                <w:rFonts w:ascii="Calibri" w:eastAsia="Calibri" w:hAnsi="Calibri" w:cs="Calibri"/>
                <w:b/>
                <w:bCs/>
                <w:sz w:val="18"/>
                <w:szCs w:val="18"/>
              </w:rPr>
            </w:pPr>
            <w:r>
              <w:rPr>
                <w:rFonts w:ascii="Calibri" w:eastAsia="Calibri" w:hAnsi="Calibri" w:cs="Calibri"/>
                <w:b/>
                <w:bCs/>
                <w:sz w:val="18"/>
                <w:szCs w:val="18"/>
              </w:rPr>
              <w:t>SALDO</w:t>
            </w:r>
          </w:p>
          <w:p w:rsidR="00334A1A" w:rsidRDefault="00463E40">
            <w:pPr>
              <w:widowControl w:val="0"/>
              <w:spacing w:line="276" w:lineRule="auto"/>
              <w:jc w:val="center"/>
              <w:rPr>
                <w:rFonts w:ascii="Calibri" w:eastAsia="Calibri" w:hAnsi="Calibri" w:cs="Calibri"/>
                <w:b/>
                <w:bCs/>
                <w:sz w:val="18"/>
                <w:szCs w:val="18"/>
              </w:rPr>
            </w:pPr>
            <w:r>
              <w:rPr>
                <w:rFonts w:ascii="Calibri" w:eastAsia="Calibri" w:hAnsi="Calibri" w:cs="Calibri"/>
                <w:b/>
                <w:bCs/>
                <w:sz w:val="18"/>
                <w:szCs w:val="18"/>
              </w:rPr>
              <w:t>(d) = (c - b)</w:t>
            </w:r>
          </w:p>
        </w:tc>
      </w:tr>
      <w:tr w:rsidR="00334A1A">
        <w:trPr>
          <w:trHeight w:val="300"/>
        </w:trPr>
        <w:tc>
          <w:tcPr>
            <w:tcW w:w="4020" w:type="dxa"/>
            <w:tcBorders>
              <w:top w:val="nil"/>
              <w:left w:val="single" w:sz="5" w:space="0" w:color="000000"/>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b/>
                <w:bCs/>
                <w:sz w:val="18"/>
                <w:szCs w:val="18"/>
              </w:rPr>
            </w:pPr>
            <w:r>
              <w:rPr>
                <w:rFonts w:ascii="Calibri" w:eastAsia="Calibri" w:hAnsi="Calibri" w:cs="Calibri"/>
                <w:b/>
                <w:bCs/>
                <w:sz w:val="18"/>
                <w:szCs w:val="18"/>
              </w:rPr>
              <w:t>RECEITAS CORRENTES (I)</w:t>
            </w:r>
          </w:p>
        </w:tc>
        <w:tc>
          <w:tcPr>
            <w:tcW w:w="975"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b/>
                <w:bCs/>
                <w:sz w:val="18"/>
                <w:szCs w:val="18"/>
              </w:rPr>
            </w:pPr>
            <w:r>
              <w:rPr>
                <w:rFonts w:ascii="Calibri" w:eastAsia="Calibri" w:hAnsi="Calibri" w:cs="Calibri"/>
                <w:b/>
                <w:bCs/>
                <w:sz w:val="18"/>
                <w:szCs w:val="18"/>
              </w:rPr>
              <w:t>32.344.567</w:t>
            </w:r>
          </w:p>
        </w:tc>
        <w:tc>
          <w:tcPr>
            <w:tcW w:w="138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b/>
                <w:bCs/>
                <w:sz w:val="18"/>
                <w:szCs w:val="18"/>
              </w:rPr>
            </w:pPr>
            <w:r>
              <w:rPr>
                <w:rFonts w:ascii="Calibri" w:eastAsia="Calibri" w:hAnsi="Calibri" w:cs="Calibri"/>
                <w:b/>
                <w:bCs/>
                <w:sz w:val="18"/>
                <w:szCs w:val="18"/>
              </w:rPr>
              <w:t>32.344.567</w:t>
            </w:r>
          </w:p>
        </w:tc>
        <w:tc>
          <w:tcPr>
            <w:tcW w:w="141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b/>
                <w:bCs/>
                <w:sz w:val="18"/>
                <w:szCs w:val="18"/>
              </w:rPr>
            </w:pPr>
            <w:r>
              <w:rPr>
                <w:rFonts w:ascii="Calibri" w:eastAsia="Calibri" w:hAnsi="Calibri" w:cs="Calibri"/>
                <w:b/>
                <w:bCs/>
                <w:sz w:val="18"/>
                <w:szCs w:val="18"/>
              </w:rPr>
              <w:t>41.569.576</w:t>
            </w:r>
          </w:p>
        </w:tc>
        <w:tc>
          <w:tcPr>
            <w:tcW w:w="126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b/>
                <w:bCs/>
                <w:sz w:val="18"/>
                <w:szCs w:val="18"/>
              </w:rPr>
            </w:pPr>
            <w:r>
              <w:rPr>
                <w:rFonts w:ascii="Calibri" w:eastAsia="Calibri" w:hAnsi="Calibri" w:cs="Calibri"/>
                <w:b/>
                <w:bCs/>
                <w:sz w:val="18"/>
                <w:szCs w:val="18"/>
              </w:rPr>
              <w:t>9.225.009</w:t>
            </w:r>
          </w:p>
        </w:tc>
      </w:tr>
      <w:tr w:rsidR="00334A1A">
        <w:trPr>
          <w:trHeight w:val="300"/>
        </w:trPr>
        <w:tc>
          <w:tcPr>
            <w:tcW w:w="4020" w:type="dxa"/>
            <w:tcBorders>
              <w:top w:val="nil"/>
              <w:left w:val="single" w:sz="5" w:space="0" w:color="000000"/>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18"/>
                <w:szCs w:val="18"/>
              </w:rPr>
            </w:pPr>
            <w:r>
              <w:rPr>
                <w:rFonts w:ascii="Calibri" w:eastAsia="Calibri" w:hAnsi="Calibri" w:cs="Calibri"/>
                <w:sz w:val="18"/>
                <w:szCs w:val="18"/>
              </w:rPr>
              <w:t>IMPOSTOS, TAXAS E CONTRIBUIÇÕES DE MELHORIA</w:t>
            </w:r>
          </w:p>
        </w:tc>
        <w:tc>
          <w:tcPr>
            <w:tcW w:w="975"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138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141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126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r>
      <w:tr w:rsidR="00334A1A">
        <w:trPr>
          <w:trHeight w:val="300"/>
        </w:trPr>
        <w:tc>
          <w:tcPr>
            <w:tcW w:w="4020" w:type="dxa"/>
            <w:tcBorders>
              <w:top w:val="nil"/>
              <w:left w:val="single" w:sz="5" w:space="0" w:color="000000"/>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18"/>
                <w:szCs w:val="18"/>
              </w:rPr>
            </w:pPr>
            <w:r>
              <w:rPr>
                <w:rFonts w:ascii="Calibri" w:eastAsia="Calibri" w:hAnsi="Calibri" w:cs="Calibri"/>
                <w:sz w:val="18"/>
                <w:szCs w:val="18"/>
              </w:rPr>
              <w:t>RECEITAS DE CONTRIBUIÇÕES</w:t>
            </w:r>
          </w:p>
        </w:tc>
        <w:tc>
          <w:tcPr>
            <w:tcW w:w="975"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138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141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126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r>
      <w:tr w:rsidR="00334A1A">
        <w:trPr>
          <w:trHeight w:val="300"/>
        </w:trPr>
        <w:tc>
          <w:tcPr>
            <w:tcW w:w="4020" w:type="dxa"/>
            <w:tcBorders>
              <w:top w:val="nil"/>
              <w:left w:val="single" w:sz="5" w:space="0" w:color="000000"/>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18"/>
                <w:szCs w:val="18"/>
              </w:rPr>
            </w:pPr>
            <w:r>
              <w:rPr>
                <w:rFonts w:ascii="Calibri" w:eastAsia="Calibri" w:hAnsi="Calibri" w:cs="Calibri"/>
                <w:sz w:val="18"/>
                <w:szCs w:val="18"/>
              </w:rPr>
              <w:t>RECEITA PATRIMONIAL</w:t>
            </w:r>
          </w:p>
        </w:tc>
        <w:tc>
          <w:tcPr>
            <w:tcW w:w="975"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4.279.336</w:t>
            </w:r>
          </w:p>
        </w:tc>
        <w:tc>
          <w:tcPr>
            <w:tcW w:w="138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4.279.336</w:t>
            </w:r>
          </w:p>
        </w:tc>
        <w:tc>
          <w:tcPr>
            <w:tcW w:w="141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5.587.205</w:t>
            </w:r>
          </w:p>
        </w:tc>
        <w:tc>
          <w:tcPr>
            <w:tcW w:w="126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1.307.869</w:t>
            </w:r>
          </w:p>
        </w:tc>
      </w:tr>
      <w:tr w:rsidR="00334A1A">
        <w:trPr>
          <w:trHeight w:val="300"/>
        </w:trPr>
        <w:tc>
          <w:tcPr>
            <w:tcW w:w="4020" w:type="dxa"/>
            <w:tcBorders>
              <w:top w:val="nil"/>
              <w:left w:val="single" w:sz="5" w:space="0" w:color="000000"/>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18"/>
                <w:szCs w:val="18"/>
              </w:rPr>
            </w:pPr>
            <w:r>
              <w:rPr>
                <w:rFonts w:ascii="Calibri" w:eastAsia="Calibri" w:hAnsi="Calibri" w:cs="Calibri"/>
                <w:sz w:val="18"/>
                <w:szCs w:val="18"/>
              </w:rPr>
              <w:t>RECEITA AGROPECUÁRIA</w:t>
            </w:r>
          </w:p>
        </w:tc>
        <w:tc>
          <w:tcPr>
            <w:tcW w:w="975"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2.829.521</w:t>
            </w:r>
          </w:p>
        </w:tc>
        <w:tc>
          <w:tcPr>
            <w:tcW w:w="138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2.829.521</w:t>
            </w:r>
          </w:p>
        </w:tc>
        <w:tc>
          <w:tcPr>
            <w:tcW w:w="141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1.800.398</w:t>
            </w:r>
          </w:p>
        </w:tc>
        <w:tc>
          <w:tcPr>
            <w:tcW w:w="126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-1.029.123</w:t>
            </w:r>
          </w:p>
        </w:tc>
      </w:tr>
      <w:tr w:rsidR="00334A1A">
        <w:trPr>
          <w:trHeight w:val="300"/>
        </w:trPr>
        <w:tc>
          <w:tcPr>
            <w:tcW w:w="4020" w:type="dxa"/>
            <w:tcBorders>
              <w:top w:val="nil"/>
              <w:left w:val="single" w:sz="5" w:space="0" w:color="000000"/>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18"/>
                <w:szCs w:val="18"/>
              </w:rPr>
            </w:pPr>
            <w:r>
              <w:rPr>
                <w:rFonts w:ascii="Calibri" w:eastAsia="Calibri" w:hAnsi="Calibri" w:cs="Calibri"/>
                <w:sz w:val="18"/>
                <w:szCs w:val="18"/>
              </w:rPr>
              <w:t>RECEITA INDUSTRIAL</w:t>
            </w:r>
          </w:p>
        </w:tc>
        <w:tc>
          <w:tcPr>
            <w:tcW w:w="975"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83.232</w:t>
            </w:r>
          </w:p>
        </w:tc>
        <w:tc>
          <w:tcPr>
            <w:tcW w:w="138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83.232</w:t>
            </w:r>
          </w:p>
        </w:tc>
        <w:tc>
          <w:tcPr>
            <w:tcW w:w="141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108.001</w:t>
            </w:r>
          </w:p>
        </w:tc>
        <w:tc>
          <w:tcPr>
            <w:tcW w:w="126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24.769</w:t>
            </w:r>
          </w:p>
        </w:tc>
      </w:tr>
      <w:tr w:rsidR="00334A1A">
        <w:trPr>
          <w:trHeight w:val="300"/>
        </w:trPr>
        <w:tc>
          <w:tcPr>
            <w:tcW w:w="4020" w:type="dxa"/>
            <w:tcBorders>
              <w:top w:val="nil"/>
              <w:left w:val="single" w:sz="5" w:space="0" w:color="000000"/>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18"/>
                <w:szCs w:val="18"/>
              </w:rPr>
            </w:pPr>
            <w:r>
              <w:rPr>
                <w:rFonts w:ascii="Calibri" w:eastAsia="Calibri" w:hAnsi="Calibri" w:cs="Calibri"/>
                <w:sz w:val="18"/>
                <w:szCs w:val="18"/>
              </w:rPr>
              <w:t>RECEITA DE SERVIÇOS</w:t>
            </w:r>
          </w:p>
        </w:tc>
        <w:tc>
          <w:tcPr>
            <w:tcW w:w="975"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23.785.261</w:t>
            </w:r>
          </w:p>
        </w:tc>
        <w:tc>
          <w:tcPr>
            <w:tcW w:w="138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23.785.261</w:t>
            </w:r>
          </w:p>
        </w:tc>
        <w:tc>
          <w:tcPr>
            <w:tcW w:w="141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25.168.085</w:t>
            </w:r>
          </w:p>
        </w:tc>
        <w:tc>
          <w:tcPr>
            <w:tcW w:w="126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1.382.824</w:t>
            </w:r>
          </w:p>
        </w:tc>
      </w:tr>
      <w:tr w:rsidR="00334A1A">
        <w:trPr>
          <w:trHeight w:val="300"/>
        </w:trPr>
        <w:tc>
          <w:tcPr>
            <w:tcW w:w="4020" w:type="dxa"/>
            <w:tcBorders>
              <w:top w:val="nil"/>
              <w:left w:val="single" w:sz="5" w:space="0" w:color="000000"/>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18"/>
                <w:szCs w:val="18"/>
              </w:rPr>
            </w:pPr>
            <w:r>
              <w:rPr>
                <w:rFonts w:ascii="Calibri" w:eastAsia="Calibri" w:hAnsi="Calibri" w:cs="Calibri"/>
                <w:sz w:val="18"/>
                <w:szCs w:val="18"/>
              </w:rPr>
              <w:t>TRANSFERÊNCIAS CORRENTES</w:t>
            </w:r>
          </w:p>
        </w:tc>
        <w:tc>
          <w:tcPr>
            <w:tcW w:w="975"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1.318.997</w:t>
            </w:r>
          </w:p>
        </w:tc>
        <w:tc>
          <w:tcPr>
            <w:tcW w:w="138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1.318.997</w:t>
            </w:r>
          </w:p>
        </w:tc>
        <w:tc>
          <w:tcPr>
            <w:tcW w:w="141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5.871.733</w:t>
            </w:r>
          </w:p>
        </w:tc>
        <w:tc>
          <w:tcPr>
            <w:tcW w:w="126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4.552.736</w:t>
            </w:r>
          </w:p>
        </w:tc>
      </w:tr>
      <w:tr w:rsidR="00334A1A">
        <w:trPr>
          <w:trHeight w:val="300"/>
        </w:trPr>
        <w:tc>
          <w:tcPr>
            <w:tcW w:w="4020" w:type="dxa"/>
            <w:tcBorders>
              <w:top w:val="nil"/>
              <w:left w:val="single" w:sz="5" w:space="0" w:color="000000"/>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18"/>
                <w:szCs w:val="18"/>
              </w:rPr>
            </w:pPr>
            <w:r>
              <w:rPr>
                <w:rFonts w:ascii="Calibri" w:eastAsia="Calibri" w:hAnsi="Calibri" w:cs="Calibri"/>
                <w:sz w:val="18"/>
                <w:szCs w:val="18"/>
              </w:rPr>
              <w:t>OUTRAS RECEITAS CORRENTES</w:t>
            </w:r>
          </w:p>
        </w:tc>
        <w:tc>
          <w:tcPr>
            <w:tcW w:w="975"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48.220</w:t>
            </w:r>
          </w:p>
        </w:tc>
        <w:tc>
          <w:tcPr>
            <w:tcW w:w="138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48.220</w:t>
            </w:r>
          </w:p>
        </w:tc>
        <w:tc>
          <w:tcPr>
            <w:tcW w:w="141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3.034.154</w:t>
            </w:r>
          </w:p>
        </w:tc>
        <w:tc>
          <w:tcPr>
            <w:tcW w:w="126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2.985.934</w:t>
            </w:r>
          </w:p>
        </w:tc>
      </w:tr>
      <w:tr w:rsidR="00334A1A">
        <w:trPr>
          <w:trHeight w:val="300"/>
        </w:trPr>
        <w:tc>
          <w:tcPr>
            <w:tcW w:w="4020" w:type="dxa"/>
            <w:tcBorders>
              <w:top w:val="nil"/>
              <w:left w:val="single" w:sz="5" w:space="0" w:color="000000"/>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b/>
                <w:bCs/>
                <w:sz w:val="18"/>
                <w:szCs w:val="18"/>
              </w:rPr>
            </w:pPr>
            <w:r>
              <w:rPr>
                <w:rFonts w:ascii="Calibri" w:eastAsia="Calibri" w:hAnsi="Calibri" w:cs="Calibri"/>
                <w:b/>
                <w:bCs/>
                <w:sz w:val="18"/>
                <w:szCs w:val="18"/>
              </w:rPr>
              <w:t>RECEITAS DE CAPITAL (II)</w:t>
            </w:r>
          </w:p>
        </w:tc>
        <w:tc>
          <w:tcPr>
            <w:tcW w:w="975"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b/>
                <w:bCs/>
                <w:sz w:val="18"/>
                <w:szCs w:val="18"/>
              </w:rPr>
            </w:pPr>
            <w:r>
              <w:rPr>
                <w:rFonts w:ascii="Calibri" w:eastAsia="Calibri" w:hAnsi="Calibri" w:cs="Calibri"/>
                <w:b/>
                <w:bCs/>
                <w:sz w:val="18"/>
                <w:szCs w:val="18"/>
              </w:rPr>
              <w:t>1.500.000</w:t>
            </w:r>
          </w:p>
        </w:tc>
        <w:tc>
          <w:tcPr>
            <w:tcW w:w="138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b/>
                <w:bCs/>
                <w:sz w:val="18"/>
                <w:szCs w:val="18"/>
              </w:rPr>
            </w:pPr>
            <w:r>
              <w:rPr>
                <w:rFonts w:ascii="Calibri" w:eastAsia="Calibri" w:hAnsi="Calibri" w:cs="Calibri"/>
                <w:b/>
                <w:bCs/>
                <w:sz w:val="18"/>
                <w:szCs w:val="18"/>
              </w:rPr>
              <w:t>1.500.000</w:t>
            </w:r>
          </w:p>
        </w:tc>
        <w:tc>
          <w:tcPr>
            <w:tcW w:w="141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b/>
                <w:bCs/>
                <w:sz w:val="18"/>
                <w:szCs w:val="18"/>
              </w:rPr>
            </w:pPr>
            <w:r>
              <w:rPr>
                <w:rFonts w:ascii="Calibri" w:eastAsia="Calibri" w:hAnsi="Calibri" w:cs="Calibri"/>
                <w:b/>
                <w:bCs/>
                <w:sz w:val="18"/>
                <w:szCs w:val="18"/>
              </w:rPr>
              <w:t>458.701</w:t>
            </w:r>
          </w:p>
        </w:tc>
        <w:tc>
          <w:tcPr>
            <w:tcW w:w="126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b/>
                <w:bCs/>
                <w:sz w:val="18"/>
                <w:szCs w:val="18"/>
              </w:rPr>
            </w:pPr>
            <w:r>
              <w:rPr>
                <w:rFonts w:ascii="Calibri" w:eastAsia="Calibri" w:hAnsi="Calibri" w:cs="Calibri"/>
                <w:b/>
                <w:bCs/>
                <w:sz w:val="18"/>
                <w:szCs w:val="18"/>
              </w:rPr>
              <w:t>-1.041.299</w:t>
            </w:r>
          </w:p>
        </w:tc>
      </w:tr>
      <w:tr w:rsidR="00334A1A">
        <w:trPr>
          <w:trHeight w:val="300"/>
        </w:trPr>
        <w:tc>
          <w:tcPr>
            <w:tcW w:w="4020" w:type="dxa"/>
            <w:tcBorders>
              <w:top w:val="nil"/>
              <w:left w:val="single" w:sz="5" w:space="0" w:color="000000"/>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18"/>
                <w:szCs w:val="18"/>
              </w:rPr>
            </w:pPr>
            <w:r>
              <w:rPr>
                <w:rFonts w:ascii="Calibri" w:eastAsia="Calibri" w:hAnsi="Calibri" w:cs="Calibri"/>
                <w:sz w:val="18"/>
                <w:szCs w:val="18"/>
              </w:rPr>
              <w:t>OPERAÇÕES DE CRÉDITO</w:t>
            </w:r>
          </w:p>
        </w:tc>
        <w:tc>
          <w:tcPr>
            <w:tcW w:w="975"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138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141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126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r>
      <w:tr w:rsidR="00334A1A">
        <w:trPr>
          <w:trHeight w:val="300"/>
        </w:trPr>
        <w:tc>
          <w:tcPr>
            <w:tcW w:w="4020" w:type="dxa"/>
            <w:tcBorders>
              <w:top w:val="nil"/>
              <w:left w:val="single" w:sz="5" w:space="0" w:color="000000"/>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18"/>
                <w:szCs w:val="18"/>
              </w:rPr>
            </w:pPr>
            <w:r>
              <w:rPr>
                <w:rFonts w:ascii="Calibri" w:eastAsia="Calibri" w:hAnsi="Calibri" w:cs="Calibri"/>
                <w:sz w:val="18"/>
                <w:szCs w:val="18"/>
              </w:rPr>
              <w:t>ALIENAÇÃO DE BENS</w:t>
            </w:r>
          </w:p>
        </w:tc>
        <w:tc>
          <w:tcPr>
            <w:tcW w:w="975"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1.500.000</w:t>
            </w:r>
          </w:p>
        </w:tc>
        <w:tc>
          <w:tcPr>
            <w:tcW w:w="138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1.500.000</w:t>
            </w:r>
          </w:p>
        </w:tc>
        <w:tc>
          <w:tcPr>
            <w:tcW w:w="141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58.701</w:t>
            </w:r>
          </w:p>
        </w:tc>
        <w:tc>
          <w:tcPr>
            <w:tcW w:w="126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-1.441.299</w:t>
            </w:r>
          </w:p>
        </w:tc>
      </w:tr>
      <w:tr w:rsidR="00334A1A">
        <w:trPr>
          <w:trHeight w:val="300"/>
        </w:trPr>
        <w:tc>
          <w:tcPr>
            <w:tcW w:w="4020" w:type="dxa"/>
            <w:tcBorders>
              <w:top w:val="nil"/>
              <w:left w:val="single" w:sz="5" w:space="0" w:color="000000"/>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18"/>
                <w:szCs w:val="18"/>
              </w:rPr>
            </w:pPr>
            <w:r>
              <w:rPr>
                <w:rFonts w:ascii="Calibri" w:eastAsia="Calibri" w:hAnsi="Calibri" w:cs="Calibri"/>
                <w:sz w:val="18"/>
                <w:szCs w:val="18"/>
              </w:rPr>
              <w:t>AMORTIZAÇÕES DE EMPRÉSTIMOS</w:t>
            </w:r>
          </w:p>
        </w:tc>
        <w:tc>
          <w:tcPr>
            <w:tcW w:w="975"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138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141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126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r>
      <w:tr w:rsidR="00334A1A">
        <w:trPr>
          <w:trHeight w:val="300"/>
        </w:trPr>
        <w:tc>
          <w:tcPr>
            <w:tcW w:w="4020" w:type="dxa"/>
            <w:tcBorders>
              <w:top w:val="nil"/>
              <w:left w:val="single" w:sz="5" w:space="0" w:color="000000"/>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18"/>
                <w:szCs w:val="18"/>
              </w:rPr>
            </w:pPr>
            <w:r>
              <w:rPr>
                <w:rFonts w:ascii="Calibri" w:eastAsia="Calibri" w:hAnsi="Calibri" w:cs="Calibri"/>
                <w:sz w:val="18"/>
                <w:szCs w:val="18"/>
              </w:rPr>
              <w:t>TRANSFERÊNCIAS DE CAPITAL</w:t>
            </w:r>
          </w:p>
        </w:tc>
        <w:tc>
          <w:tcPr>
            <w:tcW w:w="975"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138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141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400.000</w:t>
            </w:r>
          </w:p>
        </w:tc>
        <w:tc>
          <w:tcPr>
            <w:tcW w:w="126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400.000</w:t>
            </w:r>
          </w:p>
        </w:tc>
      </w:tr>
      <w:tr w:rsidR="00334A1A">
        <w:trPr>
          <w:trHeight w:val="300"/>
        </w:trPr>
        <w:tc>
          <w:tcPr>
            <w:tcW w:w="4020" w:type="dxa"/>
            <w:tcBorders>
              <w:top w:val="nil"/>
              <w:left w:val="single" w:sz="5" w:space="0" w:color="000000"/>
              <w:bottom w:val="single" w:sz="5" w:space="0" w:color="000000"/>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18"/>
                <w:szCs w:val="18"/>
              </w:rPr>
            </w:pPr>
            <w:r>
              <w:rPr>
                <w:rFonts w:ascii="Calibri" w:eastAsia="Calibri" w:hAnsi="Calibri" w:cs="Calibri"/>
                <w:sz w:val="18"/>
                <w:szCs w:val="18"/>
              </w:rPr>
              <w:t>OUTRAS RECEITAS DE CAPITAL</w:t>
            </w:r>
          </w:p>
        </w:tc>
        <w:tc>
          <w:tcPr>
            <w:tcW w:w="975" w:type="dxa"/>
            <w:tcBorders>
              <w:top w:val="nil"/>
              <w:left w:val="nil"/>
              <w:bottom w:val="single" w:sz="5" w:space="0" w:color="000000"/>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1380" w:type="dxa"/>
            <w:tcBorders>
              <w:top w:val="nil"/>
              <w:left w:val="nil"/>
              <w:bottom w:val="single" w:sz="5" w:space="0" w:color="000000"/>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1410" w:type="dxa"/>
            <w:tcBorders>
              <w:top w:val="nil"/>
              <w:left w:val="nil"/>
              <w:bottom w:val="single" w:sz="5" w:space="0" w:color="000000"/>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1260" w:type="dxa"/>
            <w:tcBorders>
              <w:top w:val="nil"/>
              <w:left w:val="nil"/>
              <w:bottom w:val="single" w:sz="5" w:space="0" w:color="000000"/>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r>
      <w:tr w:rsidR="00334A1A">
        <w:trPr>
          <w:trHeight w:val="300"/>
        </w:trPr>
        <w:tc>
          <w:tcPr>
            <w:tcW w:w="4020" w:type="dxa"/>
            <w:tcBorders>
              <w:top w:val="nil"/>
              <w:left w:val="single" w:sz="5" w:space="0" w:color="000000"/>
              <w:bottom w:val="single" w:sz="5" w:space="0" w:color="000000"/>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b/>
                <w:bCs/>
                <w:sz w:val="18"/>
                <w:szCs w:val="18"/>
              </w:rPr>
            </w:pPr>
            <w:r>
              <w:rPr>
                <w:rFonts w:ascii="Calibri" w:eastAsia="Calibri" w:hAnsi="Calibri" w:cs="Calibri"/>
                <w:b/>
                <w:bCs/>
                <w:sz w:val="18"/>
                <w:szCs w:val="18"/>
              </w:rPr>
              <w:t>SUBTOTAL DAS RECEITAS (III) = (I + II)</w:t>
            </w:r>
          </w:p>
        </w:tc>
        <w:tc>
          <w:tcPr>
            <w:tcW w:w="975" w:type="dxa"/>
            <w:tcBorders>
              <w:top w:val="nil"/>
              <w:left w:val="nil"/>
              <w:bottom w:val="single" w:sz="5" w:space="0" w:color="000000"/>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b/>
                <w:bCs/>
                <w:sz w:val="18"/>
                <w:szCs w:val="18"/>
              </w:rPr>
            </w:pPr>
            <w:r>
              <w:rPr>
                <w:rFonts w:ascii="Calibri" w:eastAsia="Calibri" w:hAnsi="Calibri" w:cs="Calibri"/>
                <w:b/>
                <w:bCs/>
                <w:sz w:val="18"/>
                <w:szCs w:val="18"/>
              </w:rPr>
              <w:t>33.844.567</w:t>
            </w:r>
          </w:p>
        </w:tc>
        <w:tc>
          <w:tcPr>
            <w:tcW w:w="1380" w:type="dxa"/>
            <w:tcBorders>
              <w:top w:val="nil"/>
              <w:left w:val="nil"/>
              <w:bottom w:val="single" w:sz="5" w:space="0" w:color="000000"/>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b/>
                <w:bCs/>
                <w:sz w:val="18"/>
                <w:szCs w:val="18"/>
              </w:rPr>
            </w:pPr>
            <w:r>
              <w:rPr>
                <w:rFonts w:ascii="Calibri" w:eastAsia="Calibri" w:hAnsi="Calibri" w:cs="Calibri"/>
                <w:b/>
                <w:bCs/>
                <w:sz w:val="18"/>
                <w:szCs w:val="18"/>
              </w:rPr>
              <w:t>33.844.567</w:t>
            </w:r>
          </w:p>
        </w:tc>
        <w:tc>
          <w:tcPr>
            <w:tcW w:w="1410" w:type="dxa"/>
            <w:tcBorders>
              <w:top w:val="nil"/>
              <w:left w:val="nil"/>
              <w:bottom w:val="single" w:sz="5" w:space="0" w:color="000000"/>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b/>
                <w:bCs/>
                <w:sz w:val="18"/>
                <w:szCs w:val="18"/>
              </w:rPr>
            </w:pPr>
            <w:r>
              <w:rPr>
                <w:rFonts w:ascii="Calibri" w:eastAsia="Calibri" w:hAnsi="Calibri" w:cs="Calibri"/>
                <w:b/>
                <w:bCs/>
                <w:sz w:val="18"/>
                <w:szCs w:val="18"/>
              </w:rPr>
              <w:t>42.028.277</w:t>
            </w:r>
          </w:p>
        </w:tc>
        <w:tc>
          <w:tcPr>
            <w:tcW w:w="1260" w:type="dxa"/>
            <w:tcBorders>
              <w:top w:val="nil"/>
              <w:left w:val="nil"/>
              <w:bottom w:val="single" w:sz="5" w:space="0" w:color="000000"/>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b/>
                <w:bCs/>
                <w:sz w:val="18"/>
                <w:szCs w:val="18"/>
              </w:rPr>
            </w:pPr>
            <w:r>
              <w:rPr>
                <w:rFonts w:ascii="Calibri" w:eastAsia="Calibri" w:hAnsi="Calibri" w:cs="Calibri"/>
                <w:b/>
                <w:bCs/>
                <w:sz w:val="18"/>
                <w:szCs w:val="18"/>
              </w:rPr>
              <w:t>8.183.710</w:t>
            </w:r>
          </w:p>
        </w:tc>
      </w:tr>
      <w:tr w:rsidR="00334A1A">
        <w:trPr>
          <w:trHeight w:val="300"/>
        </w:trPr>
        <w:tc>
          <w:tcPr>
            <w:tcW w:w="4020" w:type="dxa"/>
            <w:tcBorders>
              <w:top w:val="nil"/>
              <w:left w:val="single" w:sz="5" w:space="0" w:color="000000"/>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18"/>
                <w:szCs w:val="18"/>
              </w:rPr>
            </w:pPr>
            <w:r>
              <w:rPr>
                <w:rFonts w:ascii="Calibri" w:eastAsia="Calibri" w:hAnsi="Calibri" w:cs="Calibri"/>
                <w:sz w:val="18"/>
                <w:szCs w:val="18"/>
              </w:rPr>
              <w:t>OPERAÇÕES DE CRÉDITO / REFINANCIAMENTO (IV)</w:t>
            </w:r>
          </w:p>
        </w:tc>
        <w:tc>
          <w:tcPr>
            <w:tcW w:w="975"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138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141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126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r>
      <w:tr w:rsidR="00334A1A">
        <w:trPr>
          <w:trHeight w:val="300"/>
        </w:trPr>
        <w:tc>
          <w:tcPr>
            <w:tcW w:w="4020" w:type="dxa"/>
            <w:tcBorders>
              <w:top w:val="nil"/>
              <w:left w:val="single" w:sz="5" w:space="0" w:color="000000"/>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18"/>
                <w:szCs w:val="18"/>
              </w:rPr>
            </w:pPr>
            <w:r>
              <w:rPr>
                <w:rFonts w:ascii="Calibri" w:eastAsia="Calibri" w:hAnsi="Calibri" w:cs="Calibri"/>
                <w:sz w:val="18"/>
                <w:szCs w:val="18"/>
              </w:rPr>
              <w:t>OPERAÇÕES DE CRÉDITO INTERNAS</w:t>
            </w:r>
          </w:p>
        </w:tc>
        <w:tc>
          <w:tcPr>
            <w:tcW w:w="975"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138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141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126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r>
      <w:tr w:rsidR="00334A1A">
        <w:trPr>
          <w:trHeight w:val="300"/>
        </w:trPr>
        <w:tc>
          <w:tcPr>
            <w:tcW w:w="4020" w:type="dxa"/>
            <w:tcBorders>
              <w:top w:val="nil"/>
              <w:left w:val="single" w:sz="5" w:space="0" w:color="000000"/>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18"/>
                <w:szCs w:val="18"/>
              </w:rPr>
            </w:pPr>
            <w:r>
              <w:rPr>
                <w:rFonts w:ascii="Calibri" w:eastAsia="Calibri" w:hAnsi="Calibri" w:cs="Calibri"/>
                <w:sz w:val="18"/>
                <w:szCs w:val="18"/>
              </w:rPr>
              <w:t>Mobiliária</w:t>
            </w:r>
          </w:p>
        </w:tc>
        <w:tc>
          <w:tcPr>
            <w:tcW w:w="975"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138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141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126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r>
      <w:tr w:rsidR="00334A1A">
        <w:trPr>
          <w:trHeight w:val="300"/>
        </w:trPr>
        <w:tc>
          <w:tcPr>
            <w:tcW w:w="4020" w:type="dxa"/>
            <w:tcBorders>
              <w:top w:val="nil"/>
              <w:left w:val="single" w:sz="5" w:space="0" w:color="000000"/>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18"/>
                <w:szCs w:val="18"/>
              </w:rPr>
            </w:pPr>
            <w:r>
              <w:rPr>
                <w:rFonts w:ascii="Calibri" w:eastAsia="Calibri" w:hAnsi="Calibri" w:cs="Calibri"/>
                <w:sz w:val="18"/>
                <w:szCs w:val="18"/>
              </w:rPr>
              <w:t>Contratual</w:t>
            </w:r>
          </w:p>
        </w:tc>
        <w:tc>
          <w:tcPr>
            <w:tcW w:w="975"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138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141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126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r>
      <w:tr w:rsidR="00334A1A">
        <w:trPr>
          <w:trHeight w:val="300"/>
        </w:trPr>
        <w:tc>
          <w:tcPr>
            <w:tcW w:w="4020" w:type="dxa"/>
            <w:tcBorders>
              <w:top w:val="nil"/>
              <w:left w:val="single" w:sz="5" w:space="0" w:color="000000"/>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18"/>
                <w:szCs w:val="18"/>
              </w:rPr>
            </w:pPr>
            <w:r>
              <w:rPr>
                <w:rFonts w:ascii="Calibri" w:eastAsia="Calibri" w:hAnsi="Calibri" w:cs="Calibri"/>
                <w:sz w:val="18"/>
                <w:szCs w:val="18"/>
              </w:rPr>
              <w:t>OPERAÇÕES DE CRÉDITO EXTERNAS</w:t>
            </w:r>
          </w:p>
        </w:tc>
        <w:tc>
          <w:tcPr>
            <w:tcW w:w="975"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138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141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126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r>
      <w:tr w:rsidR="00334A1A">
        <w:trPr>
          <w:trHeight w:val="300"/>
        </w:trPr>
        <w:tc>
          <w:tcPr>
            <w:tcW w:w="4020" w:type="dxa"/>
            <w:tcBorders>
              <w:top w:val="nil"/>
              <w:left w:val="single" w:sz="5" w:space="0" w:color="000000"/>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18"/>
                <w:szCs w:val="18"/>
              </w:rPr>
            </w:pPr>
            <w:r>
              <w:rPr>
                <w:rFonts w:ascii="Calibri" w:eastAsia="Calibri" w:hAnsi="Calibri" w:cs="Calibri"/>
                <w:sz w:val="18"/>
                <w:szCs w:val="18"/>
              </w:rPr>
              <w:t>Mobiliária</w:t>
            </w:r>
          </w:p>
        </w:tc>
        <w:tc>
          <w:tcPr>
            <w:tcW w:w="975"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138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141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126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r>
      <w:tr w:rsidR="00334A1A">
        <w:trPr>
          <w:trHeight w:val="300"/>
        </w:trPr>
        <w:tc>
          <w:tcPr>
            <w:tcW w:w="4020" w:type="dxa"/>
            <w:tcBorders>
              <w:top w:val="nil"/>
              <w:left w:val="single" w:sz="5" w:space="0" w:color="000000"/>
              <w:bottom w:val="single" w:sz="5" w:space="0" w:color="000000"/>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18"/>
                <w:szCs w:val="18"/>
              </w:rPr>
            </w:pPr>
            <w:r>
              <w:rPr>
                <w:rFonts w:ascii="Calibri" w:eastAsia="Calibri" w:hAnsi="Calibri" w:cs="Calibri"/>
                <w:sz w:val="18"/>
                <w:szCs w:val="18"/>
              </w:rPr>
              <w:t>Contratual</w:t>
            </w:r>
          </w:p>
        </w:tc>
        <w:tc>
          <w:tcPr>
            <w:tcW w:w="975" w:type="dxa"/>
            <w:tcBorders>
              <w:top w:val="nil"/>
              <w:left w:val="nil"/>
              <w:bottom w:val="single" w:sz="5" w:space="0" w:color="000000"/>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1380" w:type="dxa"/>
            <w:tcBorders>
              <w:top w:val="nil"/>
              <w:left w:val="nil"/>
              <w:bottom w:val="single" w:sz="5" w:space="0" w:color="000000"/>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1410" w:type="dxa"/>
            <w:tcBorders>
              <w:top w:val="nil"/>
              <w:left w:val="nil"/>
              <w:bottom w:val="single" w:sz="5" w:space="0" w:color="000000"/>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1260" w:type="dxa"/>
            <w:tcBorders>
              <w:top w:val="nil"/>
              <w:left w:val="nil"/>
              <w:bottom w:val="single" w:sz="5" w:space="0" w:color="000000"/>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r>
      <w:tr w:rsidR="00334A1A">
        <w:trPr>
          <w:trHeight w:val="300"/>
        </w:trPr>
        <w:tc>
          <w:tcPr>
            <w:tcW w:w="4020" w:type="dxa"/>
            <w:tcBorders>
              <w:top w:val="nil"/>
              <w:left w:val="single" w:sz="5" w:space="0" w:color="000000"/>
              <w:bottom w:val="single" w:sz="5" w:space="0" w:color="000000"/>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b/>
                <w:bCs/>
                <w:sz w:val="18"/>
                <w:szCs w:val="18"/>
              </w:rPr>
            </w:pPr>
            <w:r>
              <w:rPr>
                <w:rFonts w:ascii="Calibri" w:eastAsia="Calibri" w:hAnsi="Calibri" w:cs="Calibri"/>
                <w:b/>
                <w:bCs/>
                <w:sz w:val="18"/>
                <w:szCs w:val="18"/>
              </w:rPr>
              <w:t>SUBTOTAL COM REFINANCIAMENTO (V) = (III + IV)</w:t>
            </w:r>
          </w:p>
        </w:tc>
        <w:tc>
          <w:tcPr>
            <w:tcW w:w="975" w:type="dxa"/>
            <w:tcBorders>
              <w:top w:val="nil"/>
              <w:left w:val="nil"/>
              <w:bottom w:val="single" w:sz="5" w:space="0" w:color="000000"/>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b/>
                <w:bCs/>
                <w:sz w:val="18"/>
                <w:szCs w:val="18"/>
              </w:rPr>
            </w:pPr>
            <w:r>
              <w:rPr>
                <w:rFonts w:ascii="Calibri" w:eastAsia="Calibri" w:hAnsi="Calibri" w:cs="Calibri"/>
                <w:b/>
                <w:bCs/>
                <w:sz w:val="18"/>
                <w:szCs w:val="18"/>
              </w:rPr>
              <w:t>33.844.567</w:t>
            </w:r>
          </w:p>
        </w:tc>
        <w:tc>
          <w:tcPr>
            <w:tcW w:w="1380" w:type="dxa"/>
            <w:tcBorders>
              <w:top w:val="nil"/>
              <w:left w:val="nil"/>
              <w:bottom w:val="single" w:sz="5" w:space="0" w:color="000000"/>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b/>
                <w:bCs/>
                <w:sz w:val="18"/>
                <w:szCs w:val="18"/>
              </w:rPr>
            </w:pPr>
            <w:r>
              <w:rPr>
                <w:rFonts w:ascii="Calibri" w:eastAsia="Calibri" w:hAnsi="Calibri" w:cs="Calibri"/>
                <w:b/>
                <w:bCs/>
                <w:sz w:val="18"/>
                <w:szCs w:val="18"/>
              </w:rPr>
              <w:t>33.844.567</w:t>
            </w:r>
          </w:p>
        </w:tc>
        <w:tc>
          <w:tcPr>
            <w:tcW w:w="1410" w:type="dxa"/>
            <w:tcBorders>
              <w:top w:val="nil"/>
              <w:left w:val="nil"/>
              <w:bottom w:val="single" w:sz="5" w:space="0" w:color="000000"/>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b/>
                <w:bCs/>
                <w:sz w:val="18"/>
                <w:szCs w:val="18"/>
              </w:rPr>
            </w:pPr>
            <w:r>
              <w:rPr>
                <w:rFonts w:ascii="Calibri" w:eastAsia="Calibri" w:hAnsi="Calibri" w:cs="Calibri"/>
                <w:b/>
                <w:bCs/>
                <w:sz w:val="18"/>
                <w:szCs w:val="18"/>
              </w:rPr>
              <w:t>42.028.277</w:t>
            </w:r>
          </w:p>
        </w:tc>
        <w:tc>
          <w:tcPr>
            <w:tcW w:w="1260" w:type="dxa"/>
            <w:tcBorders>
              <w:top w:val="nil"/>
              <w:left w:val="nil"/>
              <w:bottom w:val="single" w:sz="5" w:space="0" w:color="000000"/>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b/>
                <w:bCs/>
                <w:sz w:val="18"/>
                <w:szCs w:val="18"/>
              </w:rPr>
            </w:pPr>
            <w:r>
              <w:rPr>
                <w:rFonts w:ascii="Calibri" w:eastAsia="Calibri" w:hAnsi="Calibri" w:cs="Calibri"/>
                <w:b/>
                <w:bCs/>
                <w:sz w:val="18"/>
                <w:szCs w:val="18"/>
              </w:rPr>
              <w:t>8.183.710</w:t>
            </w:r>
          </w:p>
        </w:tc>
      </w:tr>
      <w:tr w:rsidR="00334A1A">
        <w:trPr>
          <w:trHeight w:val="300"/>
        </w:trPr>
        <w:tc>
          <w:tcPr>
            <w:tcW w:w="4020" w:type="dxa"/>
            <w:tcBorders>
              <w:top w:val="nil"/>
              <w:left w:val="single" w:sz="5" w:space="0" w:color="000000"/>
              <w:bottom w:val="single" w:sz="5" w:space="0" w:color="000000"/>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18"/>
                <w:szCs w:val="18"/>
              </w:rPr>
            </w:pPr>
            <w:r>
              <w:rPr>
                <w:rFonts w:ascii="Calibri" w:eastAsia="Calibri" w:hAnsi="Calibri" w:cs="Calibri"/>
                <w:sz w:val="18"/>
                <w:szCs w:val="18"/>
              </w:rPr>
              <w:t>DEFICIT (VI)</w:t>
            </w:r>
          </w:p>
        </w:tc>
        <w:tc>
          <w:tcPr>
            <w:tcW w:w="975" w:type="dxa"/>
            <w:tcBorders>
              <w:top w:val="nil"/>
              <w:left w:val="nil"/>
              <w:bottom w:val="single" w:sz="5" w:space="0" w:color="000000"/>
              <w:right w:val="single" w:sz="5" w:space="0" w:color="000000"/>
            </w:tcBorders>
            <w:shd w:val="clear" w:color="auto" w:fill="auto"/>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18"/>
                <w:szCs w:val="18"/>
              </w:rPr>
            </w:pPr>
          </w:p>
        </w:tc>
        <w:tc>
          <w:tcPr>
            <w:tcW w:w="1380" w:type="dxa"/>
            <w:tcBorders>
              <w:top w:val="nil"/>
              <w:left w:val="nil"/>
              <w:bottom w:val="single" w:sz="5" w:space="0" w:color="000000"/>
              <w:right w:val="single" w:sz="5" w:space="0" w:color="000000"/>
            </w:tcBorders>
            <w:shd w:val="clear" w:color="auto" w:fill="auto"/>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18"/>
                <w:szCs w:val="18"/>
              </w:rPr>
            </w:pPr>
          </w:p>
        </w:tc>
        <w:tc>
          <w:tcPr>
            <w:tcW w:w="1410" w:type="dxa"/>
            <w:tcBorders>
              <w:top w:val="nil"/>
              <w:left w:val="nil"/>
              <w:bottom w:val="single" w:sz="5" w:space="0" w:color="000000"/>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535.505.776</w:t>
            </w:r>
          </w:p>
        </w:tc>
        <w:tc>
          <w:tcPr>
            <w:tcW w:w="1260" w:type="dxa"/>
            <w:tcBorders>
              <w:top w:val="nil"/>
              <w:left w:val="nil"/>
              <w:bottom w:val="single" w:sz="5" w:space="0" w:color="000000"/>
              <w:right w:val="single" w:sz="5" w:space="0" w:color="000000"/>
            </w:tcBorders>
            <w:shd w:val="clear" w:color="auto" w:fill="auto"/>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18"/>
                <w:szCs w:val="18"/>
              </w:rPr>
            </w:pPr>
          </w:p>
        </w:tc>
      </w:tr>
      <w:tr w:rsidR="00334A1A">
        <w:trPr>
          <w:trHeight w:val="300"/>
        </w:trPr>
        <w:tc>
          <w:tcPr>
            <w:tcW w:w="4020" w:type="dxa"/>
            <w:tcBorders>
              <w:top w:val="nil"/>
              <w:left w:val="single" w:sz="5" w:space="0" w:color="000000"/>
              <w:bottom w:val="single" w:sz="5" w:space="0" w:color="000000"/>
              <w:right w:val="single" w:sz="5" w:space="0" w:color="000000"/>
            </w:tcBorders>
            <w:shd w:val="clear" w:color="auto" w:fill="C0C0C0"/>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b/>
                <w:bCs/>
                <w:sz w:val="18"/>
                <w:szCs w:val="18"/>
              </w:rPr>
            </w:pPr>
            <w:r>
              <w:rPr>
                <w:rFonts w:ascii="Calibri" w:eastAsia="Calibri" w:hAnsi="Calibri" w:cs="Calibri"/>
                <w:b/>
                <w:bCs/>
                <w:sz w:val="18"/>
                <w:szCs w:val="18"/>
              </w:rPr>
              <w:t>TOTAL (VII) = (V + VI)</w:t>
            </w:r>
          </w:p>
        </w:tc>
        <w:tc>
          <w:tcPr>
            <w:tcW w:w="975" w:type="dxa"/>
            <w:tcBorders>
              <w:top w:val="nil"/>
              <w:left w:val="nil"/>
              <w:bottom w:val="single" w:sz="5" w:space="0" w:color="000000"/>
              <w:right w:val="single" w:sz="5" w:space="0" w:color="000000"/>
            </w:tcBorders>
            <w:shd w:val="clear" w:color="auto" w:fill="C0C0C0"/>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b/>
                <w:bCs/>
                <w:sz w:val="18"/>
                <w:szCs w:val="18"/>
              </w:rPr>
            </w:pPr>
            <w:r>
              <w:rPr>
                <w:rFonts w:ascii="Calibri" w:eastAsia="Calibri" w:hAnsi="Calibri" w:cs="Calibri"/>
                <w:b/>
                <w:bCs/>
                <w:sz w:val="18"/>
                <w:szCs w:val="18"/>
              </w:rPr>
              <w:t>33.844.567</w:t>
            </w:r>
          </w:p>
        </w:tc>
        <w:tc>
          <w:tcPr>
            <w:tcW w:w="1380" w:type="dxa"/>
            <w:tcBorders>
              <w:top w:val="nil"/>
              <w:left w:val="nil"/>
              <w:bottom w:val="single" w:sz="5" w:space="0" w:color="000000"/>
              <w:right w:val="single" w:sz="5" w:space="0" w:color="000000"/>
            </w:tcBorders>
            <w:shd w:val="clear" w:color="auto" w:fill="C0C0C0"/>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b/>
                <w:bCs/>
                <w:sz w:val="18"/>
                <w:szCs w:val="18"/>
              </w:rPr>
            </w:pPr>
            <w:r>
              <w:rPr>
                <w:rFonts w:ascii="Calibri" w:eastAsia="Calibri" w:hAnsi="Calibri" w:cs="Calibri"/>
                <w:b/>
                <w:bCs/>
                <w:sz w:val="18"/>
                <w:szCs w:val="18"/>
              </w:rPr>
              <w:t>33.844.567</w:t>
            </w:r>
          </w:p>
        </w:tc>
        <w:tc>
          <w:tcPr>
            <w:tcW w:w="1410" w:type="dxa"/>
            <w:tcBorders>
              <w:top w:val="nil"/>
              <w:left w:val="nil"/>
              <w:bottom w:val="single" w:sz="5" w:space="0" w:color="000000"/>
              <w:right w:val="single" w:sz="5" w:space="0" w:color="000000"/>
            </w:tcBorders>
            <w:shd w:val="clear" w:color="auto" w:fill="C0C0C0"/>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b/>
                <w:bCs/>
                <w:sz w:val="18"/>
                <w:szCs w:val="18"/>
              </w:rPr>
            </w:pPr>
            <w:r>
              <w:rPr>
                <w:rFonts w:ascii="Calibri" w:eastAsia="Calibri" w:hAnsi="Calibri" w:cs="Calibri"/>
                <w:b/>
                <w:bCs/>
                <w:sz w:val="18"/>
                <w:szCs w:val="18"/>
              </w:rPr>
              <w:t>577.534.053</w:t>
            </w:r>
          </w:p>
        </w:tc>
        <w:tc>
          <w:tcPr>
            <w:tcW w:w="1260" w:type="dxa"/>
            <w:tcBorders>
              <w:top w:val="nil"/>
              <w:left w:val="nil"/>
              <w:bottom w:val="single" w:sz="5" w:space="0" w:color="000000"/>
              <w:right w:val="single" w:sz="5" w:space="0" w:color="000000"/>
            </w:tcBorders>
            <w:shd w:val="clear" w:color="auto" w:fill="C0C0C0"/>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b/>
                <w:bCs/>
                <w:sz w:val="18"/>
                <w:szCs w:val="18"/>
              </w:rPr>
            </w:pPr>
            <w:r>
              <w:rPr>
                <w:rFonts w:ascii="Calibri" w:eastAsia="Calibri" w:hAnsi="Calibri" w:cs="Calibri"/>
                <w:b/>
                <w:bCs/>
                <w:sz w:val="18"/>
                <w:szCs w:val="18"/>
              </w:rPr>
              <w:t>8.183.710</w:t>
            </w:r>
          </w:p>
        </w:tc>
      </w:tr>
      <w:tr w:rsidR="00334A1A">
        <w:trPr>
          <w:trHeight w:val="300"/>
        </w:trPr>
        <w:tc>
          <w:tcPr>
            <w:tcW w:w="4020" w:type="dxa"/>
            <w:tcBorders>
              <w:top w:val="nil"/>
              <w:left w:val="single" w:sz="5" w:space="0" w:color="000000"/>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18"/>
                <w:szCs w:val="18"/>
              </w:rPr>
            </w:pPr>
            <w:r>
              <w:rPr>
                <w:rFonts w:ascii="Calibri" w:eastAsia="Calibri" w:hAnsi="Calibri" w:cs="Calibri"/>
                <w:sz w:val="18"/>
                <w:szCs w:val="18"/>
              </w:rPr>
              <w:t>SALDOS DE EXERCÍCIOS ANTERIORES</w:t>
            </w:r>
          </w:p>
        </w:tc>
        <w:tc>
          <w:tcPr>
            <w:tcW w:w="975"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18"/>
                <w:szCs w:val="18"/>
              </w:rPr>
            </w:pPr>
          </w:p>
        </w:tc>
        <w:tc>
          <w:tcPr>
            <w:tcW w:w="138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29.239.036</w:t>
            </w:r>
          </w:p>
        </w:tc>
        <w:tc>
          <w:tcPr>
            <w:tcW w:w="141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43.527.354</w:t>
            </w:r>
          </w:p>
        </w:tc>
        <w:tc>
          <w:tcPr>
            <w:tcW w:w="126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r>
      <w:tr w:rsidR="00334A1A">
        <w:trPr>
          <w:trHeight w:val="300"/>
        </w:trPr>
        <w:tc>
          <w:tcPr>
            <w:tcW w:w="4020" w:type="dxa"/>
            <w:tcBorders>
              <w:top w:val="nil"/>
              <w:left w:val="single" w:sz="5" w:space="0" w:color="000000"/>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18"/>
                <w:szCs w:val="18"/>
              </w:rPr>
            </w:pPr>
            <w:r>
              <w:rPr>
                <w:rFonts w:ascii="Calibri" w:eastAsia="Calibri" w:hAnsi="Calibri" w:cs="Calibri"/>
                <w:sz w:val="18"/>
                <w:szCs w:val="18"/>
              </w:rPr>
              <w:t>Recursos Arrecadados em Exercícios Anteriores</w:t>
            </w:r>
          </w:p>
        </w:tc>
        <w:tc>
          <w:tcPr>
            <w:tcW w:w="975"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138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141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126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r>
      <w:tr w:rsidR="00334A1A">
        <w:trPr>
          <w:trHeight w:val="300"/>
        </w:trPr>
        <w:tc>
          <w:tcPr>
            <w:tcW w:w="4020" w:type="dxa"/>
            <w:tcBorders>
              <w:top w:val="nil"/>
              <w:left w:val="single" w:sz="5" w:space="0" w:color="000000"/>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18"/>
                <w:szCs w:val="18"/>
              </w:rPr>
            </w:pPr>
            <w:r>
              <w:rPr>
                <w:rFonts w:ascii="Calibri" w:eastAsia="Calibri" w:hAnsi="Calibri" w:cs="Calibri"/>
                <w:sz w:val="18"/>
                <w:szCs w:val="18"/>
              </w:rPr>
              <w:lastRenderedPageBreak/>
              <w:t>Superavit Financeiro</w:t>
            </w:r>
          </w:p>
        </w:tc>
        <w:tc>
          <w:tcPr>
            <w:tcW w:w="975"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18"/>
                <w:szCs w:val="18"/>
              </w:rPr>
            </w:pPr>
          </w:p>
        </w:tc>
        <w:tc>
          <w:tcPr>
            <w:tcW w:w="138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29.239.036</w:t>
            </w:r>
          </w:p>
        </w:tc>
        <w:tc>
          <w:tcPr>
            <w:tcW w:w="141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43.527.354</w:t>
            </w:r>
          </w:p>
        </w:tc>
        <w:tc>
          <w:tcPr>
            <w:tcW w:w="126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18"/>
                <w:szCs w:val="18"/>
              </w:rPr>
            </w:pPr>
          </w:p>
        </w:tc>
      </w:tr>
      <w:tr w:rsidR="00334A1A">
        <w:trPr>
          <w:trHeight w:val="300"/>
        </w:trPr>
        <w:tc>
          <w:tcPr>
            <w:tcW w:w="4020" w:type="dxa"/>
            <w:tcBorders>
              <w:top w:val="nil"/>
              <w:left w:val="single" w:sz="5" w:space="0" w:color="000000"/>
              <w:bottom w:val="single" w:sz="5" w:space="0" w:color="000000"/>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18"/>
                <w:szCs w:val="18"/>
              </w:rPr>
            </w:pPr>
            <w:r>
              <w:rPr>
                <w:rFonts w:ascii="Calibri" w:eastAsia="Calibri" w:hAnsi="Calibri" w:cs="Calibri"/>
                <w:sz w:val="18"/>
                <w:szCs w:val="18"/>
              </w:rPr>
              <w:t>Reabertura de Créditos Adicionais</w:t>
            </w:r>
          </w:p>
        </w:tc>
        <w:tc>
          <w:tcPr>
            <w:tcW w:w="975" w:type="dxa"/>
            <w:tcBorders>
              <w:top w:val="nil"/>
              <w:left w:val="nil"/>
              <w:bottom w:val="single" w:sz="5" w:space="0" w:color="000000"/>
              <w:right w:val="single" w:sz="5" w:space="0" w:color="000000"/>
            </w:tcBorders>
            <w:shd w:val="clear" w:color="auto" w:fill="auto"/>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18"/>
                <w:szCs w:val="18"/>
              </w:rPr>
            </w:pPr>
          </w:p>
        </w:tc>
        <w:tc>
          <w:tcPr>
            <w:tcW w:w="1380" w:type="dxa"/>
            <w:tcBorders>
              <w:top w:val="nil"/>
              <w:left w:val="nil"/>
              <w:bottom w:val="single" w:sz="5" w:space="0" w:color="000000"/>
              <w:right w:val="single" w:sz="5" w:space="0" w:color="000000"/>
            </w:tcBorders>
            <w:shd w:val="clear" w:color="auto" w:fill="auto"/>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18"/>
                <w:szCs w:val="18"/>
              </w:rPr>
            </w:pPr>
          </w:p>
        </w:tc>
        <w:tc>
          <w:tcPr>
            <w:tcW w:w="1410" w:type="dxa"/>
            <w:tcBorders>
              <w:top w:val="nil"/>
              <w:left w:val="nil"/>
              <w:bottom w:val="single" w:sz="5" w:space="0" w:color="000000"/>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 -</w:t>
            </w:r>
          </w:p>
        </w:tc>
        <w:tc>
          <w:tcPr>
            <w:tcW w:w="1260" w:type="dxa"/>
            <w:tcBorders>
              <w:top w:val="nil"/>
              <w:left w:val="nil"/>
              <w:bottom w:val="single" w:sz="5" w:space="0" w:color="000000"/>
              <w:right w:val="single" w:sz="5" w:space="0" w:color="000000"/>
            </w:tcBorders>
            <w:shd w:val="clear" w:color="auto" w:fill="auto"/>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18"/>
                <w:szCs w:val="18"/>
              </w:rPr>
            </w:pPr>
          </w:p>
        </w:tc>
      </w:tr>
    </w:tbl>
    <w:p w:rsidR="00334A1A" w:rsidRDefault="00334A1A">
      <w:pPr>
        <w:ind w:left="1928" w:right="2160"/>
        <w:jc w:val="both"/>
        <w:rPr>
          <w:rFonts w:ascii="Calibri" w:eastAsia="Calibri" w:hAnsi="Calibri" w:cs="Calibri"/>
          <w:sz w:val="22"/>
          <w:szCs w:val="22"/>
        </w:rPr>
      </w:pPr>
    </w:p>
    <w:tbl>
      <w:tblPr>
        <w:tblStyle w:val="a5"/>
        <w:tblW w:w="8783"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3068"/>
        <w:gridCol w:w="984"/>
        <w:gridCol w:w="919"/>
        <w:gridCol w:w="886"/>
        <w:gridCol w:w="876"/>
        <w:gridCol w:w="1025"/>
        <w:gridCol w:w="1025"/>
      </w:tblGrid>
      <w:tr w:rsidR="00334A1A">
        <w:trPr>
          <w:trHeight w:val="945"/>
        </w:trPr>
        <w:tc>
          <w:tcPr>
            <w:tcW w:w="8779" w:type="dxa"/>
            <w:gridSpan w:val="7"/>
            <w:tcBorders>
              <w:top w:val="nil"/>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center"/>
              <w:rPr>
                <w:rFonts w:ascii="Arial" w:eastAsia="Arial" w:hAnsi="Arial" w:cs="Arial"/>
                <w:b/>
                <w:bCs/>
                <w:sz w:val="18"/>
                <w:szCs w:val="18"/>
              </w:rPr>
            </w:pPr>
            <w:r>
              <w:rPr>
                <w:rFonts w:ascii="Arial" w:eastAsia="Arial" w:hAnsi="Arial" w:cs="Arial"/>
                <w:b/>
                <w:bCs/>
                <w:sz w:val="18"/>
                <w:szCs w:val="18"/>
              </w:rPr>
              <w:t>BALANÇO ORÇAMENTÁRIO - EMPRESA DE PESQUISA AGROPECUÁRIA E EXTENSÃO RURAL DE SANTA CATARINA (EPAGRI)</w:t>
            </w:r>
          </w:p>
          <w:p w:rsidR="00334A1A" w:rsidRDefault="00463E40">
            <w:pPr>
              <w:widowControl w:val="0"/>
              <w:spacing w:line="276" w:lineRule="auto"/>
              <w:jc w:val="center"/>
              <w:rPr>
                <w:rFonts w:ascii="Calibri" w:eastAsia="Calibri" w:hAnsi="Calibri" w:cs="Calibri"/>
                <w:sz w:val="22"/>
                <w:szCs w:val="22"/>
              </w:rPr>
            </w:pPr>
            <w:r>
              <w:rPr>
                <w:rFonts w:ascii="Arial" w:eastAsia="Arial" w:hAnsi="Arial" w:cs="Arial"/>
                <w:b/>
                <w:bCs/>
                <w:sz w:val="18"/>
                <w:szCs w:val="18"/>
              </w:rPr>
              <w:t>Anexo 12 - Lei Federal nº 4.320/64 Período: Janeiro a Dezembro de 2025</w:t>
            </w:r>
          </w:p>
        </w:tc>
      </w:tr>
      <w:tr w:rsidR="00334A1A">
        <w:trPr>
          <w:trHeight w:val="870"/>
        </w:trPr>
        <w:tc>
          <w:tcPr>
            <w:tcW w:w="3066" w:type="dxa"/>
            <w:tcBorders>
              <w:top w:val="nil"/>
              <w:left w:val="single" w:sz="5" w:space="0" w:color="000000"/>
              <w:bottom w:val="single" w:sz="5" w:space="0" w:color="000000"/>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center"/>
              <w:rPr>
                <w:rFonts w:ascii="Calibri" w:eastAsia="Calibri" w:hAnsi="Calibri" w:cs="Calibri"/>
                <w:sz w:val="22"/>
                <w:szCs w:val="22"/>
              </w:rPr>
            </w:pPr>
            <w:r>
              <w:rPr>
                <w:rFonts w:ascii="Arial" w:eastAsia="Arial" w:hAnsi="Arial" w:cs="Arial"/>
                <w:b/>
                <w:bCs/>
                <w:sz w:val="16"/>
                <w:szCs w:val="16"/>
              </w:rPr>
              <w:t>DESPESAS ORÇAMENTÁRIAS</w:t>
            </w:r>
          </w:p>
        </w:tc>
        <w:tc>
          <w:tcPr>
            <w:tcW w:w="983" w:type="dxa"/>
            <w:tcBorders>
              <w:top w:val="nil"/>
              <w:left w:val="nil"/>
              <w:bottom w:val="single" w:sz="5" w:space="0" w:color="000000"/>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center"/>
              <w:rPr>
                <w:rFonts w:ascii="Arial" w:eastAsia="Arial" w:hAnsi="Arial" w:cs="Arial"/>
                <w:b/>
                <w:bCs/>
                <w:sz w:val="16"/>
                <w:szCs w:val="16"/>
              </w:rPr>
            </w:pPr>
            <w:r>
              <w:rPr>
                <w:rFonts w:ascii="Arial" w:eastAsia="Arial" w:hAnsi="Arial" w:cs="Arial"/>
                <w:b/>
                <w:bCs/>
                <w:sz w:val="16"/>
                <w:szCs w:val="16"/>
              </w:rPr>
              <w:t>DOTAÇÃO INICIAL</w:t>
            </w:r>
          </w:p>
          <w:p w:rsidR="00334A1A" w:rsidRDefault="00463E40">
            <w:pPr>
              <w:widowControl w:val="0"/>
              <w:spacing w:line="276" w:lineRule="auto"/>
              <w:jc w:val="center"/>
              <w:rPr>
                <w:rFonts w:ascii="Calibri" w:eastAsia="Calibri" w:hAnsi="Calibri" w:cs="Calibri"/>
                <w:sz w:val="22"/>
                <w:szCs w:val="22"/>
              </w:rPr>
            </w:pPr>
            <w:r>
              <w:rPr>
                <w:rFonts w:ascii="Arial" w:eastAsia="Arial" w:hAnsi="Arial" w:cs="Arial"/>
                <w:b/>
                <w:bCs/>
                <w:sz w:val="16"/>
                <w:szCs w:val="16"/>
              </w:rPr>
              <w:t>(e)</w:t>
            </w:r>
          </w:p>
        </w:tc>
        <w:tc>
          <w:tcPr>
            <w:tcW w:w="918" w:type="dxa"/>
            <w:tcBorders>
              <w:top w:val="nil"/>
              <w:left w:val="nil"/>
              <w:bottom w:val="single" w:sz="5" w:space="0" w:color="000000"/>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center"/>
              <w:rPr>
                <w:rFonts w:ascii="Arial" w:eastAsia="Arial" w:hAnsi="Arial" w:cs="Arial"/>
                <w:b/>
                <w:bCs/>
                <w:sz w:val="16"/>
                <w:szCs w:val="16"/>
              </w:rPr>
            </w:pPr>
            <w:r>
              <w:rPr>
                <w:rFonts w:ascii="Arial" w:eastAsia="Arial" w:hAnsi="Arial" w:cs="Arial"/>
                <w:b/>
                <w:bCs/>
                <w:sz w:val="16"/>
                <w:szCs w:val="16"/>
              </w:rPr>
              <w:t>DOTAÇÃO ATUALIZADA</w:t>
            </w:r>
          </w:p>
          <w:p w:rsidR="00334A1A" w:rsidRDefault="00463E40">
            <w:pPr>
              <w:widowControl w:val="0"/>
              <w:spacing w:line="276" w:lineRule="auto"/>
              <w:jc w:val="center"/>
              <w:rPr>
                <w:rFonts w:ascii="Calibri" w:eastAsia="Calibri" w:hAnsi="Calibri" w:cs="Calibri"/>
                <w:sz w:val="22"/>
                <w:szCs w:val="22"/>
              </w:rPr>
            </w:pPr>
            <w:r>
              <w:rPr>
                <w:rFonts w:ascii="Arial" w:eastAsia="Arial" w:hAnsi="Arial" w:cs="Arial"/>
                <w:b/>
                <w:bCs/>
                <w:sz w:val="16"/>
                <w:szCs w:val="16"/>
              </w:rPr>
              <w:t>(f)</w:t>
            </w:r>
          </w:p>
        </w:tc>
        <w:tc>
          <w:tcPr>
            <w:tcW w:w="886" w:type="dxa"/>
            <w:tcBorders>
              <w:top w:val="nil"/>
              <w:left w:val="nil"/>
              <w:bottom w:val="single" w:sz="5" w:space="0" w:color="000000"/>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center"/>
              <w:rPr>
                <w:rFonts w:ascii="Arial" w:eastAsia="Arial" w:hAnsi="Arial" w:cs="Arial"/>
                <w:b/>
                <w:bCs/>
                <w:sz w:val="16"/>
                <w:szCs w:val="16"/>
              </w:rPr>
            </w:pPr>
            <w:r>
              <w:rPr>
                <w:rFonts w:ascii="Arial" w:eastAsia="Arial" w:hAnsi="Arial" w:cs="Arial"/>
                <w:b/>
                <w:bCs/>
                <w:sz w:val="16"/>
                <w:szCs w:val="16"/>
              </w:rPr>
              <w:t>DESPESAS EMPENHADAS</w:t>
            </w:r>
          </w:p>
          <w:p w:rsidR="00334A1A" w:rsidRDefault="00463E40">
            <w:pPr>
              <w:widowControl w:val="0"/>
              <w:spacing w:line="276" w:lineRule="auto"/>
              <w:jc w:val="center"/>
              <w:rPr>
                <w:rFonts w:ascii="Calibri" w:eastAsia="Calibri" w:hAnsi="Calibri" w:cs="Calibri"/>
                <w:sz w:val="22"/>
                <w:szCs w:val="22"/>
              </w:rPr>
            </w:pPr>
            <w:r>
              <w:rPr>
                <w:rFonts w:ascii="Arial" w:eastAsia="Arial" w:hAnsi="Arial" w:cs="Arial"/>
                <w:b/>
                <w:bCs/>
                <w:sz w:val="16"/>
                <w:szCs w:val="16"/>
              </w:rPr>
              <w:t>(g)</w:t>
            </w:r>
          </w:p>
        </w:tc>
        <w:tc>
          <w:tcPr>
            <w:tcW w:w="876" w:type="dxa"/>
            <w:tcBorders>
              <w:top w:val="nil"/>
              <w:left w:val="nil"/>
              <w:bottom w:val="single" w:sz="5" w:space="0" w:color="000000"/>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center"/>
              <w:rPr>
                <w:rFonts w:ascii="Arial" w:eastAsia="Arial" w:hAnsi="Arial" w:cs="Arial"/>
                <w:b/>
                <w:bCs/>
                <w:sz w:val="16"/>
                <w:szCs w:val="16"/>
              </w:rPr>
            </w:pPr>
            <w:r>
              <w:rPr>
                <w:rFonts w:ascii="Arial" w:eastAsia="Arial" w:hAnsi="Arial" w:cs="Arial"/>
                <w:b/>
                <w:bCs/>
                <w:sz w:val="16"/>
                <w:szCs w:val="16"/>
              </w:rPr>
              <w:t>DESPESAS LIQUIDADAS</w:t>
            </w:r>
          </w:p>
          <w:p w:rsidR="00334A1A" w:rsidRDefault="00463E40">
            <w:pPr>
              <w:widowControl w:val="0"/>
              <w:spacing w:line="276" w:lineRule="auto"/>
              <w:jc w:val="center"/>
              <w:rPr>
                <w:rFonts w:ascii="Calibri" w:eastAsia="Calibri" w:hAnsi="Calibri" w:cs="Calibri"/>
                <w:sz w:val="22"/>
                <w:szCs w:val="22"/>
              </w:rPr>
            </w:pPr>
            <w:r>
              <w:rPr>
                <w:rFonts w:ascii="Arial" w:eastAsia="Arial" w:hAnsi="Arial" w:cs="Arial"/>
                <w:b/>
                <w:bCs/>
                <w:sz w:val="16"/>
                <w:szCs w:val="16"/>
              </w:rPr>
              <w:t>(h)</w:t>
            </w:r>
          </w:p>
        </w:tc>
        <w:tc>
          <w:tcPr>
            <w:tcW w:w="1025" w:type="dxa"/>
            <w:tcBorders>
              <w:top w:val="nil"/>
              <w:left w:val="nil"/>
              <w:bottom w:val="single" w:sz="5" w:space="0" w:color="000000"/>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center"/>
              <w:rPr>
                <w:rFonts w:ascii="Arial" w:eastAsia="Arial" w:hAnsi="Arial" w:cs="Arial"/>
                <w:b/>
                <w:bCs/>
                <w:sz w:val="16"/>
                <w:szCs w:val="16"/>
              </w:rPr>
            </w:pPr>
            <w:r>
              <w:rPr>
                <w:rFonts w:ascii="Arial" w:eastAsia="Arial" w:hAnsi="Arial" w:cs="Arial"/>
                <w:b/>
                <w:bCs/>
                <w:sz w:val="16"/>
                <w:szCs w:val="16"/>
              </w:rPr>
              <w:t>DESPESAS PAGAS</w:t>
            </w:r>
          </w:p>
          <w:p w:rsidR="00334A1A" w:rsidRDefault="00463E40">
            <w:pPr>
              <w:widowControl w:val="0"/>
              <w:spacing w:line="276" w:lineRule="auto"/>
              <w:jc w:val="center"/>
              <w:rPr>
                <w:rFonts w:ascii="Calibri" w:eastAsia="Calibri" w:hAnsi="Calibri" w:cs="Calibri"/>
                <w:sz w:val="22"/>
                <w:szCs w:val="22"/>
              </w:rPr>
            </w:pPr>
            <w:r>
              <w:rPr>
                <w:rFonts w:ascii="Arial" w:eastAsia="Arial" w:hAnsi="Arial" w:cs="Arial"/>
                <w:b/>
                <w:bCs/>
                <w:sz w:val="16"/>
                <w:szCs w:val="16"/>
              </w:rPr>
              <w:t>(i)</w:t>
            </w:r>
          </w:p>
        </w:tc>
        <w:tc>
          <w:tcPr>
            <w:tcW w:w="1025" w:type="dxa"/>
            <w:tcBorders>
              <w:top w:val="nil"/>
              <w:left w:val="nil"/>
              <w:bottom w:val="single" w:sz="5" w:space="0" w:color="000000"/>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rPr>
                <w:rFonts w:ascii="Arial" w:eastAsia="Arial" w:hAnsi="Arial" w:cs="Arial"/>
                <w:b/>
                <w:bCs/>
                <w:sz w:val="16"/>
                <w:szCs w:val="16"/>
              </w:rPr>
            </w:pPr>
            <w:r>
              <w:rPr>
                <w:rFonts w:ascii="Arial" w:eastAsia="Arial" w:hAnsi="Arial" w:cs="Arial"/>
                <w:b/>
                <w:bCs/>
                <w:sz w:val="16"/>
                <w:szCs w:val="16"/>
              </w:rPr>
              <w:t>SALDO DA DOTAÇÃO</w:t>
            </w:r>
          </w:p>
          <w:p w:rsidR="00334A1A" w:rsidRDefault="00463E40">
            <w:pPr>
              <w:widowControl w:val="0"/>
              <w:spacing w:line="276" w:lineRule="auto"/>
              <w:rPr>
                <w:rFonts w:ascii="Calibri" w:eastAsia="Calibri" w:hAnsi="Calibri" w:cs="Calibri"/>
                <w:sz w:val="22"/>
                <w:szCs w:val="22"/>
              </w:rPr>
            </w:pPr>
            <w:r>
              <w:rPr>
                <w:rFonts w:ascii="Arial" w:eastAsia="Arial" w:hAnsi="Arial" w:cs="Arial"/>
                <w:b/>
                <w:bCs/>
                <w:sz w:val="16"/>
                <w:szCs w:val="16"/>
              </w:rPr>
              <w:t>(j) = (f - g)</w:t>
            </w:r>
          </w:p>
        </w:tc>
      </w:tr>
      <w:tr w:rsidR="00334A1A">
        <w:trPr>
          <w:trHeight w:val="300"/>
        </w:trPr>
        <w:tc>
          <w:tcPr>
            <w:tcW w:w="3066" w:type="dxa"/>
            <w:tcBorders>
              <w:top w:val="nil"/>
              <w:left w:val="single" w:sz="5" w:space="0" w:color="000000"/>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Arial" w:eastAsia="Arial" w:hAnsi="Arial" w:cs="Arial"/>
                <w:b/>
                <w:bCs/>
                <w:sz w:val="16"/>
                <w:szCs w:val="16"/>
              </w:rPr>
              <w:t>DESPESAS CORRENTES (VIII)</w:t>
            </w:r>
          </w:p>
        </w:tc>
        <w:tc>
          <w:tcPr>
            <w:tcW w:w="983"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Arial" w:eastAsia="Arial" w:hAnsi="Arial" w:cs="Arial"/>
                <w:b/>
                <w:bCs/>
                <w:sz w:val="14"/>
                <w:szCs w:val="14"/>
              </w:rPr>
              <w:t>546.151.351</w:t>
            </w:r>
          </w:p>
        </w:tc>
        <w:tc>
          <w:tcPr>
            <w:tcW w:w="918"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Arial" w:eastAsia="Arial" w:hAnsi="Arial" w:cs="Arial"/>
                <w:b/>
                <w:bCs/>
                <w:sz w:val="14"/>
                <w:szCs w:val="14"/>
              </w:rPr>
              <w:t>568.394.193</w:t>
            </w:r>
          </w:p>
        </w:tc>
        <w:tc>
          <w:tcPr>
            <w:tcW w:w="886"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Arial" w:eastAsia="Arial" w:hAnsi="Arial" w:cs="Arial"/>
                <w:b/>
                <w:bCs/>
                <w:sz w:val="14"/>
                <w:szCs w:val="14"/>
              </w:rPr>
              <w:t>537.857.250</w:t>
            </w:r>
          </w:p>
        </w:tc>
        <w:tc>
          <w:tcPr>
            <w:tcW w:w="876"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Arial" w:eastAsia="Arial" w:hAnsi="Arial" w:cs="Arial"/>
                <w:b/>
                <w:bCs/>
                <w:sz w:val="14"/>
                <w:szCs w:val="14"/>
              </w:rPr>
              <w:t>532.567.882</w:t>
            </w:r>
          </w:p>
        </w:tc>
        <w:tc>
          <w:tcPr>
            <w:tcW w:w="1025"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Arial" w:eastAsia="Arial" w:hAnsi="Arial" w:cs="Arial"/>
                <w:b/>
                <w:bCs/>
                <w:sz w:val="14"/>
                <w:szCs w:val="14"/>
              </w:rPr>
              <w:t>522.799.081</w:t>
            </w:r>
          </w:p>
        </w:tc>
        <w:tc>
          <w:tcPr>
            <w:tcW w:w="1025"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Arial" w:eastAsia="Arial" w:hAnsi="Arial" w:cs="Arial"/>
                <w:b/>
                <w:bCs/>
                <w:sz w:val="14"/>
                <w:szCs w:val="14"/>
              </w:rPr>
              <w:t>30.536.942</w:t>
            </w:r>
          </w:p>
        </w:tc>
      </w:tr>
      <w:tr w:rsidR="00334A1A">
        <w:trPr>
          <w:trHeight w:val="300"/>
        </w:trPr>
        <w:tc>
          <w:tcPr>
            <w:tcW w:w="3066" w:type="dxa"/>
            <w:tcBorders>
              <w:top w:val="nil"/>
              <w:left w:val="single" w:sz="5" w:space="0" w:color="000000"/>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16"/>
                <w:szCs w:val="16"/>
              </w:rPr>
              <w:t>PESSOAL E ENCARGOS SOCIAIS</w:t>
            </w:r>
          </w:p>
        </w:tc>
        <w:tc>
          <w:tcPr>
            <w:tcW w:w="983"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415.982.416</w:t>
            </w:r>
          </w:p>
        </w:tc>
        <w:tc>
          <w:tcPr>
            <w:tcW w:w="918"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439.539.714</w:t>
            </w:r>
          </w:p>
        </w:tc>
        <w:tc>
          <w:tcPr>
            <w:tcW w:w="886"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439.422.250</w:t>
            </w:r>
          </w:p>
        </w:tc>
        <w:tc>
          <w:tcPr>
            <w:tcW w:w="876"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439.422.250</w:t>
            </w:r>
          </w:p>
        </w:tc>
        <w:tc>
          <w:tcPr>
            <w:tcW w:w="1025"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429.920.333</w:t>
            </w:r>
          </w:p>
        </w:tc>
        <w:tc>
          <w:tcPr>
            <w:tcW w:w="1025"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117.464</w:t>
            </w:r>
          </w:p>
        </w:tc>
      </w:tr>
      <w:tr w:rsidR="00334A1A">
        <w:trPr>
          <w:trHeight w:val="300"/>
        </w:trPr>
        <w:tc>
          <w:tcPr>
            <w:tcW w:w="3066" w:type="dxa"/>
            <w:tcBorders>
              <w:top w:val="nil"/>
              <w:left w:val="single" w:sz="5" w:space="0" w:color="000000"/>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16"/>
                <w:szCs w:val="16"/>
              </w:rPr>
              <w:t>JUROS E ENCARGOS DA DÍVIDA</w:t>
            </w:r>
          </w:p>
        </w:tc>
        <w:tc>
          <w:tcPr>
            <w:tcW w:w="983"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w:t>
            </w:r>
          </w:p>
        </w:tc>
        <w:tc>
          <w:tcPr>
            <w:tcW w:w="918"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w:t>
            </w:r>
          </w:p>
        </w:tc>
        <w:tc>
          <w:tcPr>
            <w:tcW w:w="886"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w:t>
            </w:r>
          </w:p>
        </w:tc>
        <w:tc>
          <w:tcPr>
            <w:tcW w:w="876"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w:t>
            </w:r>
          </w:p>
        </w:tc>
        <w:tc>
          <w:tcPr>
            <w:tcW w:w="1025"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w:t>
            </w:r>
          </w:p>
        </w:tc>
        <w:tc>
          <w:tcPr>
            <w:tcW w:w="1025"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w:t>
            </w:r>
          </w:p>
        </w:tc>
      </w:tr>
      <w:tr w:rsidR="00334A1A">
        <w:trPr>
          <w:trHeight w:val="300"/>
        </w:trPr>
        <w:tc>
          <w:tcPr>
            <w:tcW w:w="3066" w:type="dxa"/>
            <w:tcBorders>
              <w:top w:val="nil"/>
              <w:left w:val="single" w:sz="5" w:space="0" w:color="000000"/>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16"/>
                <w:szCs w:val="16"/>
              </w:rPr>
              <w:t>OUTRAS DESPESAS CORRENTES</w:t>
            </w:r>
          </w:p>
        </w:tc>
        <w:tc>
          <w:tcPr>
            <w:tcW w:w="983"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130.168.935</w:t>
            </w:r>
          </w:p>
        </w:tc>
        <w:tc>
          <w:tcPr>
            <w:tcW w:w="918"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128.854.478</w:t>
            </w:r>
          </w:p>
        </w:tc>
        <w:tc>
          <w:tcPr>
            <w:tcW w:w="886"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98.435.000</w:t>
            </w:r>
          </w:p>
        </w:tc>
        <w:tc>
          <w:tcPr>
            <w:tcW w:w="876"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93.145.632</w:t>
            </w:r>
          </w:p>
        </w:tc>
        <w:tc>
          <w:tcPr>
            <w:tcW w:w="1025"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92.878.749</w:t>
            </w:r>
          </w:p>
        </w:tc>
        <w:tc>
          <w:tcPr>
            <w:tcW w:w="1025"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30.419.479</w:t>
            </w:r>
          </w:p>
        </w:tc>
      </w:tr>
      <w:tr w:rsidR="00334A1A">
        <w:trPr>
          <w:trHeight w:val="300"/>
        </w:trPr>
        <w:tc>
          <w:tcPr>
            <w:tcW w:w="3066" w:type="dxa"/>
            <w:tcBorders>
              <w:top w:val="nil"/>
              <w:left w:val="single" w:sz="5" w:space="0" w:color="000000"/>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Arial" w:eastAsia="Arial" w:hAnsi="Arial" w:cs="Arial"/>
                <w:b/>
                <w:bCs/>
                <w:sz w:val="16"/>
                <w:szCs w:val="16"/>
              </w:rPr>
              <w:t>DESPESAS DE CAPITAL (IX)</w:t>
            </w:r>
          </w:p>
        </w:tc>
        <w:tc>
          <w:tcPr>
            <w:tcW w:w="983"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Arial" w:eastAsia="Arial" w:hAnsi="Arial" w:cs="Arial"/>
                <w:b/>
                <w:bCs/>
                <w:sz w:val="14"/>
                <w:szCs w:val="14"/>
              </w:rPr>
              <w:t>27.441.514</w:t>
            </w:r>
          </w:p>
        </w:tc>
        <w:tc>
          <w:tcPr>
            <w:tcW w:w="918"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Arial" w:eastAsia="Arial" w:hAnsi="Arial" w:cs="Arial"/>
                <w:b/>
                <w:bCs/>
                <w:sz w:val="14"/>
                <w:szCs w:val="14"/>
              </w:rPr>
              <w:t>59.654.594</w:t>
            </w:r>
          </w:p>
        </w:tc>
        <w:tc>
          <w:tcPr>
            <w:tcW w:w="886"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Arial" w:eastAsia="Arial" w:hAnsi="Arial" w:cs="Arial"/>
                <w:b/>
                <w:bCs/>
                <w:sz w:val="14"/>
                <w:szCs w:val="14"/>
              </w:rPr>
              <w:t>39.676.803</w:t>
            </w:r>
          </w:p>
        </w:tc>
        <w:tc>
          <w:tcPr>
            <w:tcW w:w="876"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Arial" w:eastAsia="Arial" w:hAnsi="Arial" w:cs="Arial"/>
                <w:b/>
                <w:bCs/>
                <w:sz w:val="14"/>
                <w:szCs w:val="14"/>
              </w:rPr>
              <w:t>28.750.642</w:t>
            </w:r>
          </w:p>
        </w:tc>
        <w:tc>
          <w:tcPr>
            <w:tcW w:w="1025"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Arial" w:eastAsia="Arial" w:hAnsi="Arial" w:cs="Arial"/>
                <w:b/>
                <w:bCs/>
                <w:sz w:val="14"/>
                <w:szCs w:val="14"/>
              </w:rPr>
              <w:t>28.356.819</w:t>
            </w:r>
          </w:p>
        </w:tc>
        <w:tc>
          <w:tcPr>
            <w:tcW w:w="1025"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Arial" w:eastAsia="Arial" w:hAnsi="Arial" w:cs="Arial"/>
                <w:b/>
                <w:bCs/>
                <w:sz w:val="14"/>
                <w:szCs w:val="14"/>
              </w:rPr>
              <w:t>19.977.791</w:t>
            </w:r>
          </w:p>
        </w:tc>
      </w:tr>
      <w:tr w:rsidR="00334A1A">
        <w:trPr>
          <w:trHeight w:val="300"/>
        </w:trPr>
        <w:tc>
          <w:tcPr>
            <w:tcW w:w="3066" w:type="dxa"/>
            <w:tcBorders>
              <w:top w:val="nil"/>
              <w:left w:val="single" w:sz="5" w:space="0" w:color="000000"/>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16"/>
                <w:szCs w:val="16"/>
              </w:rPr>
              <w:t>INVESTIMENTOS</w:t>
            </w:r>
          </w:p>
        </w:tc>
        <w:tc>
          <w:tcPr>
            <w:tcW w:w="983"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27.441.514</w:t>
            </w:r>
          </w:p>
        </w:tc>
        <w:tc>
          <w:tcPr>
            <w:tcW w:w="918"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59.654.594</w:t>
            </w:r>
          </w:p>
        </w:tc>
        <w:tc>
          <w:tcPr>
            <w:tcW w:w="886"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39.676.803</w:t>
            </w:r>
          </w:p>
        </w:tc>
        <w:tc>
          <w:tcPr>
            <w:tcW w:w="876"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28.750.642</w:t>
            </w:r>
          </w:p>
        </w:tc>
        <w:tc>
          <w:tcPr>
            <w:tcW w:w="1025"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28.356.819</w:t>
            </w:r>
          </w:p>
        </w:tc>
        <w:tc>
          <w:tcPr>
            <w:tcW w:w="1025"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19.977.791</w:t>
            </w:r>
          </w:p>
        </w:tc>
      </w:tr>
      <w:tr w:rsidR="00334A1A">
        <w:trPr>
          <w:trHeight w:val="300"/>
        </w:trPr>
        <w:tc>
          <w:tcPr>
            <w:tcW w:w="3066" w:type="dxa"/>
            <w:tcBorders>
              <w:top w:val="nil"/>
              <w:left w:val="single" w:sz="5" w:space="0" w:color="000000"/>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16"/>
                <w:szCs w:val="16"/>
              </w:rPr>
              <w:t>INVERSÕES FINANCEIRAS</w:t>
            </w:r>
          </w:p>
        </w:tc>
        <w:tc>
          <w:tcPr>
            <w:tcW w:w="983"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w:t>
            </w:r>
          </w:p>
        </w:tc>
        <w:tc>
          <w:tcPr>
            <w:tcW w:w="918"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w:t>
            </w:r>
          </w:p>
        </w:tc>
        <w:tc>
          <w:tcPr>
            <w:tcW w:w="886"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w:t>
            </w:r>
          </w:p>
        </w:tc>
        <w:tc>
          <w:tcPr>
            <w:tcW w:w="876"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w:t>
            </w:r>
          </w:p>
        </w:tc>
        <w:tc>
          <w:tcPr>
            <w:tcW w:w="1025"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w:t>
            </w:r>
          </w:p>
        </w:tc>
        <w:tc>
          <w:tcPr>
            <w:tcW w:w="1025"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w:t>
            </w:r>
          </w:p>
        </w:tc>
      </w:tr>
      <w:tr w:rsidR="00334A1A">
        <w:trPr>
          <w:trHeight w:val="300"/>
        </w:trPr>
        <w:tc>
          <w:tcPr>
            <w:tcW w:w="3066" w:type="dxa"/>
            <w:tcBorders>
              <w:top w:val="nil"/>
              <w:left w:val="single" w:sz="5" w:space="0" w:color="000000"/>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16"/>
                <w:szCs w:val="16"/>
              </w:rPr>
              <w:t>AMORTIZAÇÃO DA DÍVIDA</w:t>
            </w:r>
          </w:p>
        </w:tc>
        <w:tc>
          <w:tcPr>
            <w:tcW w:w="983"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w:t>
            </w:r>
          </w:p>
        </w:tc>
        <w:tc>
          <w:tcPr>
            <w:tcW w:w="918"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w:t>
            </w:r>
          </w:p>
        </w:tc>
        <w:tc>
          <w:tcPr>
            <w:tcW w:w="886"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w:t>
            </w:r>
          </w:p>
        </w:tc>
        <w:tc>
          <w:tcPr>
            <w:tcW w:w="876"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w:t>
            </w:r>
          </w:p>
        </w:tc>
        <w:tc>
          <w:tcPr>
            <w:tcW w:w="1025"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w:t>
            </w:r>
          </w:p>
        </w:tc>
        <w:tc>
          <w:tcPr>
            <w:tcW w:w="1025"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w:t>
            </w:r>
          </w:p>
        </w:tc>
      </w:tr>
      <w:tr w:rsidR="00334A1A">
        <w:trPr>
          <w:trHeight w:val="300"/>
        </w:trPr>
        <w:tc>
          <w:tcPr>
            <w:tcW w:w="3066" w:type="dxa"/>
            <w:tcBorders>
              <w:top w:val="nil"/>
              <w:left w:val="single" w:sz="5" w:space="0" w:color="000000"/>
              <w:bottom w:val="single" w:sz="5" w:space="0" w:color="000000"/>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Arial" w:eastAsia="Arial" w:hAnsi="Arial" w:cs="Arial"/>
                <w:b/>
                <w:bCs/>
                <w:sz w:val="16"/>
                <w:szCs w:val="16"/>
              </w:rPr>
              <w:t>RESERVA DE CONTINGÊNCIA (X)</w:t>
            </w:r>
          </w:p>
        </w:tc>
        <w:tc>
          <w:tcPr>
            <w:tcW w:w="983" w:type="dxa"/>
            <w:tcBorders>
              <w:top w:val="nil"/>
              <w:left w:val="nil"/>
              <w:bottom w:val="single" w:sz="5" w:space="0" w:color="000000"/>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Arial" w:eastAsia="Arial" w:hAnsi="Arial" w:cs="Arial"/>
                <w:b/>
                <w:bCs/>
                <w:sz w:val="14"/>
                <w:szCs w:val="14"/>
              </w:rPr>
              <w:t>-</w:t>
            </w:r>
          </w:p>
        </w:tc>
        <w:tc>
          <w:tcPr>
            <w:tcW w:w="918" w:type="dxa"/>
            <w:tcBorders>
              <w:top w:val="nil"/>
              <w:left w:val="nil"/>
              <w:bottom w:val="single" w:sz="5" w:space="0" w:color="000000"/>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Arial" w:eastAsia="Arial" w:hAnsi="Arial" w:cs="Arial"/>
                <w:b/>
                <w:bCs/>
                <w:sz w:val="14"/>
                <w:szCs w:val="14"/>
              </w:rPr>
              <w:t>-</w:t>
            </w:r>
          </w:p>
        </w:tc>
        <w:tc>
          <w:tcPr>
            <w:tcW w:w="886" w:type="dxa"/>
            <w:tcBorders>
              <w:top w:val="nil"/>
              <w:left w:val="nil"/>
              <w:bottom w:val="single" w:sz="5" w:space="0" w:color="000000"/>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Arial" w:eastAsia="Arial" w:hAnsi="Arial" w:cs="Arial"/>
                <w:b/>
                <w:bCs/>
                <w:sz w:val="14"/>
                <w:szCs w:val="14"/>
              </w:rPr>
              <w:t>-</w:t>
            </w:r>
          </w:p>
        </w:tc>
        <w:tc>
          <w:tcPr>
            <w:tcW w:w="876" w:type="dxa"/>
            <w:tcBorders>
              <w:top w:val="nil"/>
              <w:left w:val="nil"/>
              <w:bottom w:val="single" w:sz="5" w:space="0" w:color="000000"/>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Arial" w:eastAsia="Arial" w:hAnsi="Arial" w:cs="Arial"/>
                <w:b/>
                <w:bCs/>
                <w:sz w:val="14"/>
                <w:szCs w:val="14"/>
              </w:rPr>
              <w:t>-</w:t>
            </w:r>
          </w:p>
        </w:tc>
        <w:tc>
          <w:tcPr>
            <w:tcW w:w="1025" w:type="dxa"/>
            <w:tcBorders>
              <w:top w:val="nil"/>
              <w:left w:val="nil"/>
              <w:bottom w:val="single" w:sz="5" w:space="0" w:color="000000"/>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Arial" w:eastAsia="Arial" w:hAnsi="Arial" w:cs="Arial"/>
                <w:b/>
                <w:bCs/>
                <w:sz w:val="14"/>
                <w:szCs w:val="14"/>
              </w:rPr>
              <w:t>-</w:t>
            </w:r>
          </w:p>
        </w:tc>
        <w:tc>
          <w:tcPr>
            <w:tcW w:w="1025" w:type="dxa"/>
            <w:tcBorders>
              <w:top w:val="nil"/>
              <w:left w:val="nil"/>
              <w:bottom w:val="single" w:sz="5" w:space="0" w:color="000000"/>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Arial" w:eastAsia="Arial" w:hAnsi="Arial" w:cs="Arial"/>
                <w:b/>
                <w:bCs/>
                <w:sz w:val="14"/>
                <w:szCs w:val="14"/>
              </w:rPr>
              <w:t>-</w:t>
            </w:r>
          </w:p>
        </w:tc>
      </w:tr>
      <w:tr w:rsidR="00334A1A">
        <w:trPr>
          <w:trHeight w:val="300"/>
        </w:trPr>
        <w:tc>
          <w:tcPr>
            <w:tcW w:w="3066" w:type="dxa"/>
            <w:tcBorders>
              <w:top w:val="nil"/>
              <w:left w:val="single" w:sz="5" w:space="0" w:color="000000"/>
              <w:bottom w:val="single" w:sz="5" w:space="0" w:color="000000"/>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Arial" w:eastAsia="Arial" w:hAnsi="Arial" w:cs="Arial"/>
                <w:b/>
                <w:bCs/>
                <w:sz w:val="16"/>
                <w:szCs w:val="16"/>
              </w:rPr>
              <w:t>SUBTOTAL DAS DESPESAS XI = (VIII + IX + X)</w:t>
            </w:r>
          </w:p>
        </w:tc>
        <w:tc>
          <w:tcPr>
            <w:tcW w:w="983" w:type="dxa"/>
            <w:tcBorders>
              <w:top w:val="nil"/>
              <w:left w:val="nil"/>
              <w:bottom w:val="single" w:sz="5" w:space="0" w:color="000000"/>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Arial" w:eastAsia="Arial" w:hAnsi="Arial" w:cs="Arial"/>
                <w:b/>
                <w:bCs/>
                <w:sz w:val="14"/>
                <w:szCs w:val="14"/>
              </w:rPr>
              <w:t>573.592.865</w:t>
            </w:r>
          </w:p>
        </w:tc>
        <w:tc>
          <w:tcPr>
            <w:tcW w:w="918" w:type="dxa"/>
            <w:tcBorders>
              <w:top w:val="nil"/>
              <w:left w:val="nil"/>
              <w:bottom w:val="single" w:sz="5" w:space="0" w:color="000000"/>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Arial" w:eastAsia="Arial" w:hAnsi="Arial" w:cs="Arial"/>
                <w:b/>
                <w:bCs/>
                <w:sz w:val="14"/>
                <w:szCs w:val="14"/>
              </w:rPr>
              <w:t>628.048.786</w:t>
            </w:r>
          </w:p>
        </w:tc>
        <w:tc>
          <w:tcPr>
            <w:tcW w:w="886" w:type="dxa"/>
            <w:tcBorders>
              <w:top w:val="nil"/>
              <w:left w:val="nil"/>
              <w:bottom w:val="single" w:sz="5" w:space="0" w:color="000000"/>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Arial" w:eastAsia="Arial" w:hAnsi="Arial" w:cs="Arial"/>
                <w:b/>
                <w:bCs/>
                <w:sz w:val="14"/>
                <w:szCs w:val="14"/>
              </w:rPr>
              <w:t>577.534.053</w:t>
            </w:r>
          </w:p>
        </w:tc>
        <w:tc>
          <w:tcPr>
            <w:tcW w:w="876" w:type="dxa"/>
            <w:tcBorders>
              <w:top w:val="nil"/>
              <w:left w:val="nil"/>
              <w:bottom w:val="single" w:sz="5" w:space="0" w:color="000000"/>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Arial" w:eastAsia="Arial" w:hAnsi="Arial" w:cs="Arial"/>
                <w:b/>
                <w:bCs/>
                <w:sz w:val="14"/>
                <w:szCs w:val="14"/>
              </w:rPr>
              <w:t>561.318.524</w:t>
            </w:r>
          </w:p>
        </w:tc>
        <w:tc>
          <w:tcPr>
            <w:tcW w:w="1025" w:type="dxa"/>
            <w:tcBorders>
              <w:top w:val="nil"/>
              <w:left w:val="nil"/>
              <w:bottom w:val="single" w:sz="5" w:space="0" w:color="000000"/>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Arial" w:eastAsia="Arial" w:hAnsi="Arial" w:cs="Arial"/>
                <w:b/>
                <w:bCs/>
                <w:sz w:val="14"/>
                <w:szCs w:val="14"/>
              </w:rPr>
              <w:t>551.155.900</w:t>
            </w:r>
          </w:p>
        </w:tc>
        <w:tc>
          <w:tcPr>
            <w:tcW w:w="1025" w:type="dxa"/>
            <w:tcBorders>
              <w:top w:val="nil"/>
              <w:left w:val="nil"/>
              <w:bottom w:val="single" w:sz="5" w:space="0" w:color="000000"/>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Arial" w:eastAsia="Arial" w:hAnsi="Arial" w:cs="Arial"/>
                <w:b/>
                <w:bCs/>
                <w:sz w:val="14"/>
                <w:szCs w:val="14"/>
              </w:rPr>
              <w:t>50.514.733</w:t>
            </w:r>
          </w:p>
        </w:tc>
      </w:tr>
      <w:tr w:rsidR="00334A1A">
        <w:trPr>
          <w:trHeight w:val="300"/>
        </w:trPr>
        <w:tc>
          <w:tcPr>
            <w:tcW w:w="3066" w:type="dxa"/>
            <w:tcBorders>
              <w:top w:val="nil"/>
              <w:left w:val="single" w:sz="5" w:space="0" w:color="000000"/>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Arial" w:eastAsia="Arial" w:hAnsi="Arial" w:cs="Arial"/>
                <w:b/>
                <w:bCs/>
                <w:sz w:val="16"/>
                <w:szCs w:val="16"/>
              </w:rPr>
              <w:t>AMORTIZAÇÃO DA DÍVIDA / REFINANCIAMENTO (XII)</w:t>
            </w:r>
          </w:p>
        </w:tc>
        <w:tc>
          <w:tcPr>
            <w:tcW w:w="983"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Arial" w:eastAsia="Arial" w:hAnsi="Arial" w:cs="Arial"/>
                <w:b/>
                <w:bCs/>
                <w:sz w:val="14"/>
                <w:szCs w:val="14"/>
              </w:rPr>
              <w:t>-</w:t>
            </w:r>
          </w:p>
        </w:tc>
        <w:tc>
          <w:tcPr>
            <w:tcW w:w="918"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Arial" w:eastAsia="Arial" w:hAnsi="Arial" w:cs="Arial"/>
                <w:b/>
                <w:bCs/>
                <w:sz w:val="14"/>
                <w:szCs w:val="14"/>
              </w:rPr>
              <w:t>-</w:t>
            </w:r>
          </w:p>
        </w:tc>
        <w:tc>
          <w:tcPr>
            <w:tcW w:w="886"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Arial" w:eastAsia="Arial" w:hAnsi="Arial" w:cs="Arial"/>
                <w:b/>
                <w:bCs/>
                <w:sz w:val="14"/>
                <w:szCs w:val="14"/>
              </w:rPr>
              <w:t>-</w:t>
            </w:r>
          </w:p>
        </w:tc>
        <w:tc>
          <w:tcPr>
            <w:tcW w:w="876"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Arial" w:eastAsia="Arial" w:hAnsi="Arial" w:cs="Arial"/>
                <w:b/>
                <w:bCs/>
                <w:sz w:val="14"/>
                <w:szCs w:val="14"/>
              </w:rPr>
              <w:t>-</w:t>
            </w:r>
          </w:p>
        </w:tc>
        <w:tc>
          <w:tcPr>
            <w:tcW w:w="1025"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Arial" w:eastAsia="Arial" w:hAnsi="Arial" w:cs="Arial"/>
                <w:b/>
                <w:bCs/>
                <w:sz w:val="14"/>
                <w:szCs w:val="14"/>
              </w:rPr>
              <w:t>-</w:t>
            </w:r>
          </w:p>
        </w:tc>
        <w:tc>
          <w:tcPr>
            <w:tcW w:w="1025"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Arial" w:eastAsia="Arial" w:hAnsi="Arial" w:cs="Arial"/>
                <w:b/>
                <w:bCs/>
                <w:sz w:val="14"/>
                <w:szCs w:val="14"/>
              </w:rPr>
              <w:t>-</w:t>
            </w:r>
          </w:p>
        </w:tc>
      </w:tr>
      <w:tr w:rsidR="00334A1A">
        <w:trPr>
          <w:trHeight w:val="300"/>
        </w:trPr>
        <w:tc>
          <w:tcPr>
            <w:tcW w:w="3066" w:type="dxa"/>
            <w:tcBorders>
              <w:top w:val="nil"/>
              <w:left w:val="single" w:sz="5" w:space="0" w:color="000000"/>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Arial" w:eastAsia="Arial" w:hAnsi="Arial" w:cs="Arial"/>
                <w:b/>
                <w:bCs/>
                <w:sz w:val="16"/>
                <w:szCs w:val="16"/>
              </w:rPr>
              <w:t>AMORTIZAÇÃO DA DÍVIDA INTERNA</w:t>
            </w:r>
          </w:p>
        </w:tc>
        <w:tc>
          <w:tcPr>
            <w:tcW w:w="983"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Arial" w:eastAsia="Arial" w:hAnsi="Arial" w:cs="Arial"/>
                <w:b/>
                <w:bCs/>
                <w:sz w:val="14"/>
                <w:szCs w:val="14"/>
              </w:rPr>
              <w:t>-</w:t>
            </w:r>
          </w:p>
        </w:tc>
        <w:tc>
          <w:tcPr>
            <w:tcW w:w="918"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Arial" w:eastAsia="Arial" w:hAnsi="Arial" w:cs="Arial"/>
                <w:b/>
                <w:bCs/>
                <w:sz w:val="14"/>
                <w:szCs w:val="14"/>
              </w:rPr>
              <w:t>-</w:t>
            </w:r>
          </w:p>
        </w:tc>
        <w:tc>
          <w:tcPr>
            <w:tcW w:w="886"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Arial" w:eastAsia="Arial" w:hAnsi="Arial" w:cs="Arial"/>
                <w:b/>
                <w:bCs/>
                <w:sz w:val="14"/>
                <w:szCs w:val="14"/>
              </w:rPr>
              <w:t>-</w:t>
            </w:r>
          </w:p>
        </w:tc>
        <w:tc>
          <w:tcPr>
            <w:tcW w:w="876"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Arial" w:eastAsia="Arial" w:hAnsi="Arial" w:cs="Arial"/>
                <w:b/>
                <w:bCs/>
                <w:sz w:val="14"/>
                <w:szCs w:val="14"/>
              </w:rPr>
              <w:t>-</w:t>
            </w:r>
          </w:p>
        </w:tc>
        <w:tc>
          <w:tcPr>
            <w:tcW w:w="1025"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Arial" w:eastAsia="Arial" w:hAnsi="Arial" w:cs="Arial"/>
                <w:b/>
                <w:bCs/>
                <w:sz w:val="14"/>
                <w:szCs w:val="14"/>
              </w:rPr>
              <w:t>-</w:t>
            </w:r>
          </w:p>
        </w:tc>
        <w:tc>
          <w:tcPr>
            <w:tcW w:w="1025"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Arial" w:eastAsia="Arial" w:hAnsi="Arial" w:cs="Arial"/>
                <w:b/>
                <w:bCs/>
                <w:sz w:val="14"/>
                <w:szCs w:val="14"/>
              </w:rPr>
              <w:t>-</w:t>
            </w:r>
          </w:p>
        </w:tc>
      </w:tr>
      <w:tr w:rsidR="00334A1A">
        <w:trPr>
          <w:trHeight w:val="300"/>
        </w:trPr>
        <w:tc>
          <w:tcPr>
            <w:tcW w:w="3066" w:type="dxa"/>
            <w:tcBorders>
              <w:top w:val="nil"/>
              <w:left w:val="single" w:sz="5" w:space="0" w:color="000000"/>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16"/>
                <w:szCs w:val="16"/>
              </w:rPr>
              <w:t>Dívida Mobiliária</w:t>
            </w:r>
          </w:p>
        </w:tc>
        <w:tc>
          <w:tcPr>
            <w:tcW w:w="983"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w:t>
            </w:r>
          </w:p>
        </w:tc>
        <w:tc>
          <w:tcPr>
            <w:tcW w:w="918"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w:t>
            </w:r>
          </w:p>
        </w:tc>
        <w:tc>
          <w:tcPr>
            <w:tcW w:w="886"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w:t>
            </w:r>
          </w:p>
        </w:tc>
        <w:tc>
          <w:tcPr>
            <w:tcW w:w="876"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w:t>
            </w:r>
          </w:p>
        </w:tc>
        <w:tc>
          <w:tcPr>
            <w:tcW w:w="1025"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w:t>
            </w:r>
          </w:p>
        </w:tc>
        <w:tc>
          <w:tcPr>
            <w:tcW w:w="1025"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w:t>
            </w:r>
          </w:p>
        </w:tc>
      </w:tr>
      <w:tr w:rsidR="00334A1A">
        <w:trPr>
          <w:trHeight w:val="300"/>
        </w:trPr>
        <w:tc>
          <w:tcPr>
            <w:tcW w:w="3066" w:type="dxa"/>
            <w:tcBorders>
              <w:top w:val="nil"/>
              <w:left w:val="single" w:sz="5" w:space="0" w:color="000000"/>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16"/>
                <w:szCs w:val="16"/>
              </w:rPr>
              <w:t>Outras Dívidas</w:t>
            </w:r>
          </w:p>
        </w:tc>
        <w:tc>
          <w:tcPr>
            <w:tcW w:w="983"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w:t>
            </w:r>
          </w:p>
        </w:tc>
        <w:tc>
          <w:tcPr>
            <w:tcW w:w="918"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w:t>
            </w:r>
          </w:p>
        </w:tc>
        <w:tc>
          <w:tcPr>
            <w:tcW w:w="886"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w:t>
            </w:r>
          </w:p>
        </w:tc>
        <w:tc>
          <w:tcPr>
            <w:tcW w:w="876"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w:t>
            </w:r>
          </w:p>
        </w:tc>
        <w:tc>
          <w:tcPr>
            <w:tcW w:w="1025"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w:t>
            </w:r>
          </w:p>
        </w:tc>
        <w:tc>
          <w:tcPr>
            <w:tcW w:w="1025"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w:t>
            </w:r>
          </w:p>
        </w:tc>
      </w:tr>
      <w:tr w:rsidR="00334A1A">
        <w:trPr>
          <w:trHeight w:val="300"/>
        </w:trPr>
        <w:tc>
          <w:tcPr>
            <w:tcW w:w="3066" w:type="dxa"/>
            <w:tcBorders>
              <w:top w:val="nil"/>
              <w:left w:val="single" w:sz="5" w:space="0" w:color="000000"/>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Arial" w:eastAsia="Arial" w:hAnsi="Arial" w:cs="Arial"/>
                <w:b/>
                <w:bCs/>
                <w:sz w:val="16"/>
                <w:szCs w:val="16"/>
              </w:rPr>
              <w:t>AMORTIZAÇÃO DA DÍVIDA EXTERNA</w:t>
            </w:r>
          </w:p>
        </w:tc>
        <w:tc>
          <w:tcPr>
            <w:tcW w:w="983"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Arial" w:eastAsia="Arial" w:hAnsi="Arial" w:cs="Arial"/>
                <w:b/>
                <w:bCs/>
                <w:sz w:val="14"/>
                <w:szCs w:val="14"/>
              </w:rPr>
              <w:t>-</w:t>
            </w:r>
          </w:p>
        </w:tc>
        <w:tc>
          <w:tcPr>
            <w:tcW w:w="918"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Arial" w:eastAsia="Arial" w:hAnsi="Arial" w:cs="Arial"/>
                <w:b/>
                <w:bCs/>
                <w:sz w:val="14"/>
                <w:szCs w:val="14"/>
              </w:rPr>
              <w:t>-</w:t>
            </w:r>
          </w:p>
        </w:tc>
        <w:tc>
          <w:tcPr>
            <w:tcW w:w="886"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Arial" w:eastAsia="Arial" w:hAnsi="Arial" w:cs="Arial"/>
                <w:b/>
                <w:bCs/>
                <w:sz w:val="14"/>
                <w:szCs w:val="14"/>
              </w:rPr>
              <w:t>-</w:t>
            </w:r>
          </w:p>
        </w:tc>
        <w:tc>
          <w:tcPr>
            <w:tcW w:w="876"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Arial" w:eastAsia="Arial" w:hAnsi="Arial" w:cs="Arial"/>
                <w:b/>
                <w:bCs/>
                <w:sz w:val="14"/>
                <w:szCs w:val="14"/>
              </w:rPr>
              <w:t>-</w:t>
            </w:r>
          </w:p>
        </w:tc>
        <w:tc>
          <w:tcPr>
            <w:tcW w:w="1025"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Arial" w:eastAsia="Arial" w:hAnsi="Arial" w:cs="Arial"/>
                <w:b/>
                <w:bCs/>
                <w:sz w:val="14"/>
                <w:szCs w:val="14"/>
              </w:rPr>
              <w:t>-</w:t>
            </w:r>
          </w:p>
        </w:tc>
        <w:tc>
          <w:tcPr>
            <w:tcW w:w="1025"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Arial" w:eastAsia="Arial" w:hAnsi="Arial" w:cs="Arial"/>
                <w:b/>
                <w:bCs/>
                <w:sz w:val="14"/>
                <w:szCs w:val="14"/>
              </w:rPr>
              <w:t>-</w:t>
            </w:r>
          </w:p>
        </w:tc>
      </w:tr>
      <w:tr w:rsidR="00334A1A">
        <w:trPr>
          <w:trHeight w:val="300"/>
        </w:trPr>
        <w:tc>
          <w:tcPr>
            <w:tcW w:w="3066" w:type="dxa"/>
            <w:tcBorders>
              <w:top w:val="nil"/>
              <w:left w:val="single" w:sz="5" w:space="0" w:color="000000"/>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16"/>
                <w:szCs w:val="16"/>
              </w:rPr>
              <w:t>Dívida Mobiliária</w:t>
            </w:r>
          </w:p>
        </w:tc>
        <w:tc>
          <w:tcPr>
            <w:tcW w:w="983"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w:t>
            </w:r>
          </w:p>
        </w:tc>
        <w:tc>
          <w:tcPr>
            <w:tcW w:w="918"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w:t>
            </w:r>
          </w:p>
        </w:tc>
        <w:tc>
          <w:tcPr>
            <w:tcW w:w="886"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w:t>
            </w:r>
          </w:p>
        </w:tc>
        <w:tc>
          <w:tcPr>
            <w:tcW w:w="876"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w:t>
            </w:r>
          </w:p>
        </w:tc>
        <w:tc>
          <w:tcPr>
            <w:tcW w:w="1025"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w:t>
            </w:r>
          </w:p>
        </w:tc>
        <w:tc>
          <w:tcPr>
            <w:tcW w:w="1025"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w:t>
            </w:r>
          </w:p>
        </w:tc>
      </w:tr>
      <w:tr w:rsidR="00334A1A">
        <w:trPr>
          <w:trHeight w:val="300"/>
        </w:trPr>
        <w:tc>
          <w:tcPr>
            <w:tcW w:w="3066" w:type="dxa"/>
            <w:tcBorders>
              <w:top w:val="nil"/>
              <w:left w:val="single" w:sz="5" w:space="0" w:color="000000"/>
              <w:bottom w:val="single" w:sz="5" w:space="0" w:color="000000"/>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16"/>
                <w:szCs w:val="16"/>
              </w:rPr>
              <w:t>Outras Dívidas</w:t>
            </w:r>
          </w:p>
        </w:tc>
        <w:tc>
          <w:tcPr>
            <w:tcW w:w="983" w:type="dxa"/>
            <w:tcBorders>
              <w:top w:val="nil"/>
              <w:left w:val="nil"/>
              <w:bottom w:val="single" w:sz="5" w:space="0" w:color="000000"/>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w:t>
            </w:r>
          </w:p>
        </w:tc>
        <w:tc>
          <w:tcPr>
            <w:tcW w:w="918" w:type="dxa"/>
            <w:tcBorders>
              <w:top w:val="nil"/>
              <w:left w:val="nil"/>
              <w:bottom w:val="single" w:sz="5" w:space="0" w:color="000000"/>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w:t>
            </w:r>
          </w:p>
        </w:tc>
        <w:tc>
          <w:tcPr>
            <w:tcW w:w="886" w:type="dxa"/>
            <w:tcBorders>
              <w:top w:val="nil"/>
              <w:left w:val="nil"/>
              <w:bottom w:val="single" w:sz="5" w:space="0" w:color="000000"/>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w:t>
            </w:r>
          </w:p>
        </w:tc>
        <w:tc>
          <w:tcPr>
            <w:tcW w:w="876" w:type="dxa"/>
            <w:tcBorders>
              <w:top w:val="nil"/>
              <w:left w:val="nil"/>
              <w:bottom w:val="single" w:sz="5" w:space="0" w:color="000000"/>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w:t>
            </w:r>
          </w:p>
        </w:tc>
        <w:tc>
          <w:tcPr>
            <w:tcW w:w="1025" w:type="dxa"/>
            <w:tcBorders>
              <w:top w:val="nil"/>
              <w:left w:val="nil"/>
              <w:bottom w:val="single" w:sz="5" w:space="0" w:color="000000"/>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w:t>
            </w:r>
          </w:p>
        </w:tc>
        <w:tc>
          <w:tcPr>
            <w:tcW w:w="1025" w:type="dxa"/>
            <w:tcBorders>
              <w:top w:val="nil"/>
              <w:left w:val="nil"/>
              <w:bottom w:val="single" w:sz="5" w:space="0" w:color="000000"/>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w:t>
            </w:r>
          </w:p>
        </w:tc>
      </w:tr>
      <w:tr w:rsidR="00334A1A">
        <w:trPr>
          <w:trHeight w:val="300"/>
        </w:trPr>
        <w:tc>
          <w:tcPr>
            <w:tcW w:w="3066" w:type="dxa"/>
            <w:tcBorders>
              <w:top w:val="nil"/>
              <w:left w:val="single" w:sz="5" w:space="0" w:color="000000"/>
              <w:bottom w:val="single" w:sz="5" w:space="0" w:color="000000"/>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Arial" w:eastAsia="Arial" w:hAnsi="Arial" w:cs="Arial"/>
                <w:b/>
                <w:bCs/>
                <w:sz w:val="16"/>
                <w:szCs w:val="16"/>
              </w:rPr>
              <w:t>SUBTOTAL COM REFINANCIAMENTO (XIII) = (XI+ XII)</w:t>
            </w:r>
          </w:p>
        </w:tc>
        <w:tc>
          <w:tcPr>
            <w:tcW w:w="983" w:type="dxa"/>
            <w:tcBorders>
              <w:top w:val="nil"/>
              <w:left w:val="nil"/>
              <w:bottom w:val="single" w:sz="5" w:space="0" w:color="000000"/>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Arial" w:eastAsia="Arial" w:hAnsi="Arial" w:cs="Arial"/>
                <w:b/>
                <w:bCs/>
                <w:sz w:val="14"/>
                <w:szCs w:val="14"/>
              </w:rPr>
              <w:t>573.592.865</w:t>
            </w:r>
          </w:p>
        </w:tc>
        <w:tc>
          <w:tcPr>
            <w:tcW w:w="918" w:type="dxa"/>
            <w:tcBorders>
              <w:top w:val="nil"/>
              <w:left w:val="nil"/>
              <w:bottom w:val="single" w:sz="5" w:space="0" w:color="000000"/>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Arial" w:eastAsia="Arial" w:hAnsi="Arial" w:cs="Arial"/>
                <w:b/>
                <w:bCs/>
                <w:sz w:val="14"/>
                <w:szCs w:val="14"/>
              </w:rPr>
              <w:t>628.048.786</w:t>
            </w:r>
          </w:p>
        </w:tc>
        <w:tc>
          <w:tcPr>
            <w:tcW w:w="886" w:type="dxa"/>
            <w:tcBorders>
              <w:top w:val="nil"/>
              <w:left w:val="nil"/>
              <w:bottom w:val="single" w:sz="5" w:space="0" w:color="000000"/>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Arial" w:eastAsia="Arial" w:hAnsi="Arial" w:cs="Arial"/>
                <w:b/>
                <w:bCs/>
                <w:sz w:val="14"/>
                <w:szCs w:val="14"/>
              </w:rPr>
              <w:t>577.534.053</w:t>
            </w:r>
          </w:p>
        </w:tc>
        <w:tc>
          <w:tcPr>
            <w:tcW w:w="876" w:type="dxa"/>
            <w:tcBorders>
              <w:top w:val="nil"/>
              <w:left w:val="nil"/>
              <w:bottom w:val="single" w:sz="5" w:space="0" w:color="000000"/>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Arial" w:eastAsia="Arial" w:hAnsi="Arial" w:cs="Arial"/>
                <w:b/>
                <w:bCs/>
                <w:sz w:val="14"/>
                <w:szCs w:val="14"/>
              </w:rPr>
              <w:t>561.318.524</w:t>
            </w:r>
          </w:p>
        </w:tc>
        <w:tc>
          <w:tcPr>
            <w:tcW w:w="1025" w:type="dxa"/>
            <w:tcBorders>
              <w:top w:val="nil"/>
              <w:left w:val="nil"/>
              <w:bottom w:val="single" w:sz="5" w:space="0" w:color="000000"/>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Arial" w:eastAsia="Arial" w:hAnsi="Arial" w:cs="Arial"/>
                <w:b/>
                <w:bCs/>
                <w:sz w:val="14"/>
                <w:szCs w:val="14"/>
              </w:rPr>
              <w:t>551.155.900</w:t>
            </w:r>
          </w:p>
        </w:tc>
        <w:tc>
          <w:tcPr>
            <w:tcW w:w="1025" w:type="dxa"/>
            <w:tcBorders>
              <w:top w:val="nil"/>
              <w:left w:val="nil"/>
              <w:bottom w:val="single" w:sz="5" w:space="0" w:color="000000"/>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Arial" w:eastAsia="Arial" w:hAnsi="Arial" w:cs="Arial"/>
                <w:b/>
                <w:bCs/>
                <w:sz w:val="14"/>
                <w:szCs w:val="14"/>
              </w:rPr>
              <w:t>50.514.733</w:t>
            </w:r>
          </w:p>
        </w:tc>
      </w:tr>
      <w:tr w:rsidR="00334A1A">
        <w:trPr>
          <w:trHeight w:val="300"/>
        </w:trPr>
        <w:tc>
          <w:tcPr>
            <w:tcW w:w="3066" w:type="dxa"/>
            <w:tcBorders>
              <w:top w:val="nil"/>
              <w:left w:val="single" w:sz="5" w:space="0" w:color="000000"/>
              <w:bottom w:val="single" w:sz="5" w:space="0" w:color="000000"/>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Arial" w:eastAsia="Arial" w:hAnsi="Arial" w:cs="Arial"/>
                <w:b/>
                <w:bCs/>
                <w:sz w:val="16"/>
                <w:szCs w:val="16"/>
              </w:rPr>
              <w:t>SUPERAVIT (XIV)</w:t>
            </w:r>
          </w:p>
        </w:tc>
        <w:tc>
          <w:tcPr>
            <w:tcW w:w="983" w:type="dxa"/>
            <w:tcBorders>
              <w:top w:val="nil"/>
              <w:left w:val="nil"/>
              <w:bottom w:val="single" w:sz="5" w:space="0" w:color="000000"/>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Arial" w:eastAsia="Arial" w:hAnsi="Arial" w:cs="Arial"/>
                <w:b/>
                <w:bCs/>
                <w:sz w:val="14"/>
                <w:szCs w:val="14"/>
              </w:rPr>
              <w:t>-</w:t>
            </w:r>
          </w:p>
        </w:tc>
        <w:tc>
          <w:tcPr>
            <w:tcW w:w="918" w:type="dxa"/>
            <w:tcBorders>
              <w:top w:val="nil"/>
              <w:left w:val="nil"/>
              <w:bottom w:val="single" w:sz="5" w:space="0" w:color="000000"/>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Arial" w:eastAsia="Arial" w:hAnsi="Arial" w:cs="Arial"/>
                <w:b/>
                <w:bCs/>
                <w:sz w:val="14"/>
                <w:szCs w:val="14"/>
              </w:rPr>
              <w:t>-</w:t>
            </w:r>
          </w:p>
        </w:tc>
        <w:tc>
          <w:tcPr>
            <w:tcW w:w="886" w:type="dxa"/>
            <w:tcBorders>
              <w:top w:val="nil"/>
              <w:left w:val="nil"/>
              <w:bottom w:val="single" w:sz="5" w:space="0" w:color="000000"/>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Arial" w:eastAsia="Arial" w:hAnsi="Arial" w:cs="Arial"/>
                <w:b/>
                <w:bCs/>
                <w:sz w:val="14"/>
                <w:szCs w:val="14"/>
              </w:rPr>
              <w:t>-</w:t>
            </w:r>
          </w:p>
        </w:tc>
        <w:tc>
          <w:tcPr>
            <w:tcW w:w="876" w:type="dxa"/>
            <w:tcBorders>
              <w:top w:val="nil"/>
              <w:left w:val="nil"/>
              <w:bottom w:val="single" w:sz="5" w:space="0" w:color="000000"/>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Arial" w:eastAsia="Arial" w:hAnsi="Arial" w:cs="Arial"/>
                <w:b/>
                <w:bCs/>
                <w:sz w:val="14"/>
                <w:szCs w:val="14"/>
              </w:rPr>
              <w:t>-</w:t>
            </w:r>
          </w:p>
        </w:tc>
        <w:tc>
          <w:tcPr>
            <w:tcW w:w="1025" w:type="dxa"/>
            <w:tcBorders>
              <w:top w:val="nil"/>
              <w:left w:val="nil"/>
              <w:bottom w:val="single" w:sz="5" w:space="0" w:color="000000"/>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Arial" w:eastAsia="Arial" w:hAnsi="Arial" w:cs="Arial"/>
                <w:b/>
                <w:bCs/>
                <w:sz w:val="14"/>
                <w:szCs w:val="14"/>
              </w:rPr>
              <w:t>-</w:t>
            </w:r>
          </w:p>
        </w:tc>
        <w:tc>
          <w:tcPr>
            <w:tcW w:w="1025" w:type="dxa"/>
            <w:tcBorders>
              <w:top w:val="nil"/>
              <w:left w:val="nil"/>
              <w:bottom w:val="single" w:sz="5" w:space="0" w:color="000000"/>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Arial" w:eastAsia="Arial" w:hAnsi="Arial" w:cs="Arial"/>
                <w:b/>
                <w:bCs/>
                <w:sz w:val="14"/>
                <w:szCs w:val="14"/>
              </w:rPr>
              <w:t>-</w:t>
            </w:r>
          </w:p>
        </w:tc>
      </w:tr>
      <w:tr w:rsidR="00334A1A">
        <w:trPr>
          <w:trHeight w:val="300"/>
        </w:trPr>
        <w:tc>
          <w:tcPr>
            <w:tcW w:w="3066" w:type="dxa"/>
            <w:tcBorders>
              <w:top w:val="nil"/>
              <w:left w:val="single" w:sz="5" w:space="0" w:color="000000"/>
              <w:bottom w:val="single" w:sz="5" w:space="0" w:color="000000"/>
              <w:right w:val="single" w:sz="5" w:space="0" w:color="000000"/>
            </w:tcBorders>
            <w:shd w:val="clear" w:color="auto" w:fill="C0C0C0"/>
            <w:tcMar>
              <w:top w:w="0" w:type="dxa"/>
              <w:left w:w="40" w:type="dxa"/>
              <w:bottom w:w="0" w:type="dxa"/>
              <w:right w:w="40" w:type="dxa"/>
            </w:tcMar>
          </w:tcPr>
          <w:p w:rsidR="00334A1A" w:rsidRDefault="00463E40">
            <w:pPr>
              <w:widowControl w:val="0"/>
              <w:spacing w:line="276" w:lineRule="auto"/>
              <w:rPr>
                <w:rFonts w:ascii="Calibri" w:eastAsia="Calibri" w:hAnsi="Calibri" w:cs="Calibri"/>
                <w:sz w:val="22"/>
                <w:szCs w:val="22"/>
              </w:rPr>
            </w:pPr>
            <w:r>
              <w:rPr>
                <w:rFonts w:ascii="Arial" w:eastAsia="Arial" w:hAnsi="Arial" w:cs="Arial"/>
                <w:b/>
                <w:bCs/>
                <w:sz w:val="16"/>
                <w:szCs w:val="16"/>
              </w:rPr>
              <w:t>TOTAL (XV) = (XIII + XIV)</w:t>
            </w:r>
          </w:p>
        </w:tc>
        <w:tc>
          <w:tcPr>
            <w:tcW w:w="983" w:type="dxa"/>
            <w:tcBorders>
              <w:top w:val="nil"/>
              <w:left w:val="nil"/>
              <w:bottom w:val="single" w:sz="5" w:space="0" w:color="000000"/>
              <w:right w:val="single" w:sz="5" w:space="0" w:color="000000"/>
            </w:tcBorders>
            <w:shd w:val="clear" w:color="auto" w:fill="C0C0C0"/>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2"/>
                <w:szCs w:val="22"/>
              </w:rPr>
            </w:pPr>
            <w:r>
              <w:rPr>
                <w:rFonts w:ascii="Arial" w:eastAsia="Arial" w:hAnsi="Arial" w:cs="Arial"/>
                <w:b/>
                <w:bCs/>
                <w:sz w:val="14"/>
                <w:szCs w:val="14"/>
              </w:rPr>
              <w:t>573.592.865</w:t>
            </w:r>
          </w:p>
        </w:tc>
        <w:tc>
          <w:tcPr>
            <w:tcW w:w="918" w:type="dxa"/>
            <w:tcBorders>
              <w:top w:val="nil"/>
              <w:left w:val="nil"/>
              <w:bottom w:val="single" w:sz="5" w:space="0" w:color="000000"/>
              <w:right w:val="single" w:sz="5" w:space="0" w:color="000000"/>
            </w:tcBorders>
            <w:shd w:val="clear" w:color="auto" w:fill="C0C0C0"/>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2"/>
                <w:szCs w:val="22"/>
              </w:rPr>
            </w:pPr>
            <w:r>
              <w:rPr>
                <w:rFonts w:ascii="Arial" w:eastAsia="Arial" w:hAnsi="Arial" w:cs="Arial"/>
                <w:b/>
                <w:bCs/>
                <w:sz w:val="14"/>
                <w:szCs w:val="14"/>
              </w:rPr>
              <w:t>628.048.786</w:t>
            </w:r>
          </w:p>
        </w:tc>
        <w:tc>
          <w:tcPr>
            <w:tcW w:w="886" w:type="dxa"/>
            <w:tcBorders>
              <w:top w:val="nil"/>
              <w:left w:val="nil"/>
              <w:bottom w:val="single" w:sz="5" w:space="0" w:color="000000"/>
              <w:right w:val="single" w:sz="5" w:space="0" w:color="000000"/>
            </w:tcBorders>
            <w:shd w:val="clear" w:color="auto" w:fill="C0C0C0"/>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2"/>
                <w:szCs w:val="22"/>
              </w:rPr>
            </w:pPr>
            <w:r>
              <w:rPr>
                <w:rFonts w:ascii="Arial" w:eastAsia="Arial" w:hAnsi="Arial" w:cs="Arial"/>
                <w:b/>
                <w:bCs/>
                <w:sz w:val="14"/>
                <w:szCs w:val="14"/>
              </w:rPr>
              <w:t>577.534.053</w:t>
            </w:r>
          </w:p>
        </w:tc>
        <w:tc>
          <w:tcPr>
            <w:tcW w:w="876" w:type="dxa"/>
            <w:tcBorders>
              <w:top w:val="nil"/>
              <w:left w:val="nil"/>
              <w:bottom w:val="single" w:sz="5" w:space="0" w:color="000000"/>
              <w:right w:val="single" w:sz="5" w:space="0" w:color="000000"/>
            </w:tcBorders>
            <w:shd w:val="clear" w:color="auto" w:fill="C0C0C0"/>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2"/>
                <w:szCs w:val="22"/>
              </w:rPr>
            </w:pPr>
            <w:r>
              <w:rPr>
                <w:rFonts w:ascii="Arial" w:eastAsia="Arial" w:hAnsi="Arial" w:cs="Arial"/>
                <w:b/>
                <w:bCs/>
                <w:sz w:val="14"/>
                <w:szCs w:val="14"/>
              </w:rPr>
              <w:t>561.318.524</w:t>
            </w:r>
          </w:p>
        </w:tc>
        <w:tc>
          <w:tcPr>
            <w:tcW w:w="1025" w:type="dxa"/>
            <w:tcBorders>
              <w:top w:val="nil"/>
              <w:left w:val="nil"/>
              <w:bottom w:val="single" w:sz="5" w:space="0" w:color="000000"/>
              <w:right w:val="single" w:sz="5" w:space="0" w:color="000000"/>
            </w:tcBorders>
            <w:shd w:val="clear" w:color="auto" w:fill="C0C0C0"/>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2"/>
                <w:szCs w:val="22"/>
              </w:rPr>
            </w:pPr>
            <w:r>
              <w:rPr>
                <w:rFonts w:ascii="Arial" w:eastAsia="Arial" w:hAnsi="Arial" w:cs="Arial"/>
                <w:b/>
                <w:bCs/>
                <w:sz w:val="14"/>
                <w:szCs w:val="14"/>
              </w:rPr>
              <w:t>551.155.900</w:t>
            </w:r>
          </w:p>
        </w:tc>
        <w:tc>
          <w:tcPr>
            <w:tcW w:w="1025" w:type="dxa"/>
            <w:tcBorders>
              <w:top w:val="nil"/>
              <w:left w:val="nil"/>
              <w:bottom w:val="single" w:sz="5" w:space="0" w:color="000000"/>
              <w:right w:val="single" w:sz="5" w:space="0" w:color="000000"/>
            </w:tcBorders>
            <w:shd w:val="clear" w:color="auto" w:fill="C0C0C0"/>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2"/>
                <w:szCs w:val="22"/>
              </w:rPr>
            </w:pPr>
            <w:r>
              <w:rPr>
                <w:rFonts w:ascii="Arial" w:eastAsia="Arial" w:hAnsi="Arial" w:cs="Arial"/>
                <w:b/>
                <w:bCs/>
                <w:sz w:val="14"/>
                <w:szCs w:val="14"/>
              </w:rPr>
              <w:t>50.514.733</w:t>
            </w:r>
          </w:p>
        </w:tc>
      </w:tr>
      <w:tr w:rsidR="00334A1A">
        <w:trPr>
          <w:trHeight w:val="300"/>
        </w:trPr>
        <w:tc>
          <w:tcPr>
            <w:tcW w:w="3066" w:type="dxa"/>
            <w:tcBorders>
              <w:top w:val="nil"/>
              <w:left w:val="single" w:sz="5" w:space="0" w:color="000000"/>
              <w:bottom w:val="single" w:sz="5" w:space="0" w:color="000000"/>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rPr>
                <w:rFonts w:ascii="Calibri" w:eastAsia="Calibri" w:hAnsi="Calibri" w:cs="Calibri"/>
                <w:sz w:val="22"/>
                <w:szCs w:val="22"/>
              </w:rPr>
            </w:pPr>
            <w:r>
              <w:rPr>
                <w:rFonts w:ascii="Arial" w:eastAsia="Arial" w:hAnsi="Arial" w:cs="Arial"/>
                <w:b/>
                <w:bCs/>
                <w:sz w:val="16"/>
                <w:szCs w:val="16"/>
              </w:rPr>
              <w:t>RESERVA DO RPPS</w:t>
            </w:r>
          </w:p>
        </w:tc>
        <w:tc>
          <w:tcPr>
            <w:tcW w:w="983" w:type="dxa"/>
            <w:tcBorders>
              <w:top w:val="nil"/>
              <w:left w:val="nil"/>
              <w:bottom w:val="single" w:sz="5" w:space="0" w:color="000000"/>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2"/>
                <w:szCs w:val="22"/>
              </w:rPr>
            </w:pPr>
            <w:r>
              <w:rPr>
                <w:rFonts w:ascii="Arial" w:eastAsia="Arial" w:hAnsi="Arial" w:cs="Arial"/>
                <w:b/>
                <w:bCs/>
                <w:sz w:val="14"/>
                <w:szCs w:val="14"/>
              </w:rPr>
              <w:t>-</w:t>
            </w:r>
          </w:p>
        </w:tc>
        <w:tc>
          <w:tcPr>
            <w:tcW w:w="918" w:type="dxa"/>
            <w:tcBorders>
              <w:top w:val="nil"/>
              <w:left w:val="nil"/>
              <w:bottom w:val="single" w:sz="5" w:space="0" w:color="000000"/>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2"/>
                <w:szCs w:val="22"/>
              </w:rPr>
            </w:pPr>
            <w:r>
              <w:rPr>
                <w:rFonts w:ascii="Arial" w:eastAsia="Arial" w:hAnsi="Arial" w:cs="Arial"/>
                <w:b/>
                <w:bCs/>
                <w:sz w:val="14"/>
                <w:szCs w:val="14"/>
              </w:rPr>
              <w:t>-</w:t>
            </w:r>
          </w:p>
        </w:tc>
        <w:tc>
          <w:tcPr>
            <w:tcW w:w="886" w:type="dxa"/>
            <w:tcBorders>
              <w:top w:val="nil"/>
              <w:left w:val="nil"/>
              <w:bottom w:val="single" w:sz="5" w:space="0" w:color="000000"/>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2"/>
                <w:szCs w:val="22"/>
              </w:rPr>
            </w:pPr>
            <w:r>
              <w:rPr>
                <w:rFonts w:ascii="Arial" w:eastAsia="Arial" w:hAnsi="Arial" w:cs="Arial"/>
                <w:b/>
                <w:bCs/>
                <w:sz w:val="14"/>
                <w:szCs w:val="14"/>
              </w:rPr>
              <w:t>-</w:t>
            </w:r>
          </w:p>
        </w:tc>
        <w:tc>
          <w:tcPr>
            <w:tcW w:w="876" w:type="dxa"/>
            <w:tcBorders>
              <w:top w:val="nil"/>
              <w:left w:val="nil"/>
              <w:bottom w:val="single" w:sz="5" w:space="0" w:color="000000"/>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2"/>
                <w:szCs w:val="22"/>
              </w:rPr>
            </w:pPr>
            <w:r>
              <w:rPr>
                <w:rFonts w:ascii="Arial" w:eastAsia="Arial" w:hAnsi="Arial" w:cs="Arial"/>
                <w:b/>
                <w:bCs/>
                <w:sz w:val="14"/>
                <w:szCs w:val="14"/>
              </w:rPr>
              <w:t>-</w:t>
            </w:r>
          </w:p>
        </w:tc>
        <w:tc>
          <w:tcPr>
            <w:tcW w:w="1025" w:type="dxa"/>
            <w:tcBorders>
              <w:top w:val="nil"/>
              <w:left w:val="nil"/>
              <w:bottom w:val="single" w:sz="5" w:space="0" w:color="000000"/>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2"/>
                <w:szCs w:val="22"/>
              </w:rPr>
            </w:pPr>
            <w:r>
              <w:rPr>
                <w:rFonts w:ascii="Arial" w:eastAsia="Arial" w:hAnsi="Arial" w:cs="Arial"/>
                <w:b/>
                <w:bCs/>
                <w:sz w:val="14"/>
                <w:szCs w:val="14"/>
              </w:rPr>
              <w:t>-</w:t>
            </w:r>
          </w:p>
        </w:tc>
        <w:tc>
          <w:tcPr>
            <w:tcW w:w="1025" w:type="dxa"/>
            <w:tcBorders>
              <w:top w:val="nil"/>
              <w:left w:val="nil"/>
              <w:bottom w:val="single" w:sz="5" w:space="0" w:color="000000"/>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2"/>
                <w:szCs w:val="22"/>
              </w:rPr>
            </w:pPr>
            <w:r>
              <w:rPr>
                <w:rFonts w:ascii="Arial" w:eastAsia="Arial" w:hAnsi="Arial" w:cs="Arial"/>
                <w:b/>
                <w:bCs/>
                <w:sz w:val="14"/>
                <w:szCs w:val="14"/>
              </w:rPr>
              <w:t>-</w:t>
            </w:r>
          </w:p>
        </w:tc>
      </w:tr>
      <w:tr w:rsidR="00334A1A">
        <w:trPr>
          <w:trHeight w:val="300"/>
        </w:trPr>
        <w:tc>
          <w:tcPr>
            <w:tcW w:w="8779" w:type="dxa"/>
            <w:gridSpan w:val="7"/>
            <w:tcBorders>
              <w:top w:val="nil"/>
              <w:left w:val="single" w:sz="5" w:space="0" w:color="000000"/>
              <w:bottom w:val="single" w:sz="5" w:space="0" w:color="000000"/>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rPr>
                <w:rFonts w:ascii="Calibri" w:eastAsia="Calibri" w:hAnsi="Calibri" w:cs="Calibri"/>
                <w:sz w:val="22"/>
                <w:szCs w:val="22"/>
              </w:rPr>
            </w:pPr>
            <w:r>
              <w:rPr>
                <w:rFonts w:ascii="Arial" w:eastAsia="Arial" w:hAnsi="Arial" w:cs="Arial"/>
                <w:sz w:val="18"/>
                <w:szCs w:val="18"/>
              </w:rPr>
              <w:t>Fonte: Sistema Integrado de Planejamento e Gestão Fiscal (SIGEF)</w:t>
            </w:r>
          </w:p>
        </w:tc>
      </w:tr>
    </w:tbl>
    <w:p w:rsidR="00334A1A" w:rsidRDefault="00334A1A">
      <w:pPr>
        <w:ind w:left="1928" w:right="2160"/>
        <w:jc w:val="both"/>
        <w:rPr>
          <w:rFonts w:ascii="Calibri" w:eastAsia="Calibri" w:hAnsi="Calibri" w:cs="Calibri"/>
          <w:sz w:val="22"/>
          <w:szCs w:val="22"/>
        </w:rPr>
      </w:pPr>
    </w:p>
    <w:p w:rsidR="00334A1A" w:rsidRDefault="00334A1A">
      <w:pPr>
        <w:ind w:left="1928" w:right="2160"/>
        <w:jc w:val="both"/>
        <w:rPr>
          <w:rFonts w:ascii="Calibri" w:eastAsia="Calibri" w:hAnsi="Calibri" w:cs="Calibri"/>
          <w:sz w:val="22"/>
          <w:szCs w:val="22"/>
        </w:rPr>
      </w:pPr>
    </w:p>
    <w:p w:rsidR="00334A1A" w:rsidRDefault="00334A1A">
      <w:pPr>
        <w:ind w:left="1928" w:right="2160"/>
        <w:jc w:val="both"/>
        <w:rPr>
          <w:rFonts w:ascii="Calibri" w:eastAsia="Calibri" w:hAnsi="Calibri" w:cs="Calibri"/>
          <w:sz w:val="22"/>
          <w:szCs w:val="22"/>
        </w:rPr>
      </w:pPr>
    </w:p>
    <w:p w:rsidR="00334A1A" w:rsidRDefault="00334A1A">
      <w:pPr>
        <w:ind w:left="1928" w:right="2160"/>
        <w:jc w:val="both"/>
        <w:rPr>
          <w:rFonts w:ascii="Calibri" w:eastAsia="Calibri" w:hAnsi="Calibri" w:cs="Calibri"/>
          <w:sz w:val="22"/>
          <w:szCs w:val="22"/>
        </w:rPr>
      </w:pPr>
    </w:p>
    <w:p w:rsidR="00334A1A" w:rsidRDefault="00334A1A">
      <w:pPr>
        <w:ind w:left="1928" w:right="2160"/>
        <w:jc w:val="both"/>
        <w:rPr>
          <w:rFonts w:ascii="Calibri" w:eastAsia="Calibri" w:hAnsi="Calibri" w:cs="Calibri"/>
          <w:sz w:val="22"/>
          <w:szCs w:val="22"/>
        </w:rPr>
      </w:pPr>
    </w:p>
    <w:p w:rsidR="00334A1A" w:rsidRDefault="00334A1A">
      <w:pPr>
        <w:ind w:left="1928" w:right="2160"/>
        <w:jc w:val="both"/>
        <w:rPr>
          <w:rFonts w:ascii="Calibri" w:eastAsia="Calibri" w:hAnsi="Calibri" w:cs="Calibri"/>
          <w:sz w:val="22"/>
          <w:szCs w:val="22"/>
        </w:rPr>
      </w:pPr>
    </w:p>
    <w:p w:rsidR="00334A1A" w:rsidRDefault="00334A1A">
      <w:pPr>
        <w:ind w:left="1928" w:right="2160"/>
        <w:jc w:val="both"/>
        <w:rPr>
          <w:rFonts w:ascii="Calibri" w:eastAsia="Calibri" w:hAnsi="Calibri" w:cs="Calibri"/>
          <w:sz w:val="22"/>
          <w:szCs w:val="22"/>
        </w:rPr>
      </w:pPr>
    </w:p>
    <w:p w:rsidR="00334A1A" w:rsidRDefault="00334A1A">
      <w:pPr>
        <w:ind w:left="1928" w:right="2160"/>
        <w:jc w:val="both"/>
        <w:rPr>
          <w:rFonts w:ascii="Calibri" w:eastAsia="Calibri" w:hAnsi="Calibri" w:cs="Calibri"/>
          <w:sz w:val="22"/>
          <w:szCs w:val="22"/>
        </w:rPr>
      </w:pPr>
    </w:p>
    <w:p w:rsidR="00334A1A" w:rsidRDefault="00334A1A">
      <w:pPr>
        <w:ind w:left="1928" w:right="2160"/>
        <w:jc w:val="both"/>
        <w:rPr>
          <w:rFonts w:ascii="Calibri" w:eastAsia="Calibri" w:hAnsi="Calibri" w:cs="Calibri"/>
          <w:sz w:val="22"/>
          <w:szCs w:val="22"/>
        </w:rPr>
      </w:pPr>
    </w:p>
    <w:p w:rsidR="00334A1A" w:rsidRDefault="00334A1A">
      <w:pPr>
        <w:ind w:left="1928" w:right="2160"/>
        <w:jc w:val="both"/>
        <w:rPr>
          <w:rFonts w:ascii="Calibri" w:eastAsia="Calibri" w:hAnsi="Calibri" w:cs="Calibri"/>
          <w:sz w:val="22"/>
          <w:szCs w:val="22"/>
        </w:rPr>
      </w:pPr>
    </w:p>
    <w:p w:rsidR="00334A1A" w:rsidRDefault="00334A1A">
      <w:pPr>
        <w:ind w:left="1928" w:right="2160"/>
        <w:jc w:val="both"/>
        <w:rPr>
          <w:rFonts w:ascii="Calibri" w:eastAsia="Calibri" w:hAnsi="Calibri" w:cs="Calibri"/>
          <w:sz w:val="22"/>
          <w:szCs w:val="22"/>
        </w:rPr>
      </w:pPr>
    </w:p>
    <w:tbl>
      <w:tblPr>
        <w:tblStyle w:val="a6"/>
        <w:tblW w:w="8760"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2940"/>
        <w:gridCol w:w="1110"/>
        <w:gridCol w:w="915"/>
        <w:gridCol w:w="826"/>
        <w:gridCol w:w="929"/>
        <w:gridCol w:w="1020"/>
        <w:gridCol w:w="1020"/>
      </w:tblGrid>
      <w:tr w:rsidR="00334A1A">
        <w:trPr>
          <w:trHeight w:val="825"/>
        </w:trPr>
        <w:tc>
          <w:tcPr>
            <w:tcW w:w="8760" w:type="dxa"/>
            <w:gridSpan w:val="7"/>
            <w:tcBorders>
              <w:top w:val="nil"/>
              <w:left w:val="nil"/>
              <w:bottom w:val="single" w:sz="5" w:space="0" w:color="000000"/>
              <w:right w:val="nil"/>
            </w:tcBorders>
            <w:tcMar>
              <w:top w:w="0" w:type="dxa"/>
              <w:left w:w="40" w:type="dxa"/>
              <w:bottom w:w="0" w:type="dxa"/>
              <w:right w:w="40" w:type="dxa"/>
            </w:tcMar>
          </w:tcPr>
          <w:p w:rsidR="00334A1A" w:rsidRDefault="00463E40">
            <w:pPr>
              <w:widowControl w:val="0"/>
              <w:spacing w:line="276" w:lineRule="auto"/>
              <w:jc w:val="center"/>
              <w:rPr>
                <w:rFonts w:ascii="Calibri" w:eastAsia="Calibri" w:hAnsi="Calibri" w:cs="Calibri"/>
                <w:b/>
                <w:bCs/>
                <w:sz w:val="18"/>
                <w:szCs w:val="18"/>
              </w:rPr>
            </w:pPr>
            <w:r>
              <w:rPr>
                <w:rFonts w:ascii="Calibri" w:eastAsia="Calibri" w:hAnsi="Calibri" w:cs="Calibri"/>
                <w:b/>
                <w:bCs/>
                <w:sz w:val="18"/>
                <w:szCs w:val="18"/>
              </w:rPr>
              <w:t>BALANÇO ORÇAMENTÁRIO - EMPRESA DE PESQUISA AGROPECUÁRIA E EXTENSÃO RURAL DE SANTA CATARINA (EPAGRI)</w:t>
            </w:r>
          </w:p>
          <w:p w:rsidR="00334A1A" w:rsidRDefault="00463E40">
            <w:pPr>
              <w:widowControl w:val="0"/>
              <w:spacing w:line="276" w:lineRule="auto"/>
              <w:jc w:val="center"/>
              <w:rPr>
                <w:rFonts w:ascii="Calibri" w:eastAsia="Calibri" w:hAnsi="Calibri" w:cs="Calibri"/>
                <w:b/>
                <w:bCs/>
                <w:sz w:val="18"/>
                <w:szCs w:val="18"/>
              </w:rPr>
            </w:pPr>
            <w:r>
              <w:rPr>
                <w:rFonts w:ascii="Calibri" w:eastAsia="Calibri" w:hAnsi="Calibri" w:cs="Calibri"/>
                <w:b/>
                <w:bCs/>
                <w:sz w:val="18"/>
                <w:szCs w:val="18"/>
              </w:rPr>
              <w:t>Anexo 12 - Lei Federal nº 4.320/64 Período: Janeiro a Dezembro de 2025</w:t>
            </w:r>
          </w:p>
          <w:p w:rsidR="00334A1A" w:rsidRDefault="00463E40">
            <w:pPr>
              <w:widowControl w:val="0"/>
              <w:spacing w:line="276" w:lineRule="auto"/>
              <w:jc w:val="center"/>
              <w:rPr>
                <w:rFonts w:ascii="Calibri" w:eastAsia="Calibri" w:hAnsi="Calibri" w:cs="Calibri"/>
                <w:b/>
                <w:bCs/>
                <w:sz w:val="18"/>
                <w:szCs w:val="18"/>
              </w:rPr>
            </w:pPr>
            <w:r>
              <w:rPr>
                <w:rFonts w:ascii="Calibri" w:eastAsia="Calibri" w:hAnsi="Calibri" w:cs="Calibri"/>
                <w:b/>
                <w:bCs/>
                <w:sz w:val="18"/>
                <w:szCs w:val="18"/>
              </w:rPr>
              <w:t>EXECUÇÃO DE RESTOS A PAGAR NÃO PROCESSADOS</w:t>
            </w:r>
          </w:p>
          <w:p w:rsidR="00334A1A" w:rsidRDefault="00463E40">
            <w:pPr>
              <w:widowControl w:val="0"/>
              <w:spacing w:line="276" w:lineRule="auto"/>
              <w:jc w:val="center"/>
              <w:rPr>
                <w:rFonts w:ascii="Calibri" w:eastAsia="Calibri" w:hAnsi="Calibri" w:cs="Calibri"/>
                <w:sz w:val="18"/>
                <w:szCs w:val="18"/>
              </w:rPr>
            </w:pPr>
            <w:r>
              <w:rPr>
                <w:rFonts w:ascii="Calibri" w:eastAsia="Calibri" w:hAnsi="Calibri" w:cs="Calibri"/>
                <w:b/>
                <w:bCs/>
                <w:sz w:val="18"/>
                <w:szCs w:val="18"/>
              </w:rPr>
              <w:t>R$</w:t>
            </w:r>
          </w:p>
        </w:tc>
      </w:tr>
      <w:tr w:rsidR="00334A1A">
        <w:trPr>
          <w:trHeight w:val="375"/>
        </w:trPr>
        <w:tc>
          <w:tcPr>
            <w:tcW w:w="2940" w:type="dxa"/>
            <w:vMerge w:val="restart"/>
            <w:tcBorders>
              <w:top w:val="nil"/>
              <w:left w:val="single" w:sz="5" w:space="0" w:color="000000"/>
              <w:bottom w:val="single" w:sz="5" w:space="0" w:color="000000"/>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center"/>
              <w:rPr>
                <w:rFonts w:ascii="Calibri" w:eastAsia="Calibri" w:hAnsi="Calibri" w:cs="Calibri"/>
                <w:b/>
                <w:bCs/>
                <w:sz w:val="18"/>
                <w:szCs w:val="18"/>
              </w:rPr>
            </w:pPr>
            <w:r>
              <w:rPr>
                <w:rFonts w:ascii="Calibri" w:eastAsia="Calibri" w:hAnsi="Calibri" w:cs="Calibri"/>
                <w:b/>
                <w:bCs/>
                <w:sz w:val="18"/>
                <w:szCs w:val="18"/>
              </w:rPr>
              <w:t>RESTOS A PAGAR NÃO PROCESSADOS</w:t>
            </w:r>
          </w:p>
        </w:tc>
        <w:tc>
          <w:tcPr>
            <w:tcW w:w="2025" w:type="dxa"/>
            <w:gridSpan w:val="2"/>
            <w:tcBorders>
              <w:top w:val="nil"/>
              <w:left w:val="nil"/>
              <w:bottom w:val="single" w:sz="5" w:space="0" w:color="000000"/>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center"/>
              <w:rPr>
                <w:rFonts w:ascii="Calibri" w:eastAsia="Calibri" w:hAnsi="Calibri" w:cs="Calibri"/>
                <w:sz w:val="18"/>
                <w:szCs w:val="18"/>
              </w:rPr>
            </w:pPr>
            <w:r>
              <w:rPr>
                <w:rFonts w:ascii="Calibri" w:eastAsia="Calibri" w:hAnsi="Calibri" w:cs="Calibri"/>
                <w:b/>
                <w:bCs/>
                <w:sz w:val="18"/>
                <w:szCs w:val="18"/>
              </w:rPr>
              <w:t>INSCRITOS</w:t>
            </w:r>
          </w:p>
        </w:tc>
        <w:tc>
          <w:tcPr>
            <w:tcW w:w="826" w:type="dxa"/>
            <w:tcBorders>
              <w:top w:val="nil"/>
              <w:left w:val="nil"/>
              <w:bottom w:val="nil"/>
              <w:right w:val="single" w:sz="5" w:space="0" w:color="000000"/>
            </w:tcBorders>
            <w:shd w:val="clear" w:color="auto" w:fill="auto"/>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18"/>
                <w:szCs w:val="18"/>
              </w:rPr>
            </w:pPr>
            <w:r>
              <w:rPr>
                <w:rFonts w:ascii="Calibri" w:eastAsia="Calibri" w:hAnsi="Calibri" w:cs="Calibri"/>
                <w:b/>
                <w:bCs/>
                <w:sz w:val="18"/>
                <w:szCs w:val="18"/>
              </w:rPr>
              <w:t>LIQUIDADOS (c)</w:t>
            </w:r>
          </w:p>
        </w:tc>
        <w:tc>
          <w:tcPr>
            <w:tcW w:w="929" w:type="dxa"/>
            <w:tcBorders>
              <w:top w:val="nil"/>
              <w:left w:val="nil"/>
              <w:bottom w:val="nil"/>
              <w:right w:val="single" w:sz="5" w:space="0" w:color="000000"/>
            </w:tcBorders>
            <w:shd w:val="clear" w:color="auto" w:fill="auto"/>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b/>
                <w:bCs/>
                <w:sz w:val="18"/>
                <w:szCs w:val="18"/>
              </w:rPr>
            </w:pPr>
            <w:r>
              <w:rPr>
                <w:rFonts w:ascii="Calibri" w:eastAsia="Calibri" w:hAnsi="Calibri" w:cs="Calibri"/>
                <w:b/>
                <w:bCs/>
                <w:sz w:val="18"/>
                <w:szCs w:val="18"/>
              </w:rPr>
              <w:t>PAGOS</w:t>
            </w:r>
          </w:p>
          <w:p w:rsidR="00334A1A" w:rsidRDefault="00463E40">
            <w:pPr>
              <w:widowControl w:val="0"/>
              <w:spacing w:line="276" w:lineRule="auto"/>
              <w:jc w:val="center"/>
              <w:rPr>
                <w:rFonts w:ascii="Calibri" w:eastAsia="Calibri" w:hAnsi="Calibri" w:cs="Calibri"/>
                <w:sz w:val="18"/>
                <w:szCs w:val="18"/>
              </w:rPr>
            </w:pPr>
            <w:r>
              <w:rPr>
                <w:rFonts w:ascii="Calibri" w:eastAsia="Calibri" w:hAnsi="Calibri" w:cs="Calibri"/>
                <w:b/>
                <w:bCs/>
                <w:sz w:val="18"/>
                <w:szCs w:val="18"/>
              </w:rPr>
              <w:t>(d)</w:t>
            </w:r>
          </w:p>
        </w:tc>
        <w:tc>
          <w:tcPr>
            <w:tcW w:w="1020" w:type="dxa"/>
            <w:tcBorders>
              <w:top w:val="nil"/>
              <w:left w:val="nil"/>
              <w:bottom w:val="nil"/>
              <w:right w:val="single" w:sz="5" w:space="0" w:color="000000"/>
            </w:tcBorders>
            <w:shd w:val="clear" w:color="auto" w:fill="auto"/>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b/>
                <w:bCs/>
                <w:sz w:val="18"/>
                <w:szCs w:val="18"/>
              </w:rPr>
            </w:pPr>
            <w:r>
              <w:rPr>
                <w:rFonts w:ascii="Calibri" w:eastAsia="Calibri" w:hAnsi="Calibri" w:cs="Calibri"/>
                <w:b/>
                <w:bCs/>
                <w:sz w:val="18"/>
                <w:szCs w:val="18"/>
              </w:rPr>
              <w:t>CANCELADOS</w:t>
            </w:r>
          </w:p>
          <w:p w:rsidR="00334A1A" w:rsidRDefault="00463E40">
            <w:pPr>
              <w:widowControl w:val="0"/>
              <w:spacing w:line="276" w:lineRule="auto"/>
              <w:jc w:val="center"/>
              <w:rPr>
                <w:rFonts w:ascii="Calibri" w:eastAsia="Calibri" w:hAnsi="Calibri" w:cs="Calibri"/>
                <w:sz w:val="18"/>
                <w:szCs w:val="18"/>
              </w:rPr>
            </w:pPr>
            <w:r>
              <w:rPr>
                <w:rFonts w:ascii="Calibri" w:eastAsia="Calibri" w:hAnsi="Calibri" w:cs="Calibri"/>
                <w:b/>
                <w:bCs/>
                <w:sz w:val="18"/>
                <w:szCs w:val="18"/>
              </w:rPr>
              <w:t>(e)</w:t>
            </w:r>
          </w:p>
        </w:tc>
        <w:tc>
          <w:tcPr>
            <w:tcW w:w="102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center"/>
              <w:rPr>
                <w:rFonts w:ascii="Calibri" w:eastAsia="Calibri" w:hAnsi="Calibri" w:cs="Calibri"/>
                <w:b/>
                <w:bCs/>
                <w:sz w:val="18"/>
                <w:szCs w:val="18"/>
              </w:rPr>
            </w:pPr>
            <w:r>
              <w:rPr>
                <w:rFonts w:ascii="Calibri" w:eastAsia="Calibri" w:hAnsi="Calibri" w:cs="Calibri"/>
                <w:b/>
                <w:bCs/>
                <w:sz w:val="18"/>
                <w:szCs w:val="18"/>
              </w:rPr>
              <w:t>SALDO A PAGAR</w:t>
            </w:r>
          </w:p>
          <w:p w:rsidR="00334A1A" w:rsidRDefault="00463E40">
            <w:pPr>
              <w:widowControl w:val="0"/>
              <w:spacing w:line="276" w:lineRule="auto"/>
              <w:jc w:val="center"/>
              <w:rPr>
                <w:rFonts w:ascii="Calibri" w:eastAsia="Calibri" w:hAnsi="Calibri" w:cs="Calibri"/>
                <w:sz w:val="18"/>
                <w:szCs w:val="18"/>
              </w:rPr>
            </w:pPr>
            <w:r>
              <w:rPr>
                <w:rFonts w:ascii="Calibri" w:eastAsia="Calibri" w:hAnsi="Calibri" w:cs="Calibri"/>
                <w:b/>
                <w:bCs/>
                <w:sz w:val="18"/>
                <w:szCs w:val="18"/>
              </w:rPr>
              <w:t>(f)=(a+b-d-e)</w:t>
            </w:r>
          </w:p>
        </w:tc>
      </w:tr>
      <w:tr w:rsidR="00334A1A">
        <w:trPr>
          <w:trHeight w:val="990"/>
        </w:trPr>
        <w:tc>
          <w:tcPr>
            <w:tcW w:w="2940"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334A1A" w:rsidRDefault="00334A1A">
            <w:pPr>
              <w:widowControl w:val="0"/>
              <w:spacing w:line="276" w:lineRule="auto"/>
              <w:rPr>
                <w:rFonts w:ascii="Calibri" w:eastAsia="Calibri" w:hAnsi="Calibri" w:cs="Calibri"/>
                <w:sz w:val="22"/>
                <w:szCs w:val="22"/>
              </w:rPr>
            </w:pPr>
          </w:p>
        </w:tc>
        <w:tc>
          <w:tcPr>
            <w:tcW w:w="1110" w:type="dxa"/>
            <w:tcBorders>
              <w:top w:val="nil"/>
              <w:left w:val="nil"/>
              <w:bottom w:val="single" w:sz="5" w:space="0" w:color="000000"/>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center"/>
              <w:rPr>
                <w:rFonts w:ascii="Calibri" w:eastAsia="Calibri" w:hAnsi="Calibri" w:cs="Calibri"/>
                <w:b/>
                <w:bCs/>
                <w:sz w:val="18"/>
                <w:szCs w:val="18"/>
              </w:rPr>
            </w:pPr>
            <w:r>
              <w:rPr>
                <w:rFonts w:ascii="Calibri" w:eastAsia="Calibri" w:hAnsi="Calibri" w:cs="Calibri"/>
                <w:b/>
                <w:bCs/>
                <w:sz w:val="18"/>
                <w:szCs w:val="18"/>
              </w:rPr>
              <w:t>EM EXERCÍCIOS ANTERIORES</w:t>
            </w:r>
          </w:p>
          <w:p w:rsidR="00334A1A" w:rsidRDefault="00463E40">
            <w:pPr>
              <w:widowControl w:val="0"/>
              <w:spacing w:line="276" w:lineRule="auto"/>
              <w:jc w:val="center"/>
              <w:rPr>
                <w:rFonts w:ascii="Calibri" w:eastAsia="Calibri" w:hAnsi="Calibri" w:cs="Calibri"/>
                <w:sz w:val="18"/>
                <w:szCs w:val="18"/>
              </w:rPr>
            </w:pPr>
            <w:r>
              <w:rPr>
                <w:rFonts w:ascii="Calibri" w:eastAsia="Calibri" w:hAnsi="Calibri" w:cs="Calibri"/>
                <w:b/>
                <w:bCs/>
                <w:sz w:val="18"/>
                <w:szCs w:val="18"/>
              </w:rPr>
              <w:t>(a)</w:t>
            </w:r>
          </w:p>
        </w:tc>
        <w:tc>
          <w:tcPr>
            <w:tcW w:w="915" w:type="dxa"/>
            <w:tcBorders>
              <w:top w:val="nil"/>
              <w:left w:val="nil"/>
              <w:bottom w:val="single" w:sz="5" w:space="0" w:color="000000"/>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center"/>
              <w:rPr>
                <w:rFonts w:ascii="Calibri" w:eastAsia="Calibri" w:hAnsi="Calibri" w:cs="Calibri"/>
                <w:b/>
                <w:bCs/>
                <w:sz w:val="18"/>
                <w:szCs w:val="18"/>
              </w:rPr>
            </w:pPr>
            <w:r>
              <w:rPr>
                <w:rFonts w:ascii="Calibri" w:eastAsia="Calibri" w:hAnsi="Calibri" w:cs="Calibri"/>
                <w:b/>
                <w:bCs/>
                <w:sz w:val="18"/>
                <w:szCs w:val="18"/>
              </w:rPr>
              <w:t>EM 31 DE DEZEMBRO DE 2024</w:t>
            </w:r>
          </w:p>
          <w:p w:rsidR="00334A1A" w:rsidRDefault="00463E40">
            <w:pPr>
              <w:widowControl w:val="0"/>
              <w:spacing w:line="276" w:lineRule="auto"/>
              <w:jc w:val="center"/>
              <w:rPr>
                <w:rFonts w:ascii="Calibri" w:eastAsia="Calibri" w:hAnsi="Calibri" w:cs="Calibri"/>
                <w:sz w:val="18"/>
                <w:szCs w:val="18"/>
              </w:rPr>
            </w:pPr>
            <w:r>
              <w:rPr>
                <w:rFonts w:ascii="Calibri" w:eastAsia="Calibri" w:hAnsi="Calibri" w:cs="Calibri"/>
                <w:b/>
                <w:bCs/>
                <w:sz w:val="18"/>
                <w:szCs w:val="18"/>
              </w:rPr>
              <w:t>(b)</w:t>
            </w:r>
          </w:p>
        </w:tc>
        <w:tc>
          <w:tcPr>
            <w:tcW w:w="826" w:type="dxa"/>
            <w:tcBorders>
              <w:top w:val="nil"/>
              <w:left w:val="nil"/>
              <w:bottom w:val="single" w:sz="5" w:space="0" w:color="000000"/>
              <w:right w:val="single" w:sz="5" w:space="0" w:color="000000"/>
            </w:tcBorders>
            <w:shd w:val="clear" w:color="auto" w:fill="auto"/>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18"/>
                <w:szCs w:val="18"/>
              </w:rPr>
            </w:pPr>
          </w:p>
        </w:tc>
        <w:tc>
          <w:tcPr>
            <w:tcW w:w="929" w:type="dxa"/>
            <w:tcBorders>
              <w:top w:val="nil"/>
              <w:left w:val="nil"/>
              <w:bottom w:val="single" w:sz="5" w:space="0" w:color="000000"/>
              <w:right w:val="single" w:sz="5" w:space="0" w:color="000000"/>
            </w:tcBorders>
            <w:shd w:val="clear" w:color="auto" w:fill="auto"/>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18"/>
                <w:szCs w:val="18"/>
              </w:rPr>
            </w:pPr>
          </w:p>
        </w:tc>
        <w:tc>
          <w:tcPr>
            <w:tcW w:w="1020" w:type="dxa"/>
            <w:tcBorders>
              <w:top w:val="nil"/>
              <w:left w:val="nil"/>
              <w:bottom w:val="single" w:sz="5" w:space="0" w:color="000000"/>
              <w:right w:val="single" w:sz="5" w:space="0" w:color="000000"/>
            </w:tcBorders>
            <w:shd w:val="clear" w:color="auto" w:fill="auto"/>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18"/>
                <w:szCs w:val="18"/>
              </w:rPr>
            </w:pPr>
          </w:p>
        </w:tc>
        <w:tc>
          <w:tcPr>
            <w:tcW w:w="1020" w:type="dxa"/>
            <w:tcBorders>
              <w:top w:val="nil"/>
              <w:left w:val="nil"/>
              <w:bottom w:val="single" w:sz="5" w:space="0" w:color="000000"/>
              <w:right w:val="single" w:sz="5" w:space="0" w:color="000000"/>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18"/>
                <w:szCs w:val="18"/>
              </w:rPr>
            </w:pPr>
          </w:p>
        </w:tc>
      </w:tr>
      <w:tr w:rsidR="00334A1A">
        <w:trPr>
          <w:trHeight w:val="300"/>
        </w:trPr>
        <w:tc>
          <w:tcPr>
            <w:tcW w:w="2940" w:type="dxa"/>
            <w:tcBorders>
              <w:top w:val="nil"/>
              <w:left w:val="single" w:sz="5" w:space="0" w:color="000000"/>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18"/>
                <w:szCs w:val="18"/>
              </w:rPr>
            </w:pPr>
            <w:r>
              <w:rPr>
                <w:rFonts w:ascii="Calibri" w:eastAsia="Calibri" w:hAnsi="Calibri" w:cs="Calibri"/>
                <w:b/>
                <w:bCs/>
                <w:sz w:val="18"/>
                <w:szCs w:val="18"/>
              </w:rPr>
              <w:t>DESPESAS CORRENTES</w:t>
            </w:r>
          </w:p>
        </w:tc>
        <w:tc>
          <w:tcPr>
            <w:tcW w:w="111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b/>
                <w:bCs/>
                <w:sz w:val="18"/>
                <w:szCs w:val="18"/>
              </w:rPr>
              <w:t>-</w:t>
            </w:r>
          </w:p>
        </w:tc>
        <w:tc>
          <w:tcPr>
            <w:tcW w:w="915"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b/>
                <w:bCs/>
                <w:sz w:val="18"/>
                <w:szCs w:val="18"/>
              </w:rPr>
              <w:t>4.986.439</w:t>
            </w:r>
          </w:p>
        </w:tc>
        <w:tc>
          <w:tcPr>
            <w:tcW w:w="826"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b/>
                <w:bCs/>
                <w:sz w:val="18"/>
                <w:szCs w:val="18"/>
              </w:rPr>
              <w:t>4.837.140</w:t>
            </w:r>
          </w:p>
        </w:tc>
        <w:tc>
          <w:tcPr>
            <w:tcW w:w="929"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b/>
                <w:bCs/>
                <w:sz w:val="18"/>
                <w:szCs w:val="18"/>
              </w:rPr>
              <w:t>4.837.140</w:t>
            </w:r>
          </w:p>
        </w:tc>
        <w:tc>
          <w:tcPr>
            <w:tcW w:w="102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b/>
                <w:bCs/>
                <w:sz w:val="18"/>
                <w:szCs w:val="18"/>
              </w:rPr>
              <w:t>149.299</w:t>
            </w:r>
          </w:p>
        </w:tc>
        <w:tc>
          <w:tcPr>
            <w:tcW w:w="102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b/>
                <w:bCs/>
                <w:sz w:val="18"/>
                <w:szCs w:val="18"/>
              </w:rPr>
              <w:t>-</w:t>
            </w:r>
          </w:p>
        </w:tc>
      </w:tr>
      <w:tr w:rsidR="00334A1A">
        <w:trPr>
          <w:trHeight w:val="300"/>
        </w:trPr>
        <w:tc>
          <w:tcPr>
            <w:tcW w:w="2940" w:type="dxa"/>
            <w:tcBorders>
              <w:top w:val="nil"/>
              <w:left w:val="single" w:sz="5" w:space="0" w:color="000000"/>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18"/>
                <w:szCs w:val="18"/>
              </w:rPr>
            </w:pPr>
            <w:r>
              <w:rPr>
                <w:rFonts w:ascii="Calibri" w:eastAsia="Calibri" w:hAnsi="Calibri" w:cs="Calibri"/>
                <w:sz w:val="18"/>
                <w:szCs w:val="18"/>
              </w:rPr>
              <w:t>PESSOAL E ENCARGOS SOCIAIS</w:t>
            </w:r>
          </w:p>
        </w:tc>
        <w:tc>
          <w:tcPr>
            <w:tcW w:w="111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915"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1.427.033</w:t>
            </w:r>
          </w:p>
        </w:tc>
        <w:tc>
          <w:tcPr>
            <w:tcW w:w="826"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1.427.033</w:t>
            </w:r>
          </w:p>
        </w:tc>
        <w:tc>
          <w:tcPr>
            <w:tcW w:w="929"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1.427.033</w:t>
            </w:r>
          </w:p>
        </w:tc>
        <w:tc>
          <w:tcPr>
            <w:tcW w:w="102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102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r>
      <w:tr w:rsidR="00334A1A">
        <w:trPr>
          <w:trHeight w:val="300"/>
        </w:trPr>
        <w:tc>
          <w:tcPr>
            <w:tcW w:w="2940" w:type="dxa"/>
            <w:tcBorders>
              <w:top w:val="nil"/>
              <w:left w:val="single" w:sz="5" w:space="0" w:color="000000"/>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18"/>
                <w:szCs w:val="18"/>
              </w:rPr>
            </w:pPr>
            <w:r>
              <w:rPr>
                <w:rFonts w:ascii="Calibri" w:eastAsia="Calibri" w:hAnsi="Calibri" w:cs="Calibri"/>
                <w:sz w:val="18"/>
                <w:szCs w:val="18"/>
              </w:rPr>
              <w:t>JUROS E ENCARGOS DA DÍVIDA</w:t>
            </w:r>
          </w:p>
        </w:tc>
        <w:tc>
          <w:tcPr>
            <w:tcW w:w="111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915"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826"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929"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102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102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r>
      <w:tr w:rsidR="00334A1A">
        <w:trPr>
          <w:trHeight w:val="300"/>
        </w:trPr>
        <w:tc>
          <w:tcPr>
            <w:tcW w:w="2940" w:type="dxa"/>
            <w:tcBorders>
              <w:top w:val="nil"/>
              <w:left w:val="single" w:sz="5" w:space="0" w:color="000000"/>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18"/>
                <w:szCs w:val="18"/>
              </w:rPr>
            </w:pPr>
            <w:r>
              <w:rPr>
                <w:rFonts w:ascii="Calibri" w:eastAsia="Calibri" w:hAnsi="Calibri" w:cs="Calibri"/>
                <w:sz w:val="18"/>
                <w:szCs w:val="18"/>
              </w:rPr>
              <w:t>OUTRAS DESPESAS CORRENTES</w:t>
            </w:r>
          </w:p>
        </w:tc>
        <w:tc>
          <w:tcPr>
            <w:tcW w:w="111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915"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3.559.405</w:t>
            </w:r>
          </w:p>
        </w:tc>
        <w:tc>
          <w:tcPr>
            <w:tcW w:w="826"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3.410.107</w:t>
            </w:r>
          </w:p>
        </w:tc>
        <w:tc>
          <w:tcPr>
            <w:tcW w:w="929"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3.410.107</w:t>
            </w:r>
          </w:p>
        </w:tc>
        <w:tc>
          <w:tcPr>
            <w:tcW w:w="102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149.299</w:t>
            </w:r>
          </w:p>
        </w:tc>
        <w:tc>
          <w:tcPr>
            <w:tcW w:w="102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r>
      <w:tr w:rsidR="00334A1A">
        <w:trPr>
          <w:trHeight w:val="300"/>
        </w:trPr>
        <w:tc>
          <w:tcPr>
            <w:tcW w:w="2940" w:type="dxa"/>
            <w:tcBorders>
              <w:top w:val="nil"/>
              <w:left w:val="single" w:sz="5" w:space="0" w:color="000000"/>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18"/>
                <w:szCs w:val="18"/>
              </w:rPr>
            </w:pPr>
            <w:r>
              <w:rPr>
                <w:rFonts w:ascii="Calibri" w:eastAsia="Calibri" w:hAnsi="Calibri" w:cs="Calibri"/>
                <w:b/>
                <w:bCs/>
                <w:sz w:val="18"/>
                <w:szCs w:val="18"/>
              </w:rPr>
              <w:t>DESPESAS DE CAPITAL</w:t>
            </w:r>
          </w:p>
        </w:tc>
        <w:tc>
          <w:tcPr>
            <w:tcW w:w="111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b/>
                <w:bCs/>
                <w:sz w:val="18"/>
                <w:szCs w:val="18"/>
              </w:rPr>
              <w:t>-</w:t>
            </w:r>
          </w:p>
        </w:tc>
        <w:tc>
          <w:tcPr>
            <w:tcW w:w="915"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b/>
                <w:bCs/>
                <w:sz w:val="18"/>
                <w:szCs w:val="18"/>
              </w:rPr>
              <w:t>4.036.828</w:t>
            </w:r>
          </w:p>
        </w:tc>
        <w:tc>
          <w:tcPr>
            <w:tcW w:w="826"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b/>
                <w:bCs/>
                <w:sz w:val="18"/>
                <w:szCs w:val="18"/>
              </w:rPr>
              <w:t>3.706.408</w:t>
            </w:r>
          </w:p>
        </w:tc>
        <w:tc>
          <w:tcPr>
            <w:tcW w:w="929"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b/>
                <w:bCs/>
                <w:sz w:val="18"/>
                <w:szCs w:val="18"/>
              </w:rPr>
              <w:t>3.706.408</w:t>
            </w:r>
          </w:p>
        </w:tc>
        <w:tc>
          <w:tcPr>
            <w:tcW w:w="102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b/>
                <w:bCs/>
                <w:sz w:val="18"/>
                <w:szCs w:val="18"/>
              </w:rPr>
              <w:t>330.420</w:t>
            </w:r>
          </w:p>
        </w:tc>
        <w:tc>
          <w:tcPr>
            <w:tcW w:w="102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b/>
                <w:bCs/>
                <w:sz w:val="18"/>
                <w:szCs w:val="18"/>
              </w:rPr>
              <w:t>-</w:t>
            </w:r>
          </w:p>
        </w:tc>
      </w:tr>
      <w:tr w:rsidR="00334A1A">
        <w:trPr>
          <w:trHeight w:val="300"/>
        </w:trPr>
        <w:tc>
          <w:tcPr>
            <w:tcW w:w="2940" w:type="dxa"/>
            <w:tcBorders>
              <w:top w:val="nil"/>
              <w:left w:val="single" w:sz="5" w:space="0" w:color="000000"/>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18"/>
                <w:szCs w:val="18"/>
              </w:rPr>
            </w:pPr>
            <w:r>
              <w:rPr>
                <w:rFonts w:ascii="Calibri" w:eastAsia="Calibri" w:hAnsi="Calibri" w:cs="Calibri"/>
                <w:sz w:val="18"/>
                <w:szCs w:val="18"/>
              </w:rPr>
              <w:t>INVESTIMENTOS</w:t>
            </w:r>
          </w:p>
        </w:tc>
        <w:tc>
          <w:tcPr>
            <w:tcW w:w="111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915"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4.036.828</w:t>
            </w:r>
          </w:p>
        </w:tc>
        <w:tc>
          <w:tcPr>
            <w:tcW w:w="826"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3.706.408</w:t>
            </w:r>
          </w:p>
        </w:tc>
        <w:tc>
          <w:tcPr>
            <w:tcW w:w="929"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3.706.408</w:t>
            </w:r>
          </w:p>
        </w:tc>
        <w:tc>
          <w:tcPr>
            <w:tcW w:w="102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330.420</w:t>
            </w:r>
          </w:p>
        </w:tc>
        <w:tc>
          <w:tcPr>
            <w:tcW w:w="102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r>
      <w:tr w:rsidR="00334A1A">
        <w:trPr>
          <w:trHeight w:val="300"/>
        </w:trPr>
        <w:tc>
          <w:tcPr>
            <w:tcW w:w="2940" w:type="dxa"/>
            <w:tcBorders>
              <w:top w:val="nil"/>
              <w:left w:val="single" w:sz="5" w:space="0" w:color="000000"/>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18"/>
                <w:szCs w:val="18"/>
              </w:rPr>
            </w:pPr>
            <w:r>
              <w:rPr>
                <w:rFonts w:ascii="Calibri" w:eastAsia="Calibri" w:hAnsi="Calibri" w:cs="Calibri"/>
                <w:sz w:val="18"/>
                <w:szCs w:val="18"/>
              </w:rPr>
              <w:t>INVERSÕES FINANCEIRAS</w:t>
            </w:r>
          </w:p>
        </w:tc>
        <w:tc>
          <w:tcPr>
            <w:tcW w:w="111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915"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826"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929"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102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102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r>
      <w:tr w:rsidR="00334A1A">
        <w:trPr>
          <w:trHeight w:val="300"/>
        </w:trPr>
        <w:tc>
          <w:tcPr>
            <w:tcW w:w="2940" w:type="dxa"/>
            <w:tcBorders>
              <w:top w:val="nil"/>
              <w:left w:val="single" w:sz="5" w:space="0" w:color="000000"/>
              <w:bottom w:val="single" w:sz="5" w:space="0" w:color="000000"/>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18"/>
                <w:szCs w:val="18"/>
              </w:rPr>
            </w:pPr>
            <w:r>
              <w:rPr>
                <w:rFonts w:ascii="Calibri" w:eastAsia="Calibri" w:hAnsi="Calibri" w:cs="Calibri"/>
                <w:sz w:val="18"/>
                <w:szCs w:val="18"/>
              </w:rPr>
              <w:t>AMORTIZAÇÃO DA DÍVIDA</w:t>
            </w:r>
          </w:p>
        </w:tc>
        <w:tc>
          <w:tcPr>
            <w:tcW w:w="1110" w:type="dxa"/>
            <w:tcBorders>
              <w:top w:val="nil"/>
              <w:left w:val="nil"/>
              <w:bottom w:val="single" w:sz="5" w:space="0" w:color="000000"/>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915" w:type="dxa"/>
            <w:tcBorders>
              <w:top w:val="nil"/>
              <w:left w:val="nil"/>
              <w:bottom w:val="single" w:sz="5" w:space="0" w:color="000000"/>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826" w:type="dxa"/>
            <w:tcBorders>
              <w:top w:val="nil"/>
              <w:left w:val="nil"/>
              <w:bottom w:val="single" w:sz="5" w:space="0" w:color="000000"/>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929" w:type="dxa"/>
            <w:tcBorders>
              <w:top w:val="nil"/>
              <w:left w:val="nil"/>
              <w:bottom w:val="single" w:sz="5" w:space="0" w:color="000000"/>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1020" w:type="dxa"/>
            <w:tcBorders>
              <w:top w:val="nil"/>
              <w:left w:val="nil"/>
              <w:bottom w:val="single" w:sz="5" w:space="0" w:color="000000"/>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1020" w:type="dxa"/>
            <w:tcBorders>
              <w:top w:val="nil"/>
              <w:left w:val="nil"/>
              <w:bottom w:val="single" w:sz="5" w:space="0" w:color="000000"/>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r>
      <w:tr w:rsidR="00334A1A">
        <w:trPr>
          <w:trHeight w:val="300"/>
        </w:trPr>
        <w:tc>
          <w:tcPr>
            <w:tcW w:w="2940" w:type="dxa"/>
            <w:tcBorders>
              <w:top w:val="nil"/>
              <w:left w:val="single" w:sz="5" w:space="0" w:color="000000"/>
              <w:bottom w:val="single" w:sz="5" w:space="0" w:color="000000"/>
              <w:right w:val="single" w:sz="5" w:space="0" w:color="000000"/>
            </w:tcBorders>
            <w:shd w:val="clear" w:color="auto" w:fill="C0C0C0"/>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18"/>
                <w:szCs w:val="18"/>
              </w:rPr>
            </w:pPr>
            <w:r>
              <w:rPr>
                <w:rFonts w:ascii="Calibri" w:eastAsia="Calibri" w:hAnsi="Calibri" w:cs="Calibri"/>
                <w:b/>
                <w:bCs/>
                <w:sz w:val="18"/>
                <w:szCs w:val="18"/>
              </w:rPr>
              <w:t>TOTAL</w:t>
            </w:r>
          </w:p>
        </w:tc>
        <w:tc>
          <w:tcPr>
            <w:tcW w:w="1110" w:type="dxa"/>
            <w:tcBorders>
              <w:top w:val="nil"/>
              <w:left w:val="nil"/>
              <w:bottom w:val="single" w:sz="5" w:space="0" w:color="000000"/>
              <w:right w:val="single" w:sz="5" w:space="0" w:color="000000"/>
            </w:tcBorders>
            <w:shd w:val="clear" w:color="auto" w:fill="C0C0C0"/>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b/>
                <w:bCs/>
                <w:sz w:val="18"/>
                <w:szCs w:val="18"/>
              </w:rPr>
              <w:t>-</w:t>
            </w:r>
          </w:p>
        </w:tc>
        <w:tc>
          <w:tcPr>
            <w:tcW w:w="915" w:type="dxa"/>
            <w:tcBorders>
              <w:top w:val="nil"/>
              <w:left w:val="nil"/>
              <w:bottom w:val="single" w:sz="5" w:space="0" w:color="000000"/>
              <w:right w:val="single" w:sz="5" w:space="0" w:color="000000"/>
            </w:tcBorders>
            <w:shd w:val="clear" w:color="auto" w:fill="C0C0C0"/>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b/>
                <w:bCs/>
                <w:sz w:val="18"/>
                <w:szCs w:val="18"/>
              </w:rPr>
              <w:t>9.023.267</w:t>
            </w:r>
          </w:p>
        </w:tc>
        <w:tc>
          <w:tcPr>
            <w:tcW w:w="826" w:type="dxa"/>
            <w:tcBorders>
              <w:top w:val="nil"/>
              <w:left w:val="nil"/>
              <w:bottom w:val="single" w:sz="5" w:space="0" w:color="000000"/>
              <w:right w:val="single" w:sz="5" w:space="0" w:color="000000"/>
            </w:tcBorders>
            <w:shd w:val="clear" w:color="auto" w:fill="C0C0C0"/>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b/>
                <w:bCs/>
                <w:sz w:val="18"/>
                <w:szCs w:val="18"/>
              </w:rPr>
              <w:t>8.543.549</w:t>
            </w:r>
          </w:p>
        </w:tc>
        <w:tc>
          <w:tcPr>
            <w:tcW w:w="929" w:type="dxa"/>
            <w:tcBorders>
              <w:top w:val="nil"/>
              <w:left w:val="nil"/>
              <w:bottom w:val="single" w:sz="5" w:space="0" w:color="000000"/>
              <w:right w:val="single" w:sz="5" w:space="0" w:color="000000"/>
            </w:tcBorders>
            <w:shd w:val="clear" w:color="auto" w:fill="C0C0C0"/>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b/>
                <w:bCs/>
                <w:sz w:val="18"/>
                <w:szCs w:val="18"/>
              </w:rPr>
              <w:t>8.543.549</w:t>
            </w:r>
          </w:p>
        </w:tc>
        <w:tc>
          <w:tcPr>
            <w:tcW w:w="1020" w:type="dxa"/>
            <w:tcBorders>
              <w:top w:val="nil"/>
              <w:left w:val="nil"/>
              <w:bottom w:val="single" w:sz="5" w:space="0" w:color="000000"/>
              <w:right w:val="single" w:sz="5" w:space="0" w:color="000000"/>
            </w:tcBorders>
            <w:shd w:val="clear" w:color="auto" w:fill="C0C0C0"/>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b/>
                <w:bCs/>
                <w:sz w:val="18"/>
                <w:szCs w:val="18"/>
              </w:rPr>
              <w:t>479.718</w:t>
            </w:r>
          </w:p>
        </w:tc>
        <w:tc>
          <w:tcPr>
            <w:tcW w:w="1020" w:type="dxa"/>
            <w:tcBorders>
              <w:top w:val="nil"/>
              <w:left w:val="nil"/>
              <w:bottom w:val="single" w:sz="5" w:space="0" w:color="000000"/>
              <w:right w:val="single" w:sz="5" w:space="0" w:color="000000"/>
            </w:tcBorders>
            <w:shd w:val="clear" w:color="auto" w:fill="C0C0C0"/>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b/>
                <w:bCs/>
                <w:sz w:val="18"/>
                <w:szCs w:val="18"/>
              </w:rPr>
              <w:t>-</w:t>
            </w:r>
          </w:p>
        </w:tc>
      </w:tr>
      <w:tr w:rsidR="00334A1A">
        <w:trPr>
          <w:trHeight w:val="300"/>
        </w:trPr>
        <w:tc>
          <w:tcPr>
            <w:tcW w:w="8760" w:type="dxa"/>
            <w:gridSpan w:val="7"/>
            <w:tcBorders>
              <w:top w:val="nil"/>
              <w:left w:val="single" w:sz="5" w:space="0" w:color="000000"/>
              <w:bottom w:val="single" w:sz="5" w:space="0" w:color="000000"/>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rPr>
                <w:rFonts w:ascii="Calibri" w:eastAsia="Calibri" w:hAnsi="Calibri" w:cs="Calibri"/>
                <w:sz w:val="18"/>
                <w:szCs w:val="18"/>
              </w:rPr>
            </w:pPr>
            <w:r>
              <w:rPr>
                <w:rFonts w:ascii="Calibri" w:eastAsia="Calibri" w:hAnsi="Calibri" w:cs="Calibri"/>
                <w:sz w:val="18"/>
                <w:szCs w:val="18"/>
              </w:rPr>
              <w:t>Fonte: Sistema Integrado de Planejamento e Gestão Fiscal (SIGEF)</w:t>
            </w:r>
          </w:p>
        </w:tc>
      </w:tr>
    </w:tbl>
    <w:p w:rsidR="00334A1A" w:rsidRDefault="00334A1A">
      <w:pPr>
        <w:ind w:right="2160"/>
        <w:jc w:val="both"/>
        <w:rPr>
          <w:rFonts w:ascii="Calibri" w:eastAsia="Calibri" w:hAnsi="Calibri" w:cs="Calibri"/>
          <w:sz w:val="22"/>
          <w:szCs w:val="22"/>
        </w:rPr>
      </w:pPr>
    </w:p>
    <w:tbl>
      <w:tblPr>
        <w:tblStyle w:val="a7"/>
        <w:tblW w:w="8783"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3473"/>
        <w:gridCol w:w="1113"/>
        <w:gridCol w:w="1040"/>
        <w:gridCol w:w="1004"/>
        <w:gridCol w:w="992"/>
        <w:gridCol w:w="1161"/>
      </w:tblGrid>
      <w:tr w:rsidR="00334A1A">
        <w:trPr>
          <w:trHeight w:val="375"/>
        </w:trPr>
        <w:tc>
          <w:tcPr>
            <w:tcW w:w="3472" w:type="dxa"/>
            <w:vMerge w:val="restart"/>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rsidR="00334A1A" w:rsidRDefault="00463E40">
            <w:pPr>
              <w:widowControl w:val="0"/>
              <w:spacing w:line="276" w:lineRule="auto"/>
              <w:jc w:val="center"/>
              <w:rPr>
                <w:rFonts w:ascii="Arial" w:eastAsia="Arial" w:hAnsi="Arial" w:cs="Arial"/>
                <w:b/>
                <w:bCs/>
                <w:sz w:val="16"/>
                <w:szCs w:val="16"/>
              </w:rPr>
            </w:pPr>
            <w:r>
              <w:rPr>
                <w:rFonts w:ascii="Arial" w:eastAsia="Arial" w:hAnsi="Arial" w:cs="Arial"/>
                <w:b/>
                <w:bCs/>
                <w:sz w:val="16"/>
                <w:szCs w:val="16"/>
              </w:rPr>
              <w:t>RESTOS A PAGAR PROCESSADOS</w:t>
            </w:r>
          </w:p>
        </w:tc>
        <w:tc>
          <w:tcPr>
            <w:tcW w:w="2153" w:type="dxa"/>
            <w:gridSpan w:val="2"/>
            <w:tcBorders>
              <w:top w:val="single" w:sz="5" w:space="0" w:color="000000"/>
              <w:left w:val="nil"/>
              <w:bottom w:val="single" w:sz="5" w:space="0" w:color="000000"/>
              <w:right w:val="single" w:sz="5" w:space="0" w:color="000000"/>
            </w:tcBorders>
            <w:tcMar>
              <w:top w:w="0" w:type="dxa"/>
              <w:left w:w="40" w:type="dxa"/>
              <w:bottom w:w="0" w:type="dxa"/>
              <w:right w:w="40" w:type="dxa"/>
            </w:tcMar>
          </w:tcPr>
          <w:p w:rsidR="00334A1A" w:rsidRDefault="00463E40">
            <w:pPr>
              <w:widowControl w:val="0"/>
              <w:spacing w:line="276" w:lineRule="auto"/>
              <w:jc w:val="center"/>
              <w:rPr>
                <w:rFonts w:ascii="Arial" w:eastAsia="Arial" w:hAnsi="Arial" w:cs="Arial"/>
                <w:sz w:val="14"/>
                <w:szCs w:val="14"/>
              </w:rPr>
            </w:pPr>
            <w:r>
              <w:rPr>
                <w:rFonts w:ascii="Arial" w:eastAsia="Arial" w:hAnsi="Arial" w:cs="Arial"/>
                <w:b/>
                <w:bCs/>
                <w:sz w:val="14"/>
                <w:szCs w:val="14"/>
              </w:rPr>
              <w:t>INSCRITOS</w:t>
            </w:r>
          </w:p>
        </w:tc>
        <w:tc>
          <w:tcPr>
            <w:tcW w:w="1004" w:type="dxa"/>
            <w:tcBorders>
              <w:top w:val="single" w:sz="5" w:space="0" w:color="000000"/>
              <w:left w:val="nil"/>
              <w:bottom w:val="nil"/>
              <w:right w:val="single" w:sz="5" w:space="0" w:color="000000"/>
            </w:tcBorders>
            <w:shd w:val="clear" w:color="auto" w:fill="auto"/>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b/>
                <w:bCs/>
                <w:sz w:val="18"/>
                <w:szCs w:val="18"/>
              </w:rPr>
            </w:pPr>
            <w:r>
              <w:rPr>
                <w:rFonts w:ascii="Calibri" w:eastAsia="Calibri" w:hAnsi="Calibri" w:cs="Calibri"/>
                <w:b/>
                <w:bCs/>
                <w:sz w:val="18"/>
                <w:szCs w:val="18"/>
              </w:rPr>
              <w:t>PAGOS</w:t>
            </w:r>
          </w:p>
          <w:p w:rsidR="00334A1A" w:rsidRDefault="00463E40">
            <w:pPr>
              <w:widowControl w:val="0"/>
              <w:spacing w:line="276" w:lineRule="auto"/>
              <w:jc w:val="center"/>
              <w:rPr>
                <w:rFonts w:ascii="Calibri" w:eastAsia="Calibri" w:hAnsi="Calibri" w:cs="Calibri"/>
                <w:sz w:val="18"/>
                <w:szCs w:val="18"/>
              </w:rPr>
            </w:pPr>
            <w:r>
              <w:rPr>
                <w:rFonts w:ascii="Calibri" w:eastAsia="Calibri" w:hAnsi="Calibri" w:cs="Calibri"/>
                <w:b/>
                <w:bCs/>
                <w:sz w:val="18"/>
                <w:szCs w:val="18"/>
              </w:rPr>
              <w:t>(c)</w:t>
            </w:r>
          </w:p>
        </w:tc>
        <w:tc>
          <w:tcPr>
            <w:tcW w:w="992" w:type="dxa"/>
            <w:tcBorders>
              <w:top w:val="single" w:sz="5" w:space="0" w:color="000000"/>
              <w:left w:val="nil"/>
              <w:bottom w:val="nil"/>
              <w:right w:val="single" w:sz="5" w:space="0" w:color="000000"/>
            </w:tcBorders>
            <w:shd w:val="clear" w:color="auto" w:fill="auto"/>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b/>
                <w:bCs/>
                <w:sz w:val="18"/>
                <w:szCs w:val="18"/>
              </w:rPr>
            </w:pPr>
            <w:r>
              <w:rPr>
                <w:rFonts w:ascii="Calibri" w:eastAsia="Calibri" w:hAnsi="Calibri" w:cs="Calibri"/>
                <w:b/>
                <w:bCs/>
                <w:sz w:val="18"/>
                <w:szCs w:val="18"/>
              </w:rPr>
              <w:t>CANCELADOS</w:t>
            </w:r>
          </w:p>
          <w:p w:rsidR="00334A1A" w:rsidRDefault="00463E40">
            <w:pPr>
              <w:widowControl w:val="0"/>
              <w:spacing w:line="276" w:lineRule="auto"/>
              <w:jc w:val="center"/>
              <w:rPr>
                <w:rFonts w:ascii="Calibri" w:eastAsia="Calibri" w:hAnsi="Calibri" w:cs="Calibri"/>
                <w:sz w:val="18"/>
                <w:szCs w:val="18"/>
              </w:rPr>
            </w:pPr>
            <w:r>
              <w:rPr>
                <w:rFonts w:ascii="Calibri" w:eastAsia="Calibri" w:hAnsi="Calibri" w:cs="Calibri"/>
                <w:b/>
                <w:bCs/>
                <w:sz w:val="18"/>
                <w:szCs w:val="18"/>
              </w:rPr>
              <w:t>(d)</w:t>
            </w:r>
          </w:p>
        </w:tc>
        <w:tc>
          <w:tcPr>
            <w:tcW w:w="1161" w:type="dxa"/>
            <w:tcBorders>
              <w:top w:val="single" w:sz="5" w:space="0" w:color="000000"/>
              <w:left w:val="nil"/>
              <w:bottom w:val="nil"/>
              <w:right w:val="single" w:sz="5" w:space="0" w:color="000000"/>
            </w:tcBorders>
            <w:shd w:val="clear" w:color="auto" w:fill="auto"/>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b/>
                <w:bCs/>
                <w:sz w:val="18"/>
                <w:szCs w:val="18"/>
              </w:rPr>
            </w:pPr>
            <w:r>
              <w:rPr>
                <w:rFonts w:ascii="Calibri" w:eastAsia="Calibri" w:hAnsi="Calibri" w:cs="Calibri"/>
                <w:b/>
                <w:bCs/>
                <w:sz w:val="18"/>
                <w:szCs w:val="18"/>
              </w:rPr>
              <w:t>SALDO A PAGAR</w:t>
            </w:r>
          </w:p>
          <w:p w:rsidR="00334A1A" w:rsidRDefault="00463E40">
            <w:pPr>
              <w:widowControl w:val="0"/>
              <w:spacing w:line="276" w:lineRule="auto"/>
              <w:jc w:val="center"/>
              <w:rPr>
                <w:rFonts w:ascii="Calibri" w:eastAsia="Calibri" w:hAnsi="Calibri" w:cs="Calibri"/>
                <w:sz w:val="18"/>
                <w:szCs w:val="18"/>
              </w:rPr>
            </w:pPr>
            <w:r>
              <w:rPr>
                <w:rFonts w:ascii="Calibri" w:eastAsia="Calibri" w:hAnsi="Calibri" w:cs="Calibri"/>
                <w:b/>
                <w:bCs/>
                <w:sz w:val="18"/>
                <w:szCs w:val="18"/>
              </w:rPr>
              <w:t>(e)=(a+b-c-d)</w:t>
            </w:r>
          </w:p>
        </w:tc>
      </w:tr>
      <w:tr w:rsidR="00334A1A">
        <w:trPr>
          <w:trHeight w:val="735"/>
        </w:trPr>
        <w:tc>
          <w:tcPr>
            <w:tcW w:w="3472"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334A1A" w:rsidRDefault="00334A1A">
            <w:pPr>
              <w:widowControl w:val="0"/>
              <w:spacing w:line="276" w:lineRule="auto"/>
              <w:rPr>
                <w:rFonts w:ascii="Calibri" w:eastAsia="Calibri" w:hAnsi="Calibri" w:cs="Calibri"/>
                <w:sz w:val="22"/>
                <w:szCs w:val="22"/>
              </w:rPr>
            </w:pPr>
          </w:p>
        </w:tc>
        <w:tc>
          <w:tcPr>
            <w:tcW w:w="1113" w:type="dxa"/>
            <w:tcBorders>
              <w:top w:val="nil"/>
              <w:left w:val="nil"/>
              <w:bottom w:val="single" w:sz="5" w:space="0" w:color="000000"/>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center"/>
              <w:rPr>
                <w:rFonts w:ascii="Calibri" w:eastAsia="Calibri" w:hAnsi="Calibri" w:cs="Calibri"/>
                <w:b/>
                <w:bCs/>
                <w:sz w:val="18"/>
                <w:szCs w:val="18"/>
              </w:rPr>
            </w:pPr>
            <w:r>
              <w:rPr>
                <w:rFonts w:ascii="Calibri" w:eastAsia="Calibri" w:hAnsi="Calibri" w:cs="Calibri"/>
                <w:b/>
                <w:bCs/>
                <w:sz w:val="18"/>
                <w:szCs w:val="18"/>
              </w:rPr>
              <w:t>EM EXERCÍCIOS ANTERIORES</w:t>
            </w:r>
          </w:p>
          <w:p w:rsidR="00334A1A" w:rsidRDefault="00463E40">
            <w:pPr>
              <w:widowControl w:val="0"/>
              <w:spacing w:line="276" w:lineRule="auto"/>
              <w:jc w:val="center"/>
              <w:rPr>
                <w:rFonts w:ascii="Calibri" w:eastAsia="Calibri" w:hAnsi="Calibri" w:cs="Calibri"/>
                <w:sz w:val="18"/>
                <w:szCs w:val="18"/>
              </w:rPr>
            </w:pPr>
            <w:r>
              <w:rPr>
                <w:rFonts w:ascii="Calibri" w:eastAsia="Calibri" w:hAnsi="Calibri" w:cs="Calibri"/>
                <w:b/>
                <w:bCs/>
                <w:sz w:val="18"/>
                <w:szCs w:val="18"/>
              </w:rPr>
              <w:t>(a)</w:t>
            </w:r>
          </w:p>
        </w:tc>
        <w:tc>
          <w:tcPr>
            <w:tcW w:w="1040" w:type="dxa"/>
            <w:tcBorders>
              <w:top w:val="nil"/>
              <w:left w:val="nil"/>
              <w:bottom w:val="single" w:sz="5" w:space="0" w:color="000000"/>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center"/>
              <w:rPr>
                <w:rFonts w:ascii="Calibri" w:eastAsia="Calibri" w:hAnsi="Calibri" w:cs="Calibri"/>
                <w:b/>
                <w:bCs/>
                <w:sz w:val="18"/>
                <w:szCs w:val="18"/>
              </w:rPr>
            </w:pPr>
            <w:r>
              <w:rPr>
                <w:rFonts w:ascii="Calibri" w:eastAsia="Calibri" w:hAnsi="Calibri" w:cs="Calibri"/>
                <w:b/>
                <w:bCs/>
                <w:sz w:val="18"/>
                <w:szCs w:val="18"/>
              </w:rPr>
              <w:t>EM 31 DE DEZEMBRO DE 2024</w:t>
            </w:r>
          </w:p>
          <w:p w:rsidR="00334A1A" w:rsidRDefault="00463E40">
            <w:pPr>
              <w:widowControl w:val="0"/>
              <w:spacing w:line="276" w:lineRule="auto"/>
              <w:jc w:val="center"/>
              <w:rPr>
                <w:rFonts w:ascii="Calibri" w:eastAsia="Calibri" w:hAnsi="Calibri" w:cs="Calibri"/>
                <w:sz w:val="18"/>
                <w:szCs w:val="18"/>
              </w:rPr>
            </w:pPr>
            <w:r>
              <w:rPr>
                <w:rFonts w:ascii="Calibri" w:eastAsia="Calibri" w:hAnsi="Calibri" w:cs="Calibri"/>
                <w:b/>
                <w:bCs/>
                <w:sz w:val="18"/>
                <w:szCs w:val="18"/>
              </w:rPr>
              <w:t>(b)</w:t>
            </w:r>
          </w:p>
        </w:tc>
        <w:tc>
          <w:tcPr>
            <w:tcW w:w="1004" w:type="dxa"/>
            <w:tcBorders>
              <w:top w:val="nil"/>
              <w:left w:val="nil"/>
              <w:bottom w:val="single" w:sz="5" w:space="0" w:color="000000"/>
              <w:right w:val="single" w:sz="5" w:space="0" w:color="000000"/>
            </w:tcBorders>
            <w:shd w:val="clear" w:color="auto" w:fill="auto"/>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18"/>
                <w:szCs w:val="18"/>
              </w:rPr>
            </w:pPr>
          </w:p>
        </w:tc>
        <w:tc>
          <w:tcPr>
            <w:tcW w:w="992" w:type="dxa"/>
            <w:tcBorders>
              <w:top w:val="nil"/>
              <w:left w:val="nil"/>
              <w:bottom w:val="single" w:sz="5" w:space="0" w:color="000000"/>
              <w:right w:val="single" w:sz="5" w:space="0" w:color="000000"/>
            </w:tcBorders>
            <w:shd w:val="clear" w:color="auto" w:fill="auto"/>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18"/>
                <w:szCs w:val="18"/>
              </w:rPr>
            </w:pPr>
          </w:p>
        </w:tc>
        <w:tc>
          <w:tcPr>
            <w:tcW w:w="1161" w:type="dxa"/>
            <w:tcBorders>
              <w:top w:val="nil"/>
              <w:left w:val="nil"/>
              <w:bottom w:val="single" w:sz="5" w:space="0" w:color="000000"/>
              <w:right w:val="single" w:sz="5" w:space="0" w:color="000000"/>
            </w:tcBorders>
            <w:shd w:val="clear" w:color="auto" w:fill="auto"/>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18"/>
                <w:szCs w:val="18"/>
              </w:rPr>
            </w:pPr>
          </w:p>
        </w:tc>
      </w:tr>
      <w:tr w:rsidR="00334A1A">
        <w:trPr>
          <w:trHeight w:val="300"/>
        </w:trPr>
        <w:tc>
          <w:tcPr>
            <w:tcW w:w="3472" w:type="dxa"/>
            <w:tcBorders>
              <w:top w:val="nil"/>
              <w:left w:val="single" w:sz="5" w:space="0" w:color="000000"/>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18"/>
                <w:szCs w:val="18"/>
              </w:rPr>
            </w:pPr>
            <w:r>
              <w:rPr>
                <w:rFonts w:ascii="Calibri" w:eastAsia="Calibri" w:hAnsi="Calibri" w:cs="Calibri"/>
                <w:b/>
                <w:bCs/>
                <w:sz w:val="18"/>
                <w:szCs w:val="18"/>
              </w:rPr>
              <w:t>DESPESAS CORRENTES</w:t>
            </w:r>
          </w:p>
        </w:tc>
        <w:tc>
          <w:tcPr>
            <w:tcW w:w="1113"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b/>
                <w:bCs/>
                <w:sz w:val="18"/>
                <w:szCs w:val="18"/>
              </w:rPr>
              <w:t>-</w:t>
            </w:r>
          </w:p>
        </w:tc>
        <w:tc>
          <w:tcPr>
            <w:tcW w:w="104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b/>
                <w:bCs/>
                <w:sz w:val="18"/>
                <w:szCs w:val="18"/>
              </w:rPr>
              <w:t>11.585.491</w:t>
            </w:r>
          </w:p>
        </w:tc>
        <w:tc>
          <w:tcPr>
            <w:tcW w:w="1004"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b/>
                <w:bCs/>
                <w:sz w:val="18"/>
                <w:szCs w:val="18"/>
              </w:rPr>
              <w:t>11.584.132</w:t>
            </w:r>
          </w:p>
        </w:tc>
        <w:tc>
          <w:tcPr>
            <w:tcW w:w="992"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b/>
                <w:bCs/>
                <w:sz w:val="18"/>
                <w:szCs w:val="18"/>
              </w:rPr>
              <w:t>1.360</w:t>
            </w:r>
          </w:p>
        </w:tc>
        <w:tc>
          <w:tcPr>
            <w:tcW w:w="1161"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b/>
                <w:bCs/>
                <w:sz w:val="18"/>
                <w:szCs w:val="18"/>
              </w:rPr>
              <w:t>-</w:t>
            </w:r>
          </w:p>
        </w:tc>
      </w:tr>
      <w:tr w:rsidR="00334A1A">
        <w:trPr>
          <w:trHeight w:val="300"/>
        </w:trPr>
        <w:tc>
          <w:tcPr>
            <w:tcW w:w="3472" w:type="dxa"/>
            <w:tcBorders>
              <w:top w:val="nil"/>
              <w:left w:val="single" w:sz="5" w:space="0" w:color="000000"/>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18"/>
                <w:szCs w:val="18"/>
              </w:rPr>
            </w:pPr>
            <w:r>
              <w:rPr>
                <w:rFonts w:ascii="Calibri" w:eastAsia="Calibri" w:hAnsi="Calibri" w:cs="Calibri"/>
                <w:sz w:val="18"/>
                <w:szCs w:val="18"/>
              </w:rPr>
              <w:t>PESSOAL E ENCARGOS SOCIAIS</w:t>
            </w:r>
          </w:p>
        </w:tc>
        <w:tc>
          <w:tcPr>
            <w:tcW w:w="1113"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104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8.244.878</w:t>
            </w:r>
          </w:p>
        </w:tc>
        <w:tc>
          <w:tcPr>
            <w:tcW w:w="1004"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8.244.878</w:t>
            </w:r>
          </w:p>
        </w:tc>
        <w:tc>
          <w:tcPr>
            <w:tcW w:w="992"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1161"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r>
      <w:tr w:rsidR="00334A1A">
        <w:trPr>
          <w:trHeight w:val="300"/>
        </w:trPr>
        <w:tc>
          <w:tcPr>
            <w:tcW w:w="3472" w:type="dxa"/>
            <w:tcBorders>
              <w:top w:val="nil"/>
              <w:left w:val="single" w:sz="5" w:space="0" w:color="000000"/>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18"/>
                <w:szCs w:val="18"/>
              </w:rPr>
            </w:pPr>
            <w:r>
              <w:rPr>
                <w:rFonts w:ascii="Calibri" w:eastAsia="Calibri" w:hAnsi="Calibri" w:cs="Calibri"/>
                <w:sz w:val="18"/>
                <w:szCs w:val="18"/>
              </w:rPr>
              <w:t>JUROS E ENCARGOS DA DÍVIDA</w:t>
            </w:r>
          </w:p>
        </w:tc>
        <w:tc>
          <w:tcPr>
            <w:tcW w:w="1113"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104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1004"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992"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1161"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r>
      <w:tr w:rsidR="00334A1A">
        <w:trPr>
          <w:trHeight w:val="300"/>
        </w:trPr>
        <w:tc>
          <w:tcPr>
            <w:tcW w:w="3472" w:type="dxa"/>
            <w:tcBorders>
              <w:top w:val="nil"/>
              <w:left w:val="single" w:sz="5" w:space="0" w:color="000000"/>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18"/>
                <w:szCs w:val="18"/>
              </w:rPr>
            </w:pPr>
            <w:r>
              <w:rPr>
                <w:rFonts w:ascii="Calibri" w:eastAsia="Calibri" w:hAnsi="Calibri" w:cs="Calibri"/>
                <w:sz w:val="18"/>
                <w:szCs w:val="18"/>
              </w:rPr>
              <w:t>OUTRAS DESPESAS CORRENTES</w:t>
            </w:r>
          </w:p>
        </w:tc>
        <w:tc>
          <w:tcPr>
            <w:tcW w:w="1113"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104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3.340.613</w:t>
            </w:r>
          </w:p>
        </w:tc>
        <w:tc>
          <w:tcPr>
            <w:tcW w:w="1004"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3.339.254</w:t>
            </w:r>
          </w:p>
        </w:tc>
        <w:tc>
          <w:tcPr>
            <w:tcW w:w="992"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1.360</w:t>
            </w:r>
          </w:p>
        </w:tc>
        <w:tc>
          <w:tcPr>
            <w:tcW w:w="1161"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r>
      <w:tr w:rsidR="00334A1A">
        <w:trPr>
          <w:trHeight w:val="300"/>
        </w:trPr>
        <w:tc>
          <w:tcPr>
            <w:tcW w:w="3472" w:type="dxa"/>
            <w:tcBorders>
              <w:top w:val="nil"/>
              <w:left w:val="single" w:sz="5" w:space="0" w:color="000000"/>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18"/>
                <w:szCs w:val="18"/>
              </w:rPr>
            </w:pPr>
            <w:r>
              <w:rPr>
                <w:rFonts w:ascii="Calibri" w:eastAsia="Calibri" w:hAnsi="Calibri" w:cs="Calibri"/>
                <w:b/>
                <w:bCs/>
                <w:sz w:val="18"/>
                <w:szCs w:val="18"/>
              </w:rPr>
              <w:t>DESPESAS DE CAPITAL</w:t>
            </w:r>
          </w:p>
        </w:tc>
        <w:tc>
          <w:tcPr>
            <w:tcW w:w="1113"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b/>
                <w:bCs/>
                <w:sz w:val="18"/>
                <w:szCs w:val="18"/>
              </w:rPr>
              <w:t>-</w:t>
            </w:r>
          </w:p>
        </w:tc>
        <w:tc>
          <w:tcPr>
            <w:tcW w:w="104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b/>
                <w:bCs/>
                <w:sz w:val="18"/>
                <w:szCs w:val="18"/>
              </w:rPr>
              <w:t>514.900</w:t>
            </w:r>
          </w:p>
        </w:tc>
        <w:tc>
          <w:tcPr>
            <w:tcW w:w="1004"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b/>
                <w:bCs/>
                <w:sz w:val="18"/>
                <w:szCs w:val="18"/>
              </w:rPr>
              <w:t>514.900</w:t>
            </w:r>
          </w:p>
        </w:tc>
        <w:tc>
          <w:tcPr>
            <w:tcW w:w="992"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b/>
                <w:bCs/>
                <w:sz w:val="18"/>
                <w:szCs w:val="18"/>
              </w:rPr>
              <w:t>-</w:t>
            </w:r>
          </w:p>
        </w:tc>
        <w:tc>
          <w:tcPr>
            <w:tcW w:w="1161"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b/>
                <w:bCs/>
                <w:sz w:val="18"/>
                <w:szCs w:val="18"/>
              </w:rPr>
              <w:t>-</w:t>
            </w:r>
          </w:p>
        </w:tc>
      </w:tr>
      <w:tr w:rsidR="00334A1A">
        <w:trPr>
          <w:trHeight w:val="300"/>
        </w:trPr>
        <w:tc>
          <w:tcPr>
            <w:tcW w:w="3472" w:type="dxa"/>
            <w:tcBorders>
              <w:top w:val="nil"/>
              <w:left w:val="single" w:sz="5" w:space="0" w:color="000000"/>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18"/>
                <w:szCs w:val="18"/>
              </w:rPr>
            </w:pPr>
            <w:r>
              <w:rPr>
                <w:rFonts w:ascii="Calibri" w:eastAsia="Calibri" w:hAnsi="Calibri" w:cs="Calibri"/>
                <w:sz w:val="18"/>
                <w:szCs w:val="18"/>
              </w:rPr>
              <w:t>INVESTIMENTOS</w:t>
            </w:r>
          </w:p>
        </w:tc>
        <w:tc>
          <w:tcPr>
            <w:tcW w:w="1113"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104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514.900</w:t>
            </w:r>
          </w:p>
        </w:tc>
        <w:tc>
          <w:tcPr>
            <w:tcW w:w="1004"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514.900</w:t>
            </w:r>
          </w:p>
        </w:tc>
        <w:tc>
          <w:tcPr>
            <w:tcW w:w="992"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1161"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r>
      <w:tr w:rsidR="00334A1A">
        <w:trPr>
          <w:trHeight w:val="300"/>
        </w:trPr>
        <w:tc>
          <w:tcPr>
            <w:tcW w:w="3472" w:type="dxa"/>
            <w:tcBorders>
              <w:top w:val="nil"/>
              <w:left w:val="single" w:sz="5" w:space="0" w:color="000000"/>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18"/>
                <w:szCs w:val="18"/>
              </w:rPr>
            </w:pPr>
            <w:r>
              <w:rPr>
                <w:rFonts w:ascii="Calibri" w:eastAsia="Calibri" w:hAnsi="Calibri" w:cs="Calibri"/>
                <w:sz w:val="18"/>
                <w:szCs w:val="18"/>
              </w:rPr>
              <w:t>INVERSÕES FINANCEIRAS</w:t>
            </w:r>
          </w:p>
        </w:tc>
        <w:tc>
          <w:tcPr>
            <w:tcW w:w="1113"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1040"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1004"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992"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1161" w:type="dxa"/>
            <w:tcBorders>
              <w:top w:val="nil"/>
              <w:left w:val="nil"/>
              <w:bottom w:val="nil"/>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r>
      <w:tr w:rsidR="00334A1A">
        <w:trPr>
          <w:trHeight w:val="300"/>
        </w:trPr>
        <w:tc>
          <w:tcPr>
            <w:tcW w:w="3472" w:type="dxa"/>
            <w:tcBorders>
              <w:top w:val="nil"/>
              <w:left w:val="single" w:sz="5" w:space="0" w:color="000000"/>
              <w:bottom w:val="single" w:sz="5" w:space="0" w:color="000000"/>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18"/>
                <w:szCs w:val="18"/>
              </w:rPr>
            </w:pPr>
            <w:r>
              <w:rPr>
                <w:rFonts w:ascii="Calibri" w:eastAsia="Calibri" w:hAnsi="Calibri" w:cs="Calibri"/>
                <w:sz w:val="18"/>
                <w:szCs w:val="18"/>
              </w:rPr>
              <w:t>AMORTIZAÇÃO DA DÍVIDA</w:t>
            </w:r>
          </w:p>
        </w:tc>
        <w:tc>
          <w:tcPr>
            <w:tcW w:w="1113" w:type="dxa"/>
            <w:tcBorders>
              <w:top w:val="nil"/>
              <w:left w:val="nil"/>
              <w:bottom w:val="single" w:sz="5" w:space="0" w:color="000000"/>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1040" w:type="dxa"/>
            <w:tcBorders>
              <w:top w:val="nil"/>
              <w:left w:val="nil"/>
              <w:bottom w:val="single" w:sz="5" w:space="0" w:color="000000"/>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1004" w:type="dxa"/>
            <w:tcBorders>
              <w:top w:val="nil"/>
              <w:left w:val="nil"/>
              <w:bottom w:val="single" w:sz="5" w:space="0" w:color="000000"/>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992" w:type="dxa"/>
            <w:tcBorders>
              <w:top w:val="nil"/>
              <w:left w:val="nil"/>
              <w:bottom w:val="single" w:sz="5" w:space="0" w:color="000000"/>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1161" w:type="dxa"/>
            <w:tcBorders>
              <w:top w:val="nil"/>
              <w:left w:val="nil"/>
              <w:bottom w:val="single" w:sz="5" w:space="0" w:color="000000"/>
              <w:right w:val="single" w:sz="5"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r>
      <w:tr w:rsidR="00334A1A">
        <w:trPr>
          <w:trHeight w:val="300"/>
        </w:trPr>
        <w:tc>
          <w:tcPr>
            <w:tcW w:w="3472" w:type="dxa"/>
            <w:tcBorders>
              <w:top w:val="nil"/>
              <w:left w:val="single" w:sz="5" w:space="0" w:color="000000"/>
              <w:bottom w:val="single" w:sz="5" w:space="0" w:color="000000"/>
              <w:right w:val="single" w:sz="5" w:space="0" w:color="000000"/>
            </w:tcBorders>
            <w:shd w:val="clear" w:color="auto" w:fill="C0C0C0"/>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18"/>
                <w:szCs w:val="18"/>
              </w:rPr>
            </w:pPr>
            <w:r>
              <w:rPr>
                <w:rFonts w:ascii="Calibri" w:eastAsia="Calibri" w:hAnsi="Calibri" w:cs="Calibri"/>
                <w:b/>
                <w:bCs/>
                <w:sz w:val="18"/>
                <w:szCs w:val="18"/>
              </w:rPr>
              <w:t>TOTAL</w:t>
            </w:r>
          </w:p>
        </w:tc>
        <w:tc>
          <w:tcPr>
            <w:tcW w:w="1113" w:type="dxa"/>
            <w:tcBorders>
              <w:top w:val="nil"/>
              <w:left w:val="nil"/>
              <w:bottom w:val="single" w:sz="5" w:space="0" w:color="000000"/>
              <w:right w:val="single" w:sz="5" w:space="0" w:color="000000"/>
            </w:tcBorders>
            <w:shd w:val="clear" w:color="auto" w:fill="C0C0C0"/>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b/>
                <w:bCs/>
                <w:sz w:val="18"/>
                <w:szCs w:val="18"/>
              </w:rPr>
              <w:t>-</w:t>
            </w:r>
          </w:p>
        </w:tc>
        <w:tc>
          <w:tcPr>
            <w:tcW w:w="1040" w:type="dxa"/>
            <w:tcBorders>
              <w:top w:val="nil"/>
              <w:left w:val="nil"/>
              <w:bottom w:val="single" w:sz="5" w:space="0" w:color="000000"/>
              <w:right w:val="single" w:sz="5" w:space="0" w:color="000000"/>
            </w:tcBorders>
            <w:shd w:val="clear" w:color="auto" w:fill="C0C0C0"/>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b/>
                <w:bCs/>
                <w:sz w:val="18"/>
                <w:szCs w:val="18"/>
              </w:rPr>
              <w:t>12.100.391</w:t>
            </w:r>
          </w:p>
        </w:tc>
        <w:tc>
          <w:tcPr>
            <w:tcW w:w="1004" w:type="dxa"/>
            <w:tcBorders>
              <w:top w:val="nil"/>
              <w:left w:val="nil"/>
              <w:bottom w:val="single" w:sz="5" w:space="0" w:color="000000"/>
              <w:right w:val="single" w:sz="5" w:space="0" w:color="000000"/>
            </w:tcBorders>
            <w:shd w:val="clear" w:color="auto" w:fill="C0C0C0"/>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b/>
                <w:bCs/>
                <w:sz w:val="18"/>
                <w:szCs w:val="18"/>
              </w:rPr>
              <w:t>12.099.031</w:t>
            </w:r>
          </w:p>
        </w:tc>
        <w:tc>
          <w:tcPr>
            <w:tcW w:w="992" w:type="dxa"/>
            <w:tcBorders>
              <w:top w:val="nil"/>
              <w:left w:val="nil"/>
              <w:bottom w:val="single" w:sz="5" w:space="0" w:color="000000"/>
              <w:right w:val="single" w:sz="5" w:space="0" w:color="000000"/>
            </w:tcBorders>
            <w:shd w:val="clear" w:color="auto" w:fill="C0C0C0"/>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b/>
                <w:bCs/>
                <w:sz w:val="18"/>
                <w:szCs w:val="18"/>
              </w:rPr>
              <w:t>1.360</w:t>
            </w:r>
          </w:p>
        </w:tc>
        <w:tc>
          <w:tcPr>
            <w:tcW w:w="1161" w:type="dxa"/>
            <w:tcBorders>
              <w:top w:val="nil"/>
              <w:left w:val="nil"/>
              <w:bottom w:val="single" w:sz="5" w:space="0" w:color="000000"/>
              <w:right w:val="single" w:sz="5" w:space="0" w:color="000000"/>
            </w:tcBorders>
            <w:shd w:val="clear" w:color="auto" w:fill="C0C0C0"/>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b/>
                <w:bCs/>
                <w:sz w:val="18"/>
                <w:szCs w:val="18"/>
              </w:rPr>
              <w:t>-</w:t>
            </w:r>
          </w:p>
        </w:tc>
      </w:tr>
      <w:tr w:rsidR="00334A1A">
        <w:trPr>
          <w:trHeight w:val="300"/>
        </w:trPr>
        <w:tc>
          <w:tcPr>
            <w:tcW w:w="8782" w:type="dxa"/>
            <w:gridSpan w:val="6"/>
            <w:tcBorders>
              <w:top w:val="nil"/>
              <w:left w:val="single" w:sz="5" w:space="0" w:color="000000"/>
              <w:bottom w:val="single" w:sz="5" w:space="0" w:color="000000"/>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rPr>
                <w:rFonts w:ascii="Calibri" w:eastAsia="Calibri" w:hAnsi="Calibri" w:cs="Calibri"/>
                <w:sz w:val="18"/>
                <w:szCs w:val="18"/>
              </w:rPr>
            </w:pPr>
            <w:r>
              <w:rPr>
                <w:rFonts w:ascii="Calibri" w:eastAsia="Calibri" w:hAnsi="Calibri" w:cs="Calibri"/>
                <w:sz w:val="18"/>
                <w:szCs w:val="18"/>
              </w:rPr>
              <w:t>Fonte: Sistema Integrado de Planejamento e Gestão Fiscal (SIGEF)</w:t>
            </w:r>
          </w:p>
        </w:tc>
      </w:tr>
    </w:tbl>
    <w:p w:rsidR="00334A1A" w:rsidRDefault="00334A1A">
      <w:pPr>
        <w:ind w:left="1928" w:right="2160"/>
        <w:jc w:val="both"/>
        <w:rPr>
          <w:rFonts w:ascii="Calibri" w:eastAsia="Calibri" w:hAnsi="Calibri" w:cs="Calibri"/>
          <w:sz w:val="22"/>
          <w:szCs w:val="22"/>
        </w:rPr>
      </w:pPr>
    </w:p>
    <w:p w:rsidR="00334A1A" w:rsidRDefault="00334A1A">
      <w:pPr>
        <w:ind w:left="1928" w:right="2160"/>
        <w:jc w:val="both"/>
        <w:rPr>
          <w:rFonts w:ascii="Calibri" w:eastAsia="Calibri" w:hAnsi="Calibri" w:cs="Calibri"/>
          <w:sz w:val="22"/>
          <w:szCs w:val="22"/>
        </w:rPr>
      </w:pPr>
    </w:p>
    <w:p w:rsidR="00334A1A" w:rsidRDefault="00334A1A">
      <w:pPr>
        <w:ind w:left="1928" w:right="2160"/>
        <w:jc w:val="both"/>
        <w:rPr>
          <w:rFonts w:ascii="Calibri" w:eastAsia="Calibri" w:hAnsi="Calibri" w:cs="Calibri"/>
          <w:sz w:val="22"/>
          <w:szCs w:val="22"/>
        </w:rPr>
      </w:pPr>
    </w:p>
    <w:p w:rsidR="00334A1A" w:rsidRDefault="00334A1A">
      <w:pPr>
        <w:ind w:left="1928" w:right="2160"/>
        <w:jc w:val="both"/>
        <w:rPr>
          <w:rFonts w:ascii="Calibri" w:eastAsia="Calibri" w:hAnsi="Calibri" w:cs="Calibri"/>
          <w:sz w:val="22"/>
          <w:szCs w:val="22"/>
        </w:rPr>
      </w:pPr>
    </w:p>
    <w:p w:rsidR="00334A1A" w:rsidRDefault="00334A1A">
      <w:pPr>
        <w:ind w:left="1928" w:right="2160"/>
        <w:jc w:val="both"/>
        <w:rPr>
          <w:rFonts w:ascii="Calibri" w:eastAsia="Calibri" w:hAnsi="Calibri" w:cs="Calibri"/>
          <w:sz w:val="22"/>
          <w:szCs w:val="22"/>
        </w:rPr>
      </w:pPr>
    </w:p>
    <w:p w:rsidR="00334A1A" w:rsidRDefault="00334A1A">
      <w:pPr>
        <w:ind w:left="1928" w:right="2160"/>
        <w:jc w:val="both"/>
        <w:rPr>
          <w:rFonts w:ascii="Calibri" w:eastAsia="Calibri" w:hAnsi="Calibri" w:cs="Calibri"/>
          <w:sz w:val="22"/>
          <w:szCs w:val="22"/>
        </w:rPr>
      </w:pPr>
    </w:p>
    <w:tbl>
      <w:tblPr>
        <w:tblStyle w:val="a8"/>
        <w:tblW w:w="8490"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195"/>
        <w:gridCol w:w="195"/>
        <w:gridCol w:w="5040"/>
        <w:gridCol w:w="1560"/>
        <w:gridCol w:w="1500"/>
      </w:tblGrid>
      <w:tr w:rsidR="00334A1A">
        <w:trPr>
          <w:trHeight w:val="375"/>
        </w:trPr>
        <w:tc>
          <w:tcPr>
            <w:tcW w:w="8490" w:type="dxa"/>
            <w:gridSpan w:val="5"/>
            <w:tcBorders>
              <w:top w:val="nil"/>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b/>
                <w:bCs/>
                <w:sz w:val="22"/>
                <w:szCs w:val="22"/>
              </w:rPr>
              <w:t>DEMONSTRAÇÃO DAS VARIAÇÕES PATRIMONIAIS - Anexo 15 - Lei Federal nº 4.320/64</w:t>
            </w:r>
          </w:p>
        </w:tc>
      </w:tr>
      <w:tr w:rsidR="00334A1A">
        <w:trPr>
          <w:trHeight w:val="195"/>
        </w:trPr>
        <w:tc>
          <w:tcPr>
            <w:tcW w:w="5430" w:type="dxa"/>
            <w:gridSpan w:val="3"/>
            <w:tcBorders>
              <w:top w:val="nil"/>
              <w:left w:val="single" w:sz="5" w:space="0" w:color="000000"/>
              <w:bottom w:val="single" w:sz="5" w:space="0" w:color="000000"/>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b/>
                <w:bCs/>
                <w:sz w:val="22"/>
                <w:szCs w:val="22"/>
              </w:rPr>
              <w:t>ESPECIFICAÇÃO</w:t>
            </w:r>
          </w:p>
        </w:tc>
        <w:tc>
          <w:tcPr>
            <w:tcW w:w="1560" w:type="dxa"/>
            <w:tcBorders>
              <w:top w:val="nil"/>
              <w:left w:val="nil"/>
              <w:bottom w:val="single" w:sz="5" w:space="0" w:color="000000"/>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b/>
                <w:bCs/>
                <w:sz w:val="22"/>
                <w:szCs w:val="22"/>
              </w:rPr>
              <w:t>Jan a Dez/2025</w:t>
            </w:r>
          </w:p>
        </w:tc>
        <w:tc>
          <w:tcPr>
            <w:tcW w:w="1500" w:type="dxa"/>
            <w:tcBorders>
              <w:top w:val="nil"/>
              <w:left w:val="nil"/>
              <w:bottom w:val="single" w:sz="5" w:space="0" w:color="000000"/>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b/>
                <w:bCs/>
                <w:sz w:val="22"/>
                <w:szCs w:val="22"/>
              </w:rPr>
              <w:t>Jan a Dez/2024</w:t>
            </w:r>
          </w:p>
        </w:tc>
      </w:tr>
      <w:tr w:rsidR="00334A1A">
        <w:trPr>
          <w:trHeight w:val="195"/>
        </w:trPr>
        <w:tc>
          <w:tcPr>
            <w:tcW w:w="5430" w:type="dxa"/>
            <w:gridSpan w:val="3"/>
            <w:tcBorders>
              <w:top w:val="nil"/>
              <w:left w:val="single" w:sz="5" w:space="0" w:color="000000"/>
              <w:bottom w:val="single" w:sz="5" w:space="0" w:color="000000"/>
              <w:right w:val="single" w:sz="5" w:space="0" w:color="000000"/>
            </w:tcBorders>
            <w:shd w:val="clear" w:color="auto" w:fill="D9D9D9"/>
            <w:tcMar>
              <w:top w:w="0" w:type="dxa"/>
              <w:left w:w="40" w:type="dxa"/>
              <w:bottom w:w="0" w:type="dxa"/>
              <w:right w:w="40" w:type="dxa"/>
            </w:tcMar>
          </w:tcPr>
          <w:p w:rsidR="00334A1A" w:rsidRDefault="00463E40">
            <w:pPr>
              <w:widowControl w:val="0"/>
              <w:spacing w:line="276" w:lineRule="auto"/>
              <w:rPr>
                <w:rFonts w:ascii="Calibri" w:eastAsia="Calibri" w:hAnsi="Calibri" w:cs="Calibri"/>
                <w:sz w:val="20"/>
                <w:szCs w:val="20"/>
              </w:rPr>
            </w:pPr>
            <w:r>
              <w:rPr>
                <w:rFonts w:ascii="Calibri" w:eastAsia="Calibri" w:hAnsi="Calibri" w:cs="Calibri"/>
                <w:b/>
                <w:bCs/>
                <w:sz w:val="20"/>
                <w:szCs w:val="20"/>
              </w:rPr>
              <w:t>VARIAÇÕES PATRIMONIAIS AUMENTATIVAS</w:t>
            </w:r>
          </w:p>
        </w:tc>
        <w:tc>
          <w:tcPr>
            <w:tcW w:w="1560" w:type="dxa"/>
            <w:tcBorders>
              <w:top w:val="nil"/>
              <w:left w:val="nil"/>
              <w:bottom w:val="single" w:sz="5" w:space="0" w:color="000000"/>
              <w:right w:val="single" w:sz="5" w:space="0" w:color="000000"/>
            </w:tcBorders>
            <w:shd w:val="clear" w:color="auto" w:fill="D9D9D9"/>
            <w:tcMar>
              <w:top w:w="0" w:type="dxa"/>
              <w:left w:w="40" w:type="dxa"/>
              <w:bottom w:w="0" w:type="dxa"/>
              <w:right w:w="40" w:type="dxa"/>
            </w:tcMar>
          </w:tcPr>
          <w:p w:rsidR="00334A1A" w:rsidRDefault="00334A1A">
            <w:pPr>
              <w:widowControl w:val="0"/>
              <w:spacing w:line="276" w:lineRule="auto"/>
              <w:rPr>
                <w:rFonts w:ascii="Calibri" w:eastAsia="Calibri" w:hAnsi="Calibri" w:cs="Calibri"/>
                <w:sz w:val="20"/>
                <w:szCs w:val="20"/>
              </w:rPr>
            </w:pPr>
          </w:p>
        </w:tc>
        <w:tc>
          <w:tcPr>
            <w:tcW w:w="1500" w:type="dxa"/>
            <w:tcBorders>
              <w:top w:val="nil"/>
              <w:left w:val="nil"/>
              <w:bottom w:val="single" w:sz="5" w:space="0" w:color="000000"/>
              <w:right w:val="single" w:sz="5" w:space="0" w:color="000000"/>
            </w:tcBorders>
            <w:shd w:val="clear" w:color="auto" w:fill="D9D9D9"/>
            <w:tcMar>
              <w:top w:w="0" w:type="dxa"/>
              <w:left w:w="40" w:type="dxa"/>
              <w:bottom w:w="0" w:type="dxa"/>
              <w:right w:w="40" w:type="dxa"/>
            </w:tcMar>
          </w:tcPr>
          <w:p w:rsidR="00334A1A" w:rsidRDefault="00334A1A">
            <w:pPr>
              <w:widowControl w:val="0"/>
              <w:spacing w:line="276" w:lineRule="auto"/>
              <w:rPr>
                <w:rFonts w:ascii="Calibri" w:eastAsia="Calibri" w:hAnsi="Calibri" w:cs="Calibri"/>
                <w:sz w:val="20"/>
                <w:szCs w:val="20"/>
              </w:rPr>
            </w:pPr>
          </w:p>
        </w:tc>
      </w:tr>
      <w:tr w:rsidR="00334A1A">
        <w:trPr>
          <w:trHeight w:val="195"/>
        </w:trPr>
        <w:tc>
          <w:tcPr>
            <w:tcW w:w="195" w:type="dxa"/>
            <w:tcBorders>
              <w:top w:val="nil"/>
              <w:left w:val="single" w:sz="5" w:space="0" w:color="000000"/>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0"/>
                <w:szCs w:val="20"/>
              </w:rPr>
            </w:pPr>
          </w:p>
        </w:tc>
        <w:tc>
          <w:tcPr>
            <w:tcW w:w="5235" w:type="dxa"/>
            <w:gridSpan w:val="2"/>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rPr>
                <w:rFonts w:ascii="Calibri" w:eastAsia="Calibri" w:hAnsi="Calibri" w:cs="Calibri"/>
                <w:sz w:val="20"/>
                <w:szCs w:val="20"/>
              </w:rPr>
            </w:pPr>
            <w:r>
              <w:rPr>
                <w:rFonts w:ascii="Calibri" w:eastAsia="Calibri" w:hAnsi="Calibri" w:cs="Calibri"/>
                <w:sz w:val="20"/>
                <w:szCs w:val="20"/>
              </w:rPr>
              <w:t>Exploração e Venda de Bens, Serviços e Direitos</w:t>
            </w:r>
          </w:p>
        </w:tc>
        <w:tc>
          <w:tcPr>
            <w:tcW w:w="156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0"/>
                <w:szCs w:val="20"/>
              </w:rPr>
            </w:pPr>
            <w:r>
              <w:rPr>
                <w:rFonts w:ascii="Calibri" w:eastAsia="Calibri" w:hAnsi="Calibri" w:cs="Calibri"/>
                <w:sz w:val="20"/>
                <w:szCs w:val="20"/>
              </w:rPr>
              <w:t>34.308.131</w:t>
            </w:r>
          </w:p>
        </w:tc>
        <w:tc>
          <w:tcPr>
            <w:tcW w:w="150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0"/>
                <w:szCs w:val="20"/>
              </w:rPr>
            </w:pPr>
            <w:r>
              <w:rPr>
                <w:rFonts w:ascii="Calibri" w:eastAsia="Calibri" w:hAnsi="Calibri" w:cs="Calibri"/>
                <w:sz w:val="20"/>
                <w:szCs w:val="20"/>
              </w:rPr>
              <w:t>30.380.255</w:t>
            </w:r>
          </w:p>
        </w:tc>
      </w:tr>
      <w:tr w:rsidR="00334A1A">
        <w:trPr>
          <w:trHeight w:val="195"/>
        </w:trPr>
        <w:tc>
          <w:tcPr>
            <w:tcW w:w="195" w:type="dxa"/>
            <w:tcBorders>
              <w:top w:val="nil"/>
              <w:left w:val="single" w:sz="5" w:space="0" w:color="000000"/>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0"/>
                <w:szCs w:val="20"/>
              </w:rPr>
            </w:pPr>
          </w:p>
        </w:tc>
        <w:tc>
          <w:tcPr>
            <w:tcW w:w="195" w:type="dxa"/>
            <w:tcBorders>
              <w:top w:val="nil"/>
              <w:left w:val="nil"/>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0"/>
                <w:szCs w:val="20"/>
              </w:rPr>
            </w:pPr>
          </w:p>
        </w:tc>
        <w:tc>
          <w:tcPr>
            <w:tcW w:w="504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rPr>
                <w:rFonts w:ascii="Calibri" w:eastAsia="Calibri" w:hAnsi="Calibri" w:cs="Calibri"/>
                <w:sz w:val="20"/>
                <w:szCs w:val="20"/>
              </w:rPr>
            </w:pPr>
            <w:r>
              <w:rPr>
                <w:rFonts w:ascii="Calibri" w:eastAsia="Calibri" w:hAnsi="Calibri" w:cs="Calibri"/>
                <w:sz w:val="20"/>
                <w:szCs w:val="20"/>
              </w:rPr>
              <w:t>Venda de Mercadorias</w:t>
            </w:r>
          </w:p>
        </w:tc>
        <w:tc>
          <w:tcPr>
            <w:tcW w:w="156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0"/>
                <w:szCs w:val="20"/>
              </w:rPr>
            </w:pPr>
            <w:r>
              <w:rPr>
                <w:rFonts w:ascii="Calibri" w:eastAsia="Calibri" w:hAnsi="Calibri" w:cs="Calibri"/>
                <w:sz w:val="20"/>
                <w:szCs w:val="20"/>
              </w:rPr>
              <w:t>10.681</w:t>
            </w:r>
          </w:p>
        </w:tc>
        <w:tc>
          <w:tcPr>
            <w:tcW w:w="150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0"/>
                <w:szCs w:val="20"/>
              </w:rPr>
            </w:pPr>
            <w:r>
              <w:rPr>
                <w:rFonts w:ascii="Calibri" w:eastAsia="Calibri" w:hAnsi="Calibri" w:cs="Calibri"/>
                <w:sz w:val="20"/>
                <w:szCs w:val="20"/>
              </w:rPr>
              <w:t>15.485</w:t>
            </w:r>
          </w:p>
        </w:tc>
      </w:tr>
      <w:tr w:rsidR="00334A1A">
        <w:trPr>
          <w:trHeight w:val="195"/>
        </w:trPr>
        <w:tc>
          <w:tcPr>
            <w:tcW w:w="195" w:type="dxa"/>
            <w:tcBorders>
              <w:top w:val="nil"/>
              <w:left w:val="single" w:sz="5" w:space="0" w:color="000000"/>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0"/>
                <w:szCs w:val="20"/>
              </w:rPr>
            </w:pPr>
          </w:p>
        </w:tc>
        <w:tc>
          <w:tcPr>
            <w:tcW w:w="195" w:type="dxa"/>
            <w:tcBorders>
              <w:top w:val="nil"/>
              <w:left w:val="nil"/>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0"/>
                <w:szCs w:val="20"/>
              </w:rPr>
            </w:pPr>
          </w:p>
        </w:tc>
        <w:tc>
          <w:tcPr>
            <w:tcW w:w="504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rPr>
                <w:rFonts w:ascii="Calibri" w:eastAsia="Calibri" w:hAnsi="Calibri" w:cs="Calibri"/>
                <w:sz w:val="20"/>
                <w:szCs w:val="20"/>
              </w:rPr>
            </w:pPr>
            <w:r>
              <w:rPr>
                <w:rFonts w:ascii="Calibri" w:eastAsia="Calibri" w:hAnsi="Calibri" w:cs="Calibri"/>
                <w:sz w:val="20"/>
                <w:szCs w:val="20"/>
              </w:rPr>
              <w:t>Venda de Produtos</w:t>
            </w:r>
          </w:p>
        </w:tc>
        <w:tc>
          <w:tcPr>
            <w:tcW w:w="156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0"/>
                <w:szCs w:val="20"/>
              </w:rPr>
            </w:pPr>
            <w:r>
              <w:rPr>
                <w:rFonts w:ascii="Calibri" w:eastAsia="Calibri" w:hAnsi="Calibri" w:cs="Calibri"/>
                <w:sz w:val="20"/>
                <w:szCs w:val="20"/>
              </w:rPr>
              <w:t>1.536.608</w:t>
            </w:r>
          </w:p>
        </w:tc>
        <w:tc>
          <w:tcPr>
            <w:tcW w:w="150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0"/>
                <w:szCs w:val="20"/>
              </w:rPr>
            </w:pPr>
            <w:r>
              <w:rPr>
                <w:rFonts w:ascii="Calibri" w:eastAsia="Calibri" w:hAnsi="Calibri" w:cs="Calibri"/>
                <w:sz w:val="20"/>
                <w:szCs w:val="20"/>
              </w:rPr>
              <w:t>2.125.145</w:t>
            </w:r>
          </w:p>
        </w:tc>
      </w:tr>
      <w:tr w:rsidR="00334A1A">
        <w:trPr>
          <w:trHeight w:val="195"/>
        </w:trPr>
        <w:tc>
          <w:tcPr>
            <w:tcW w:w="195" w:type="dxa"/>
            <w:tcBorders>
              <w:top w:val="nil"/>
              <w:left w:val="single" w:sz="5" w:space="0" w:color="000000"/>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0"/>
                <w:szCs w:val="20"/>
              </w:rPr>
            </w:pPr>
          </w:p>
        </w:tc>
        <w:tc>
          <w:tcPr>
            <w:tcW w:w="195" w:type="dxa"/>
            <w:tcBorders>
              <w:top w:val="nil"/>
              <w:left w:val="nil"/>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0"/>
                <w:szCs w:val="20"/>
              </w:rPr>
            </w:pPr>
          </w:p>
        </w:tc>
        <w:tc>
          <w:tcPr>
            <w:tcW w:w="504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rPr>
                <w:rFonts w:ascii="Calibri" w:eastAsia="Calibri" w:hAnsi="Calibri" w:cs="Calibri"/>
                <w:sz w:val="20"/>
                <w:szCs w:val="20"/>
              </w:rPr>
            </w:pPr>
            <w:r>
              <w:rPr>
                <w:rFonts w:ascii="Calibri" w:eastAsia="Calibri" w:hAnsi="Calibri" w:cs="Calibri"/>
                <w:sz w:val="20"/>
                <w:szCs w:val="20"/>
              </w:rPr>
              <w:t>Exploração de Bens e Direitos e Prestação de Serviços</w:t>
            </w:r>
          </w:p>
        </w:tc>
        <w:tc>
          <w:tcPr>
            <w:tcW w:w="156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0"/>
                <w:szCs w:val="20"/>
              </w:rPr>
            </w:pPr>
            <w:r>
              <w:rPr>
                <w:rFonts w:ascii="Calibri" w:eastAsia="Calibri" w:hAnsi="Calibri" w:cs="Calibri"/>
                <w:sz w:val="20"/>
                <w:szCs w:val="20"/>
              </w:rPr>
              <w:t>32.760.843</w:t>
            </w:r>
          </w:p>
        </w:tc>
        <w:tc>
          <w:tcPr>
            <w:tcW w:w="150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0"/>
                <w:szCs w:val="20"/>
              </w:rPr>
            </w:pPr>
            <w:r>
              <w:rPr>
                <w:rFonts w:ascii="Calibri" w:eastAsia="Calibri" w:hAnsi="Calibri" w:cs="Calibri"/>
                <w:sz w:val="20"/>
                <w:szCs w:val="20"/>
              </w:rPr>
              <w:t>28.239.624</w:t>
            </w:r>
          </w:p>
        </w:tc>
      </w:tr>
      <w:tr w:rsidR="00334A1A">
        <w:trPr>
          <w:trHeight w:val="195"/>
        </w:trPr>
        <w:tc>
          <w:tcPr>
            <w:tcW w:w="195" w:type="dxa"/>
            <w:tcBorders>
              <w:top w:val="nil"/>
              <w:left w:val="single" w:sz="5" w:space="0" w:color="000000"/>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0"/>
                <w:szCs w:val="20"/>
              </w:rPr>
            </w:pPr>
          </w:p>
        </w:tc>
        <w:tc>
          <w:tcPr>
            <w:tcW w:w="5235" w:type="dxa"/>
            <w:gridSpan w:val="2"/>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rPr>
                <w:rFonts w:ascii="Calibri" w:eastAsia="Calibri" w:hAnsi="Calibri" w:cs="Calibri"/>
                <w:sz w:val="20"/>
                <w:szCs w:val="20"/>
              </w:rPr>
            </w:pPr>
            <w:r>
              <w:rPr>
                <w:rFonts w:ascii="Calibri" w:eastAsia="Calibri" w:hAnsi="Calibri" w:cs="Calibri"/>
                <w:sz w:val="20"/>
                <w:szCs w:val="20"/>
              </w:rPr>
              <w:t>Variações Patrimoniais Aumentativas Financeiras</w:t>
            </w:r>
          </w:p>
        </w:tc>
        <w:tc>
          <w:tcPr>
            <w:tcW w:w="156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0"/>
                <w:szCs w:val="20"/>
              </w:rPr>
            </w:pPr>
            <w:r>
              <w:rPr>
                <w:rFonts w:ascii="Calibri" w:eastAsia="Calibri" w:hAnsi="Calibri" w:cs="Calibri"/>
                <w:sz w:val="20"/>
                <w:szCs w:val="20"/>
              </w:rPr>
              <w:t>166.342</w:t>
            </w:r>
          </w:p>
        </w:tc>
        <w:tc>
          <w:tcPr>
            <w:tcW w:w="150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0"/>
                <w:szCs w:val="20"/>
              </w:rPr>
            </w:pPr>
            <w:r>
              <w:rPr>
                <w:rFonts w:ascii="Calibri" w:eastAsia="Calibri" w:hAnsi="Calibri" w:cs="Calibri"/>
                <w:sz w:val="20"/>
                <w:szCs w:val="20"/>
              </w:rPr>
              <w:t>262.466</w:t>
            </w:r>
          </w:p>
        </w:tc>
      </w:tr>
      <w:tr w:rsidR="00334A1A">
        <w:trPr>
          <w:trHeight w:val="195"/>
        </w:trPr>
        <w:tc>
          <w:tcPr>
            <w:tcW w:w="195" w:type="dxa"/>
            <w:tcBorders>
              <w:top w:val="nil"/>
              <w:left w:val="single" w:sz="5" w:space="0" w:color="000000"/>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0"/>
                <w:szCs w:val="20"/>
              </w:rPr>
            </w:pPr>
          </w:p>
        </w:tc>
        <w:tc>
          <w:tcPr>
            <w:tcW w:w="195" w:type="dxa"/>
            <w:tcBorders>
              <w:top w:val="nil"/>
              <w:left w:val="nil"/>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0"/>
                <w:szCs w:val="20"/>
              </w:rPr>
            </w:pPr>
          </w:p>
        </w:tc>
        <w:tc>
          <w:tcPr>
            <w:tcW w:w="504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rPr>
                <w:rFonts w:ascii="Calibri" w:eastAsia="Calibri" w:hAnsi="Calibri" w:cs="Calibri"/>
                <w:sz w:val="20"/>
                <w:szCs w:val="20"/>
              </w:rPr>
            </w:pPr>
            <w:r>
              <w:rPr>
                <w:rFonts w:ascii="Calibri" w:eastAsia="Calibri" w:hAnsi="Calibri" w:cs="Calibri"/>
                <w:sz w:val="20"/>
                <w:szCs w:val="20"/>
              </w:rPr>
              <w:t>Juros e Encargos de Mora</w:t>
            </w:r>
          </w:p>
        </w:tc>
        <w:tc>
          <w:tcPr>
            <w:tcW w:w="156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0"/>
                <w:szCs w:val="20"/>
              </w:rPr>
            </w:pPr>
            <w:r>
              <w:rPr>
                <w:rFonts w:ascii="Calibri" w:eastAsia="Calibri" w:hAnsi="Calibri" w:cs="Calibri"/>
                <w:sz w:val="20"/>
                <w:szCs w:val="20"/>
              </w:rPr>
              <w:t>488</w:t>
            </w:r>
          </w:p>
        </w:tc>
        <w:tc>
          <w:tcPr>
            <w:tcW w:w="150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0"/>
                <w:szCs w:val="20"/>
              </w:rPr>
            </w:pPr>
            <w:r>
              <w:rPr>
                <w:rFonts w:ascii="Calibri" w:eastAsia="Calibri" w:hAnsi="Calibri" w:cs="Calibri"/>
                <w:sz w:val="20"/>
                <w:szCs w:val="20"/>
              </w:rPr>
              <w:t>8.429</w:t>
            </w:r>
          </w:p>
        </w:tc>
      </w:tr>
      <w:tr w:rsidR="00334A1A">
        <w:trPr>
          <w:trHeight w:val="195"/>
        </w:trPr>
        <w:tc>
          <w:tcPr>
            <w:tcW w:w="195" w:type="dxa"/>
            <w:tcBorders>
              <w:top w:val="nil"/>
              <w:left w:val="single" w:sz="5" w:space="0" w:color="000000"/>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0"/>
                <w:szCs w:val="20"/>
              </w:rPr>
            </w:pPr>
          </w:p>
        </w:tc>
        <w:tc>
          <w:tcPr>
            <w:tcW w:w="195" w:type="dxa"/>
            <w:tcBorders>
              <w:top w:val="nil"/>
              <w:left w:val="nil"/>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0"/>
                <w:szCs w:val="20"/>
              </w:rPr>
            </w:pPr>
          </w:p>
        </w:tc>
        <w:tc>
          <w:tcPr>
            <w:tcW w:w="504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rPr>
                <w:rFonts w:ascii="Calibri" w:eastAsia="Calibri" w:hAnsi="Calibri" w:cs="Calibri"/>
                <w:sz w:val="20"/>
                <w:szCs w:val="20"/>
              </w:rPr>
            </w:pPr>
            <w:r>
              <w:rPr>
                <w:rFonts w:ascii="Calibri" w:eastAsia="Calibri" w:hAnsi="Calibri" w:cs="Calibri"/>
                <w:sz w:val="20"/>
                <w:szCs w:val="20"/>
              </w:rPr>
              <w:t>Variações Monetárias e Cambiais</w:t>
            </w:r>
          </w:p>
        </w:tc>
        <w:tc>
          <w:tcPr>
            <w:tcW w:w="156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0"/>
                <w:szCs w:val="20"/>
              </w:rPr>
            </w:pPr>
            <w:r>
              <w:rPr>
                <w:rFonts w:ascii="Calibri" w:eastAsia="Calibri" w:hAnsi="Calibri" w:cs="Calibri"/>
                <w:sz w:val="20"/>
                <w:szCs w:val="20"/>
              </w:rPr>
              <w:t>10.415</w:t>
            </w:r>
          </w:p>
        </w:tc>
        <w:tc>
          <w:tcPr>
            <w:tcW w:w="150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0"/>
                <w:szCs w:val="20"/>
              </w:rPr>
            </w:pPr>
            <w:r>
              <w:rPr>
                <w:rFonts w:ascii="Calibri" w:eastAsia="Calibri" w:hAnsi="Calibri" w:cs="Calibri"/>
                <w:sz w:val="20"/>
                <w:szCs w:val="20"/>
              </w:rPr>
              <w:t>2.356</w:t>
            </w:r>
          </w:p>
        </w:tc>
      </w:tr>
      <w:tr w:rsidR="00334A1A">
        <w:trPr>
          <w:trHeight w:val="195"/>
        </w:trPr>
        <w:tc>
          <w:tcPr>
            <w:tcW w:w="195" w:type="dxa"/>
            <w:tcBorders>
              <w:top w:val="nil"/>
              <w:left w:val="single" w:sz="5" w:space="0" w:color="000000"/>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0"/>
                <w:szCs w:val="20"/>
              </w:rPr>
            </w:pPr>
          </w:p>
        </w:tc>
        <w:tc>
          <w:tcPr>
            <w:tcW w:w="195" w:type="dxa"/>
            <w:tcBorders>
              <w:top w:val="nil"/>
              <w:left w:val="nil"/>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0"/>
                <w:szCs w:val="20"/>
              </w:rPr>
            </w:pPr>
          </w:p>
        </w:tc>
        <w:tc>
          <w:tcPr>
            <w:tcW w:w="504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rPr>
                <w:rFonts w:ascii="Calibri" w:eastAsia="Calibri" w:hAnsi="Calibri" w:cs="Calibri"/>
                <w:sz w:val="20"/>
                <w:szCs w:val="20"/>
              </w:rPr>
            </w:pPr>
            <w:r>
              <w:rPr>
                <w:rFonts w:ascii="Calibri" w:eastAsia="Calibri" w:hAnsi="Calibri" w:cs="Calibri"/>
                <w:sz w:val="20"/>
                <w:szCs w:val="20"/>
              </w:rPr>
              <w:t>Remuneração de Depósitos Bancários e Aplicações Financeiras</w:t>
            </w:r>
          </w:p>
        </w:tc>
        <w:tc>
          <w:tcPr>
            <w:tcW w:w="156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0"/>
                <w:szCs w:val="20"/>
              </w:rPr>
            </w:pPr>
            <w:r>
              <w:rPr>
                <w:rFonts w:ascii="Calibri" w:eastAsia="Calibri" w:hAnsi="Calibri" w:cs="Calibri"/>
                <w:sz w:val="20"/>
                <w:szCs w:val="20"/>
              </w:rPr>
              <w:t>155.439</w:t>
            </w:r>
          </w:p>
        </w:tc>
        <w:tc>
          <w:tcPr>
            <w:tcW w:w="150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0"/>
                <w:szCs w:val="20"/>
              </w:rPr>
            </w:pPr>
            <w:r>
              <w:rPr>
                <w:rFonts w:ascii="Calibri" w:eastAsia="Calibri" w:hAnsi="Calibri" w:cs="Calibri"/>
                <w:sz w:val="20"/>
                <w:szCs w:val="20"/>
              </w:rPr>
              <w:t>251.682</w:t>
            </w:r>
          </w:p>
        </w:tc>
      </w:tr>
      <w:tr w:rsidR="00334A1A">
        <w:trPr>
          <w:trHeight w:val="195"/>
        </w:trPr>
        <w:tc>
          <w:tcPr>
            <w:tcW w:w="195" w:type="dxa"/>
            <w:tcBorders>
              <w:top w:val="nil"/>
              <w:left w:val="single" w:sz="5" w:space="0" w:color="000000"/>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0"/>
                <w:szCs w:val="20"/>
              </w:rPr>
            </w:pPr>
          </w:p>
        </w:tc>
        <w:tc>
          <w:tcPr>
            <w:tcW w:w="5235" w:type="dxa"/>
            <w:gridSpan w:val="2"/>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rPr>
                <w:rFonts w:ascii="Calibri" w:eastAsia="Calibri" w:hAnsi="Calibri" w:cs="Calibri"/>
                <w:sz w:val="20"/>
                <w:szCs w:val="20"/>
              </w:rPr>
            </w:pPr>
            <w:r>
              <w:rPr>
                <w:rFonts w:ascii="Calibri" w:eastAsia="Calibri" w:hAnsi="Calibri" w:cs="Calibri"/>
                <w:sz w:val="20"/>
                <w:szCs w:val="20"/>
              </w:rPr>
              <w:t>Transferências e Delegações Recebidas</w:t>
            </w:r>
          </w:p>
        </w:tc>
        <w:tc>
          <w:tcPr>
            <w:tcW w:w="156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0"/>
                <w:szCs w:val="20"/>
              </w:rPr>
            </w:pPr>
            <w:r>
              <w:rPr>
                <w:rFonts w:ascii="Calibri" w:eastAsia="Calibri" w:hAnsi="Calibri" w:cs="Calibri"/>
                <w:sz w:val="20"/>
                <w:szCs w:val="20"/>
              </w:rPr>
              <w:t>597.661.780</w:t>
            </w:r>
          </w:p>
        </w:tc>
        <w:tc>
          <w:tcPr>
            <w:tcW w:w="150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0"/>
                <w:szCs w:val="20"/>
              </w:rPr>
            </w:pPr>
            <w:r>
              <w:rPr>
                <w:rFonts w:ascii="Calibri" w:eastAsia="Calibri" w:hAnsi="Calibri" w:cs="Calibri"/>
                <w:sz w:val="20"/>
                <w:szCs w:val="20"/>
              </w:rPr>
              <w:t>503.588.551</w:t>
            </w:r>
          </w:p>
        </w:tc>
      </w:tr>
      <w:tr w:rsidR="00334A1A">
        <w:trPr>
          <w:trHeight w:val="195"/>
        </w:trPr>
        <w:tc>
          <w:tcPr>
            <w:tcW w:w="195" w:type="dxa"/>
            <w:tcBorders>
              <w:top w:val="nil"/>
              <w:left w:val="single" w:sz="5" w:space="0" w:color="000000"/>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0"/>
                <w:szCs w:val="20"/>
              </w:rPr>
            </w:pPr>
          </w:p>
        </w:tc>
        <w:tc>
          <w:tcPr>
            <w:tcW w:w="195" w:type="dxa"/>
            <w:tcBorders>
              <w:top w:val="nil"/>
              <w:left w:val="nil"/>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0"/>
                <w:szCs w:val="20"/>
              </w:rPr>
            </w:pPr>
          </w:p>
        </w:tc>
        <w:tc>
          <w:tcPr>
            <w:tcW w:w="504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rPr>
                <w:rFonts w:ascii="Calibri" w:eastAsia="Calibri" w:hAnsi="Calibri" w:cs="Calibri"/>
                <w:sz w:val="20"/>
                <w:szCs w:val="20"/>
              </w:rPr>
            </w:pPr>
            <w:r>
              <w:rPr>
                <w:rFonts w:ascii="Calibri" w:eastAsia="Calibri" w:hAnsi="Calibri" w:cs="Calibri"/>
                <w:sz w:val="20"/>
                <w:szCs w:val="20"/>
              </w:rPr>
              <w:t>Transferências Intragovernamentais</w:t>
            </w:r>
          </w:p>
        </w:tc>
        <w:tc>
          <w:tcPr>
            <w:tcW w:w="156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0"/>
                <w:szCs w:val="20"/>
              </w:rPr>
            </w:pPr>
            <w:r>
              <w:rPr>
                <w:rFonts w:ascii="Calibri" w:eastAsia="Calibri" w:hAnsi="Calibri" w:cs="Calibri"/>
                <w:sz w:val="20"/>
                <w:szCs w:val="20"/>
              </w:rPr>
              <w:t>589.875.214</w:t>
            </w:r>
          </w:p>
        </w:tc>
        <w:tc>
          <w:tcPr>
            <w:tcW w:w="150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0"/>
                <w:szCs w:val="20"/>
              </w:rPr>
            </w:pPr>
            <w:r>
              <w:rPr>
                <w:rFonts w:ascii="Calibri" w:eastAsia="Calibri" w:hAnsi="Calibri" w:cs="Calibri"/>
                <w:sz w:val="20"/>
                <w:szCs w:val="20"/>
              </w:rPr>
              <w:t>500.925.363</w:t>
            </w:r>
          </w:p>
        </w:tc>
      </w:tr>
      <w:tr w:rsidR="00334A1A">
        <w:trPr>
          <w:trHeight w:val="195"/>
        </w:trPr>
        <w:tc>
          <w:tcPr>
            <w:tcW w:w="195" w:type="dxa"/>
            <w:tcBorders>
              <w:top w:val="nil"/>
              <w:left w:val="single" w:sz="5" w:space="0" w:color="000000"/>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0"/>
                <w:szCs w:val="20"/>
              </w:rPr>
            </w:pPr>
          </w:p>
        </w:tc>
        <w:tc>
          <w:tcPr>
            <w:tcW w:w="195" w:type="dxa"/>
            <w:tcBorders>
              <w:top w:val="nil"/>
              <w:left w:val="nil"/>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0"/>
                <w:szCs w:val="20"/>
              </w:rPr>
            </w:pPr>
          </w:p>
        </w:tc>
        <w:tc>
          <w:tcPr>
            <w:tcW w:w="504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rPr>
                <w:rFonts w:ascii="Calibri" w:eastAsia="Calibri" w:hAnsi="Calibri" w:cs="Calibri"/>
                <w:sz w:val="20"/>
                <w:szCs w:val="20"/>
              </w:rPr>
            </w:pPr>
            <w:r>
              <w:rPr>
                <w:rFonts w:ascii="Calibri" w:eastAsia="Calibri" w:hAnsi="Calibri" w:cs="Calibri"/>
                <w:sz w:val="20"/>
                <w:szCs w:val="20"/>
              </w:rPr>
              <w:t>Transferências Intergovernamentais</w:t>
            </w:r>
          </w:p>
        </w:tc>
        <w:tc>
          <w:tcPr>
            <w:tcW w:w="156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0"/>
                <w:szCs w:val="20"/>
              </w:rPr>
            </w:pPr>
            <w:r>
              <w:rPr>
                <w:rFonts w:ascii="Calibri" w:eastAsia="Calibri" w:hAnsi="Calibri" w:cs="Calibri"/>
                <w:sz w:val="20"/>
                <w:szCs w:val="20"/>
              </w:rPr>
              <w:t>6.271.733</w:t>
            </w:r>
          </w:p>
        </w:tc>
        <w:tc>
          <w:tcPr>
            <w:tcW w:w="150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0"/>
                <w:szCs w:val="20"/>
              </w:rPr>
            </w:pPr>
            <w:r>
              <w:rPr>
                <w:rFonts w:ascii="Calibri" w:eastAsia="Calibri" w:hAnsi="Calibri" w:cs="Calibri"/>
                <w:sz w:val="20"/>
                <w:szCs w:val="20"/>
              </w:rPr>
              <w:t>1.028.759</w:t>
            </w:r>
          </w:p>
        </w:tc>
      </w:tr>
      <w:tr w:rsidR="00334A1A">
        <w:trPr>
          <w:trHeight w:val="195"/>
        </w:trPr>
        <w:tc>
          <w:tcPr>
            <w:tcW w:w="195" w:type="dxa"/>
            <w:tcBorders>
              <w:top w:val="nil"/>
              <w:left w:val="single" w:sz="5" w:space="0" w:color="000000"/>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0"/>
                <w:szCs w:val="20"/>
              </w:rPr>
            </w:pPr>
          </w:p>
        </w:tc>
        <w:tc>
          <w:tcPr>
            <w:tcW w:w="195" w:type="dxa"/>
            <w:tcBorders>
              <w:top w:val="nil"/>
              <w:left w:val="nil"/>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0"/>
                <w:szCs w:val="20"/>
              </w:rPr>
            </w:pPr>
          </w:p>
        </w:tc>
        <w:tc>
          <w:tcPr>
            <w:tcW w:w="504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rPr>
                <w:rFonts w:ascii="Calibri" w:eastAsia="Calibri" w:hAnsi="Calibri" w:cs="Calibri"/>
                <w:sz w:val="20"/>
                <w:szCs w:val="20"/>
              </w:rPr>
            </w:pPr>
            <w:r>
              <w:rPr>
                <w:rFonts w:ascii="Calibri" w:eastAsia="Calibri" w:hAnsi="Calibri" w:cs="Calibri"/>
                <w:sz w:val="20"/>
                <w:szCs w:val="20"/>
              </w:rPr>
              <w:t>Outras Transferências e Delegações Recebida</w:t>
            </w:r>
          </w:p>
        </w:tc>
        <w:tc>
          <w:tcPr>
            <w:tcW w:w="156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0"/>
                <w:szCs w:val="20"/>
              </w:rPr>
            </w:pPr>
            <w:r>
              <w:rPr>
                <w:rFonts w:ascii="Calibri" w:eastAsia="Calibri" w:hAnsi="Calibri" w:cs="Calibri"/>
                <w:sz w:val="20"/>
                <w:szCs w:val="20"/>
              </w:rPr>
              <w:t>1.514.834</w:t>
            </w:r>
          </w:p>
        </w:tc>
        <w:tc>
          <w:tcPr>
            <w:tcW w:w="150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0"/>
                <w:szCs w:val="20"/>
              </w:rPr>
            </w:pPr>
            <w:r>
              <w:rPr>
                <w:rFonts w:ascii="Calibri" w:eastAsia="Calibri" w:hAnsi="Calibri" w:cs="Calibri"/>
                <w:sz w:val="20"/>
                <w:szCs w:val="20"/>
              </w:rPr>
              <w:t>1.634.429</w:t>
            </w:r>
          </w:p>
        </w:tc>
      </w:tr>
      <w:tr w:rsidR="00334A1A">
        <w:trPr>
          <w:trHeight w:val="195"/>
        </w:trPr>
        <w:tc>
          <w:tcPr>
            <w:tcW w:w="195" w:type="dxa"/>
            <w:tcBorders>
              <w:top w:val="nil"/>
              <w:left w:val="single" w:sz="5" w:space="0" w:color="000000"/>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0"/>
                <w:szCs w:val="20"/>
              </w:rPr>
            </w:pPr>
          </w:p>
        </w:tc>
        <w:tc>
          <w:tcPr>
            <w:tcW w:w="5235" w:type="dxa"/>
            <w:gridSpan w:val="2"/>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rPr>
                <w:rFonts w:ascii="Calibri" w:eastAsia="Calibri" w:hAnsi="Calibri" w:cs="Calibri"/>
                <w:sz w:val="20"/>
                <w:szCs w:val="20"/>
              </w:rPr>
            </w:pPr>
            <w:r>
              <w:rPr>
                <w:rFonts w:ascii="Calibri" w:eastAsia="Calibri" w:hAnsi="Calibri" w:cs="Calibri"/>
                <w:sz w:val="20"/>
                <w:szCs w:val="20"/>
              </w:rPr>
              <w:t>Valorização e Ganhos com Ativos e Desincorporação de Passivos</w:t>
            </w:r>
          </w:p>
        </w:tc>
        <w:tc>
          <w:tcPr>
            <w:tcW w:w="156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0"/>
                <w:szCs w:val="20"/>
              </w:rPr>
            </w:pPr>
            <w:r>
              <w:rPr>
                <w:rFonts w:ascii="Calibri" w:eastAsia="Calibri" w:hAnsi="Calibri" w:cs="Calibri"/>
                <w:sz w:val="20"/>
                <w:szCs w:val="20"/>
              </w:rPr>
              <w:t>36.176</w:t>
            </w:r>
          </w:p>
        </w:tc>
        <w:tc>
          <w:tcPr>
            <w:tcW w:w="150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0"/>
                <w:szCs w:val="20"/>
              </w:rPr>
            </w:pPr>
            <w:r>
              <w:rPr>
                <w:rFonts w:ascii="Calibri" w:eastAsia="Calibri" w:hAnsi="Calibri" w:cs="Calibri"/>
                <w:sz w:val="20"/>
                <w:szCs w:val="20"/>
              </w:rPr>
              <w:t>2.113.669</w:t>
            </w:r>
          </w:p>
        </w:tc>
      </w:tr>
      <w:tr w:rsidR="00334A1A">
        <w:trPr>
          <w:trHeight w:val="195"/>
        </w:trPr>
        <w:tc>
          <w:tcPr>
            <w:tcW w:w="195" w:type="dxa"/>
            <w:tcBorders>
              <w:top w:val="nil"/>
              <w:left w:val="single" w:sz="5" w:space="0" w:color="000000"/>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0"/>
                <w:szCs w:val="20"/>
              </w:rPr>
            </w:pPr>
          </w:p>
        </w:tc>
        <w:tc>
          <w:tcPr>
            <w:tcW w:w="195" w:type="dxa"/>
            <w:tcBorders>
              <w:top w:val="nil"/>
              <w:left w:val="nil"/>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0"/>
                <w:szCs w:val="20"/>
              </w:rPr>
            </w:pPr>
          </w:p>
        </w:tc>
        <w:tc>
          <w:tcPr>
            <w:tcW w:w="504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rPr>
                <w:rFonts w:ascii="Calibri" w:eastAsia="Calibri" w:hAnsi="Calibri" w:cs="Calibri"/>
                <w:sz w:val="20"/>
                <w:szCs w:val="20"/>
              </w:rPr>
            </w:pPr>
            <w:r>
              <w:rPr>
                <w:rFonts w:ascii="Calibri" w:eastAsia="Calibri" w:hAnsi="Calibri" w:cs="Calibri"/>
                <w:sz w:val="20"/>
                <w:szCs w:val="20"/>
              </w:rPr>
              <w:t>Reavaliação de Ativos</w:t>
            </w:r>
          </w:p>
        </w:tc>
        <w:tc>
          <w:tcPr>
            <w:tcW w:w="156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0"/>
                <w:szCs w:val="20"/>
              </w:rPr>
            </w:pPr>
            <w:r>
              <w:rPr>
                <w:rFonts w:ascii="Calibri" w:eastAsia="Calibri" w:hAnsi="Calibri" w:cs="Calibri"/>
                <w:sz w:val="20"/>
                <w:szCs w:val="20"/>
              </w:rPr>
              <w:t>25.005</w:t>
            </w:r>
          </w:p>
        </w:tc>
        <w:tc>
          <w:tcPr>
            <w:tcW w:w="150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0"/>
                <w:szCs w:val="20"/>
              </w:rPr>
            </w:pPr>
            <w:r>
              <w:rPr>
                <w:rFonts w:ascii="Calibri" w:eastAsia="Calibri" w:hAnsi="Calibri" w:cs="Calibri"/>
                <w:sz w:val="20"/>
                <w:szCs w:val="20"/>
              </w:rPr>
              <w:t>-</w:t>
            </w:r>
          </w:p>
        </w:tc>
      </w:tr>
      <w:tr w:rsidR="00334A1A">
        <w:trPr>
          <w:trHeight w:val="195"/>
        </w:trPr>
        <w:tc>
          <w:tcPr>
            <w:tcW w:w="195" w:type="dxa"/>
            <w:tcBorders>
              <w:top w:val="nil"/>
              <w:left w:val="single" w:sz="5" w:space="0" w:color="000000"/>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0"/>
                <w:szCs w:val="20"/>
              </w:rPr>
            </w:pPr>
          </w:p>
        </w:tc>
        <w:tc>
          <w:tcPr>
            <w:tcW w:w="195" w:type="dxa"/>
            <w:tcBorders>
              <w:top w:val="nil"/>
              <w:left w:val="nil"/>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0"/>
                <w:szCs w:val="20"/>
              </w:rPr>
            </w:pPr>
          </w:p>
        </w:tc>
        <w:tc>
          <w:tcPr>
            <w:tcW w:w="504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rPr>
                <w:rFonts w:ascii="Calibri" w:eastAsia="Calibri" w:hAnsi="Calibri" w:cs="Calibri"/>
                <w:sz w:val="20"/>
                <w:szCs w:val="20"/>
              </w:rPr>
            </w:pPr>
            <w:r>
              <w:rPr>
                <w:rFonts w:ascii="Calibri" w:eastAsia="Calibri" w:hAnsi="Calibri" w:cs="Calibri"/>
                <w:sz w:val="20"/>
                <w:szCs w:val="20"/>
              </w:rPr>
              <w:t>Ganhos com Alienação</w:t>
            </w:r>
          </w:p>
        </w:tc>
        <w:tc>
          <w:tcPr>
            <w:tcW w:w="156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0"/>
                <w:szCs w:val="20"/>
              </w:rPr>
            </w:pPr>
            <w:r>
              <w:rPr>
                <w:rFonts w:ascii="Calibri" w:eastAsia="Calibri" w:hAnsi="Calibri" w:cs="Calibri"/>
                <w:sz w:val="20"/>
                <w:szCs w:val="20"/>
              </w:rPr>
              <w:t>1</w:t>
            </w:r>
          </w:p>
        </w:tc>
        <w:tc>
          <w:tcPr>
            <w:tcW w:w="150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0"/>
                <w:szCs w:val="20"/>
              </w:rPr>
            </w:pPr>
            <w:r>
              <w:rPr>
                <w:rFonts w:ascii="Calibri" w:eastAsia="Calibri" w:hAnsi="Calibri" w:cs="Calibri"/>
                <w:sz w:val="20"/>
                <w:szCs w:val="20"/>
              </w:rPr>
              <w:t>2.113.669</w:t>
            </w:r>
          </w:p>
        </w:tc>
      </w:tr>
      <w:tr w:rsidR="00334A1A">
        <w:trPr>
          <w:trHeight w:val="195"/>
        </w:trPr>
        <w:tc>
          <w:tcPr>
            <w:tcW w:w="195" w:type="dxa"/>
            <w:tcBorders>
              <w:top w:val="nil"/>
              <w:left w:val="single" w:sz="5" w:space="0" w:color="000000"/>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0"/>
                <w:szCs w:val="20"/>
              </w:rPr>
            </w:pPr>
          </w:p>
        </w:tc>
        <w:tc>
          <w:tcPr>
            <w:tcW w:w="195" w:type="dxa"/>
            <w:tcBorders>
              <w:top w:val="nil"/>
              <w:left w:val="nil"/>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0"/>
                <w:szCs w:val="20"/>
              </w:rPr>
            </w:pPr>
          </w:p>
        </w:tc>
        <w:tc>
          <w:tcPr>
            <w:tcW w:w="504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rPr>
                <w:rFonts w:ascii="Calibri" w:eastAsia="Calibri" w:hAnsi="Calibri" w:cs="Calibri"/>
                <w:sz w:val="20"/>
                <w:szCs w:val="20"/>
              </w:rPr>
            </w:pPr>
            <w:r>
              <w:rPr>
                <w:rFonts w:ascii="Calibri" w:eastAsia="Calibri" w:hAnsi="Calibri" w:cs="Calibri"/>
                <w:sz w:val="20"/>
                <w:szCs w:val="20"/>
              </w:rPr>
              <w:t>Ganhos com Incorporação de Ativos</w:t>
            </w:r>
          </w:p>
        </w:tc>
        <w:tc>
          <w:tcPr>
            <w:tcW w:w="156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0"/>
                <w:szCs w:val="20"/>
              </w:rPr>
            </w:pPr>
            <w:r>
              <w:rPr>
                <w:rFonts w:ascii="Calibri" w:eastAsia="Calibri" w:hAnsi="Calibri" w:cs="Calibri"/>
                <w:sz w:val="20"/>
                <w:szCs w:val="20"/>
              </w:rPr>
              <w:t>11.170</w:t>
            </w:r>
          </w:p>
        </w:tc>
        <w:tc>
          <w:tcPr>
            <w:tcW w:w="150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0"/>
                <w:szCs w:val="20"/>
              </w:rPr>
            </w:pPr>
            <w:r>
              <w:rPr>
                <w:rFonts w:ascii="Calibri" w:eastAsia="Calibri" w:hAnsi="Calibri" w:cs="Calibri"/>
                <w:sz w:val="20"/>
                <w:szCs w:val="20"/>
              </w:rPr>
              <w:t>-</w:t>
            </w:r>
          </w:p>
        </w:tc>
      </w:tr>
      <w:tr w:rsidR="00334A1A">
        <w:trPr>
          <w:trHeight w:val="195"/>
        </w:trPr>
        <w:tc>
          <w:tcPr>
            <w:tcW w:w="195" w:type="dxa"/>
            <w:tcBorders>
              <w:top w:val="nil"/>
              <w:left w:val="single" w:sz="5" w:space="0" w:color="000000"/>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0"/>
                <w:szCs w:val="20"/>
              </w:rPr>
            </w:pPr>
          </w:p>
        </w:tc>
        <w:tc>
          <w:tcPr>
            <w:tcW w:w="5235" w:type="dxa"/>
            <w:gridSpan w:val="2"/>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rPr>
                <w:rFonts w:ascii="Calibri" w:eastAsia="Calibri" w:hAnsi="Calibri" w:cs="Calibri"/>
                <w:sz w:val="20"/>
                <w:szCs w:val="20"/>
              </w:rPr>
            </w:pPr>
            <w:r>
              <w:rPr>
                <w:rFonts w:ascii="Calibri" w:eastAsia="Calibri" w:hAnsi="Calibri" w:cs="Calibri"/>
                <w:sz w:val="20"/>
                <w:szCs w:val="20"/>
              </w:rPr>
              <w:t>Outras Variações Patrimoniais Aumentativas</w:t>
            </w:r>
          </w:p>
        </w:tc>
        <w:tc>
          <w:tcPr>
            <w:tcW w:w="156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0"/>
                <w:szCs w:val="20"/>
              </w:rPr>
            </w:pPr>
            <w:r>
              <w:rPr>
                <w:rFonts w:ascii="Calibri" w:eastAsia="Calibri" w:hAnsi="Calibri" w:cs="Calibri"/>
                <w:sz w:val="20"/>
                <w:szCs w:val="20"/>
              </w:rPr>
              <w:t>4.348.843</w:t>
            </w:r>
          </w:p>
        </w:tc>
        <w:tc>
          <w:tcPr>
            <w:tcW w:w="150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0"/>
                <w:szCs w:val="20"/>
              </w:rPr>
            </w:pPr>
            <w:r>
              <w:rPr>
                <w:rFonts w:ascii="Calibri" w:eastAsia="Calibri" w:hAnsi="Calibri" w:cs="Calibri"/>
                <w:sz w:val="20"/>
                <w:szCs w:val="20"/>
              </w:rPr>
              <w:t>9.079.586</w:t>
            </w:r>
          </w:p>
        </w:tc>
      </w:tr>
      <w:tr w:rsidR="00334A1A">
        <w:trPr>
          <w:trHeight w:val="195"/>
        </w:trPr>
        <w:tc>
          <w:tcPr>
            <w:tcW w:w="195" w:type="dxa"/>
            <w:tcBorders>
              <w:top w:val="nil"/>
              <w:left w:val="single" w:sz="5" w:space="0" w:color="000000"/>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0"/>
                <w:szCs w:val="20"/>
              </w:rPr>
            </w:pPr>
          </w:p>
        </w:tc>
        <w:tc>
          <w:tcPr>
            <w:tcW w:w="195" w:type="dxa"/>
            <w:tcBorders>
              <w:top w:val="nil"/>
              <w:left w:val="nil"/>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0"/>
                <w:szCs w:val="20"/>
              </w:rPr>
            </w:pPr>
          </w:p>
        </w:tc>
        <w:tc>
          <w:tcPr>
            <w:tcW w:w="504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rPr>
                <w:rFonts w:ascii="Calibri" w:eastAsia="Calibri" w:hAnsi="Calibri" w:cs="Calibri"/>
                <w:sz w:val="20"/>
                <w:szCs w:val="20"/>
              </w:rPr>
            </w:pPr>
            <w:r>
              <w:rPr>
                <w:rFonts w:ascii="Calibri" w:eastAsia="Calibri" w:hAnsi="Calibri" w:cs="Calibri"/>
                <w:sz w:val="20"/>
                <w:szCs w:val="20"/>
              </w:rPr>
              <w:t>Resultado Positivo de Participações</w:t>
            </w:r>
          </w:p>
        </w:tc>
        <w:tc>
          <w:tcPr>
            <w:tcW w:w="156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0"/>
                <w:szCs w:val="20"/>
              </w:rPr>
            </w:pPr>
            <w:r>
              <w:rPr>
                <w:rFonts w:ascii="Calibri" w:eastAsia="Calibri" w:hAnsi="Calibri" w:cs="Calibri"/>
                <w:sz w:val="20"/>
                <w:szCs w:val="20"/>
              </w:rPr>
              <w:t>3.871</w:t>
            </w:r>
          </w:p>
        </w:tc>
        <w:tc>
          <w:tcPr>
            <w:tcW w:w="150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0"/>
                <w:szCs w:val="20"/>
              </w:rPr>
            </w:pPr>
            <w:r>
              <w:rPr>
                <w:rFonts w:ascii="Calibri" w:eastAsia="Calibri" w:hAnsi="Calibri" w:cs="Calibri"/>
                <w:sz w:val="20"/>
                <w:szCs w:val="20"/>
              </w:rPr>
              <w:t>2.852</w:t>
            </w:r>
          </w:p>
        </w:tc>
      </w:tr>
      <w:tr w:rsidR="00334A1A">
        <w:trPr>
          <w:trHeight w:val="195"/>
        </w:trPr>
        <w:tc>
          <w:tcPr>
            <w:tcW w:w="195" w:type="dxa"/>
            <w:tcBorders>
              <w:top w:val="nil"/>
              <w:left w:val="single" w:sz="5" w:space="0" w:color="000000"/>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0"/>
                <w:szCs w:val="20"/>
              </w:rPr>
            </w:pPr>
          </w:p>
        </w:tc>
        <w:tc>
          <w:tcPr>
            <w:tcW w:w="195" w:type="dxa"/>
            <w:tcBorders>
              <w:top w:val="nil"/>
              <w:left w:val="nil"/>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0"/>
                <w:szCs w:val="20"/>
              </w:rPr>
            </w:pPr>
          </w:p>
        </w:tc>
        <w:tc>
          <w:tcPr>
            <w:tcW w:w="504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rPr>
                <w:rFonts w:ascii="Calibri" w:eastAsia="Calibri" w:hAnsi="Calibri" w:cs="Calibri"/>
                <w:sz w:val="20"/>
                <w:szCs w:val="20"/>
              </w:rPr>
            </w:pPr>
            <w:r>
              <w:rPr>
                <w:rFonts w:ascii="Calibri" w:eastAsia="Calibri" w:hAnsi="Calibri" w:cs="Calibri"/>
                <w:sz w:val="20"/>
                <w:szCs w:val="20"/>
              </w:rPr>
              <w:t>Reversão de Provisões e Ajustes de Perdas</w:t>
            </w:r>
          </w:p>
        </w:tc>
        <w:tc>
          <w:tcPr>
            <w:tcW w:w="156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0"/>
                <w:szCs w:val="20"/>
              </w:rPr>
            </w:pPr>
            <w:r>
              <w:rPr>
                <w:rFonts w:ascii="Calibri" w:eastAsia="Calibri" w:hAnsi="Calibri" w:cs="Calibri"/>
                <w:sz w:val="20"/>
                <w:szCs w:val="20"/>
              </w:rPr>
              <w:t>877.330</w:t>
            </w:r>
          </w:p>
        </w:tc>
        <w:tc>
          <w:tcPr>
            <w:tcW w:w="150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0"/>
                <w:szCs w:val="20"/>
              </w:rPr>
            </w:pPr>
            <w:r>
              <w:rPr>
                <w:rFonts w:ascii="Calibri" w:eastAsia="Calibri" w:hAnsi="Calibri" w:cs="Calibri"/>
                <w:sz w:val="20"/>
                <w:szCs w:val="20"/>
              </w:rPr>
              <w:t>5.925.236</w:t>
            </w:r>
          </w:p>
        </w:tc>
      </w:tr>
      <w:tr w:rsidR="00334A1A">
        <w:trPr>
          <w:trHeight w:val="195"/>
        </w:trPr>
        <w:tc>
          <w:tcPr>
            <w:tcW w:w="195" w:type="dxa"/>
            <w:tcBorders>
              <w:top w:val="nil"/>
              <w:left w:val="single" w:sz="5" w:space="0" w:color="000000"/>
              <w:bottom w:val="single" w:sz="5" w:space="0" w:color="000000"/>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0"/>
                <w:szCs w:val="20"/>
              </w:rPr>
            </w:pPr>
          </w:p>
        </w:tc>
        <w:tc>
          <w:tcPr>
            <w:tcW w:w="195" w:type="dxa"/>
            <w:tcBorders>
              <w:top w:val="nil"/>
              <w:left w:val="nil"/>
              <w:bottom w:val="single" w:sz="5" w:space="0" w:color="000000"/>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0"/>
                <w:szCs w:val="20"/>
              </w:rPr>
            </w:pPr>
          </w:p>
        </w:tc>
        <w:tc>
          <w:tcPr>
            <w:tcW w:w="5040" w:type="dxa"/>
            <w:tcBorders>
              <w:top w:val="nil"/>
              <w:left w:val="nil"/>
              <w:bottom w:val="single" w:sz="5" w:space="0" w:color="000000"/>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rPr>
                <w:rFonts w:ascii="Calibri" w:eastAsia="Calibri" w:hAnsi="Calibri" w:cs="Calibri"/>
                <w:sz w:val="20"/>
                <w:szCs w:val="20"/>
              </w:rPr>
            </w:pPr>
            <w:r>
              <w:rPr>
                <w:rFonts w:ascii="Calibri" w:eastAsia="Calibri" w:hAnsi="Calibri" w:cs="Calibri"/>
                <w:sz w:val="20"/>
                <w:szCs w:val="20"/>
              </w:rPr>
              <w:t>Diversas Variações Patrimoniais Aumentativas</w:t>
            </w:r>
          </w:p>
        </w:tc>
        <w:tc>
          <w:tcPr>
            <w:tcW w:w="1560" w:type="dxa"/>
            <w:tcBorders>
              <w:top w:val="nil"/>
              <w:left w:val="nil"/>
              <w:bottom w:val="single" w:sz="5" w:space="0" w:color="000000"/>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0"/>
                <w:szCs w:val="20"/>
              </w:rPr>
            </w:pPr>
            <w:r>
              <w:rPr>
                <w:rFonts w:ascii="Calibri" w:eastAsia="Calibri" w:hAnsi="Calibri" w:cs="Calibri"/>
                <w:sz w:val="20"/>
                <w:szCs w:val="20"/>
              </w:rPr>
              <w:t>3.467.642</w:t>
            </w:r>
          </w:p>
        </w:tc>
        <w:tc>
          <w:tcPr>
            <w:tcW w:w="1500" w:type="dxa"/>
            <w:tcBorders>
              <w:top w:val="nil"/>
              <w:left w:val="nil"/>
              <w:bottom w:val="single" w:sz="5" w:space="0" w:color="000000"/>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0"/>
                <w:szCs w:val="20"/>
              </w:rPr>
            </w:pPr>
            <w:r>
              <w:rPr>
                <w:rFonts w:ascii="Calibri" w:eastAsia="Calibri" w:hAnsi="Calibri" w:cs="Calibri"/>
                <w:sz w:val="20"/>
                <w:szCs w:val="20"/>
              </w:rPr>
              <w:t>3.151.498</w:t>
            </w:r>
          </w:p>
        </w:tc>
      </w:tr>
      <w:tr w:rsidR="00334A1A">
        <w:trPr>
          <w:trHeight w:val="195"/>
        </w:trPr>
        <w:tc>
          <w:tcPr>
            <w:tcW w:w="5430" w:type="dxa"/>
            <w:gridSpan w:val="3"/>
            <w:tcBorders>
              <w:top w:val="nil"/>
              <w:left w:val="single" w:sz="5" w:space="0" w:color="000000"/>
              <w:bottom w:val="single" w:sz="5" w:space="0" w:color="000000"/>
              <w:right w:val="single" w:sz="5" w:space="0" w:color="000000"/>
            </w:tcBorders>
            <w:shd w:val="clear" w:color="auto" w:fill="D9D9D9"/>
            <w:tcMar>
              <w:top w:w="0" w:type="dxa"/>
              <w:left w:w="40" w:type="dxa"/>
              <w:bottom w:w="0" w:type="dxa"/>
              <w:right w:w="40" w:type="dxa"/>
            </w:tcMar>
          </w:tcPr>
          <w:p w:rsidR="00334A1A" w:rsidRDefault="00463E40">
            <w:pPr>
              <w:widowControl w:val="0"/>
              <w:spacing w:line="276" w:lineRule="auto"/>
              <w:rPr>
                <w:rFonts w:ascii="Calibri" w:eastAsia="Calibri" w:hAnsi="Calibri" w:cs="Calibri"/>
                <w:sz w:val="20"/>
                <w:szCs w:val="20"/>
              </w:rPr>
            </w:pPr>
            <w:r>
              <w:rPr>
                <w:rFonts w:ascii="Calibri" w:eastAsia="Calibri" w:hAnsi="Calibri" w:cs="Calibri"/>
                <w:b/>
                <w:bCs/>
                <w:sz w:val="20"/>
                <w:szCs w:val="20"/>
              </w:rPr>
              <w:t>TOTAL DAS VARIAÇÕES PATRIMONIAIS AUMENTATIVAS (I)</w:t>
            </w:r>
          </w:p>
        </w:tc>
        <w:tc>
          <w:tcPr>
            <w:tcW w:w="1560" w:type="dxa"/>
            <w:tcBorders>
              <w:top w:val="nil"/>
              <w:left w:val="nil"/>
              <w:bottom w:val="single" w:sz="5" w:space="0" w:color="000000"/>
              <w:right w:val="single" w:sz="5" w:space="0" w:color="000000"/>
            </w:tcBorders>
            <w:shd w:val="clear" w:color="auto" w:fill="D9D9D9"/>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0"/>
                <w:szCs w:val="20"/>
              </w:rPr>
            </w:pPr>
            <w:r>
              <w:rPr>
                <w:rFonts w:ascii="Calibri" w:eastAsia="Calibri" w:hAnsi="Calibri" w:cs="Calibri"/>
                <w:b/>
                <w:bCs/>
                <w:sz w:val="20"/>
                <w:szCs w:val="20"/>
              </w:rPr>
              <w:t>636.521.273</w:t>
            </w:r>
          </w:p>
        </w:tc>
        <w:tc>
          <w:tcPr>
            <w:tcW w:w="1500" w:type="dxa"/>
            <w:tcBorders>
              <w:top w:val="nil"/>
              <w:left w:val="nil"/>
              <w:bottom w:val="single" w:sz="5" w:space="0" w:color="000000"/>
              <w:right w:val="single" w:sz="5" w:space="0" w:color="000000"/>
            </w:tcBorders>
            <w:shd w:val="clear" w:color="auto" w:fill="D9D9D9"/>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0"/>
                <w:szCs w:val="20"/>
              </w:rPr>
            </w:pPr>
            <w:r>
              <w:rPr>
                <w:rFonts w:ascii="Calibri" w:eastAsia="Calibri" w:hAnsi="Calibri" w:cs="Calibri"/>
                <w:b/>
                <w:bCs/>
                <w:sz w:val="20"/>
                <w:szCs w:val="20"/>
              </w:rPr>
              <w:t>545.424.527</w:t>
            </w:r>
          </w:p>
        </w:tc>
      </w:tr>
      <w:tr w:rsidR="00334A1A">
        <w:trPr>
          <w:trHeight w:val="195"/>
        </w:trPr>
        <w:tc>
          <w:tcPr>
            <w:tcW w:w="6990" w:type="dxa"/>
            <w:gridSpan w:val="4"/>
            <w:tcBorders>
              <w:top w:val="nil"/>
              <w:left w:val="single" w:sz="5" w:space="0" w:color="000000"/>
              <w:bottom w:val="single" w:sz="5" w:space="0" w:color="000000"/>
              <w:right w:val="nil"/>
            </w:tcBorders>
            <w:shd w:val="clear" w:color="auto" w:fill="auto"/>
            <w:tcMar>
              <w:top w:w="0" w:type="dxa"/>
              <w:left w:w="40" w:type="dxa"/>
              <w:bottom w:w="0" w:type="dxa"/>
              <w:right w:w="40" w:type="dxa"/>
            </w:tcMar>
          </w:tcPr>
          <w:p w:rsidR="00334A1A" w:rsidRDefault="00463E40">
            <w:pPr>
              <w:widowControl w:val="0"/>
              <w:spacing w:line="276" w:lineRule="auto"/>
              <w:rPr>
                <w:rFonts w:ascii="Calibri" w:eastAsia="Calibri" w:hAnsi="Calibri" w:cs="Calibri"/>
                <w:sz w:val="20"/>
                <w:szCs w:val="20"/>
              </w:rPr>
            </w:pPr>
            <w:r>
              <w:rPr>
                <w:rFonts w:ascii="Calibri" w:eastAsia="Calibri" w:hAnsi="Calibri" w:cs="Calibri"/>
                <w:sz w:val="20"/>
                <w:szCs w:val="20"/>
              </w:rPr>
              <w:t>Fonte: Sistema Integrado de Planejamento e Gestão Fiscal (SIGEF)</w:t>
            </w:r>
          </w:p>
        </w:tc>
        <w:tc>
          <w:tcPr>
            <w:tcW w:w="1500" w:type="dxa"/>
            <w:tcBorders>
              <w:top w:val="nil"/>
              <w:left w:val="nil"/>
              <w:bottom w:val="single" w:sz="5" w:space="0" w:color="000000"/>
              <w:right w:val="single" w:sz="5" w:space="0" w:color="000000"/>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0"/>
                <w:szCs w:val="20"/>
              </w:rPr>
            </w:pPr>
          </w:p>
        </w:tc>
      </w:tr>
    </w:tbl>
    <w:p w:rsidR="00334A1A" w:rsidRDefault="00334A1A">
      <w:pPr>
        <w:ind w:left="1928" w:right="2160"/>
        <w:jc w:val="both"/>
        <w:rPr>
          <w:rFonts w:ascii="Calibri" w:eastAsia="Calibri" w:hAnsi="Calibri" w:cs="Calibri"/>
          <w:sz w:val="22"/>
          <w:szCs w:val="22"/>
        </w:rPr>
      </w:pPr>
    </w:p>
    <w:p w:rsidR="00334A1A" w:rsidRDefault="00334A1A">
      <w:pPr>
        <w:ind w:left="1928" w:right="2160"/>
        <w:jc w:val="both"/>
        <w:rPr>
          <w:rFonts w:ascii="Calibri" w:eastAsia="Calibri" w:hAnsi="Calibri" w:cs="Calibri"/>
          <w:sz w:val="22"/>
          <w:szCs w:val="22"/>
        </w:rPr>
      </w:pPr>
    </w:p>
    <w:p w:rsidR="00334A1A" w:rsidRDefault="00334A1A">
      <w:pPr>
        <w:ind w:left="1928" w:right="2160"/>
        <w:jc w:val="both"/>
        <w:rPr>
          <w:rFonts w:ascii="Calibri" w:eastAsia="Calibri" w:hAnsi="Calibri" w:cs="Calibri"/>
          <w:sz w:val="22"/>
          <w:szCs w:val="22"/>
        </w:rPr>
      </w:pPr>
    </w:p>
    <w:p w:rsidR="00334A1A" w:rsidRDefault="00334A1A">
      <w:pPr>
        <w:ind w:left="1928" w:right="2160"/>
        <w:jc w:val="both"/>
        <w:rPr>
          <w:rFonts w:ascii="Calibri" w:eastAsia="Calibri" w:hAnsi="Calibri" w:cs="Calibri"/>
          <w:sz w:val="22"/>
          <w:szCs w:val="22"/>
        </w:rPr>
      </w:pPr>
    </w:p>
    <w:p w:rsidR="00334A1A" w:rsidRDefault="00334A1A">
      <w:pPr>
        <w:ind w:left="1928" w:right="2160"/>
        <w:jc w:val="both"/>
        <w:rPr>
          <w:rFonts w:ascii="Calibri" w:eastAsia="Calibri" w:hAnsi="Calibri" w:cs="Calibri"/>
          <w:sz w:val="22"/>
          <w:szCs w:val="22"/>
        </w:rPr>
      </w:pPr>
    </w:p>
    <w:p w:rsidR="00334A1A" w:rsidRDefault="00334A1A">
      <w:pPr>
        <w:ind w:left="1928" w:right="2160"/>
        <w:jc w:val="both"/>
        <w:rPr>
          <w:rFonts w:ascii="Calibri" w:eastAsia="Calibri" w:hAnsi="Calibri" w:cs="Calibri"/>
          <w:sz w:val="22"/>
          <w:szCs w:val="22"/>
        </w:rPr>
      </w:pPr>
    </w:p>
    <w:p w:rsidR="00334A1A" w:rsidRDefault="00334A1A">
      <w:pPr>
        <w:ind w:left="1928" w:right="2160"/>
        <w:jc w:val="both"/>
        <w:rPr>
          <w:rFonts w:ascii="Calibri" w:eastAsia="Calibri" w:hAnsi="Calibri" w:cs="Calibri"/>
          <w:sz w:val="22"/>
          <w:szCs w:val="22"/>
        </w:rPr>
      </w:pPr>
    </w:p>
    <w:p w:rsidR="00334A1A" w:rsidRDefault="00334A1A">
      <w:pPr>
        <w:ind w:left="1928" w:right="2160"/>
        <w:jc w:val="both"/>
        <w:rPr>
          <w:rFonts w:ascii="Calibri" w:eastAsia="Calibri" w:hAnsi="Calibri" w:cs="Calibri"/>
          <w:sz w:val="22"/>
          <w:szCs w:val="22"/>
        </w:rPr>
      </w:pPr>
    </w:p>
    <w:p w:rsidR="00334A1A" w:rsidRDefault="00334A1A">
      <w:pPr>
        <w:ind w:left="1928" w:right="2160"/>
        <w:jc w:val="both"/>
        <w:rPr>
          <w:rFonts w:ascii="Calibri" w:eastAsia="Calibri" w:hAnsi="Calibri" w:cs="Calibri"/>
          <w:sz w:val="22"/>
          <w:szCs w:val="22"/>
        </w:rPr>
      </w:pPr>
    </w:p>
    <w:p w:rsidR="00334A1A" w:rsidRDefault="00334A1A">
      <w:pPr>
        <w:ind w:left="1928" w:right="2160"/>
        <w:jc w:val="both"/>
        <w:rPr>
          <w:rFonts w:ascii="Calibri" w:eastAsia="Calibri" w:hAnsi="Calibri" w:cs="Calibri"/>
          <w:sz w:val="22"/>
          <w:szCs w:val="22"/>
        </w:rPr>
      </w:pPr>
    </w:p>
    <w:p w:rsidR="00334A1A" w:rsidRDefault="00334A1A">
      <w:pPr>
        <w:ind w:left="1928" w:right="2160"/>
        <w:jc w:val="both"/>
        <w:rPr>
          <w:rFonts w:ascii="Calibri" w:eastAsia="Calibri" w:hAnsi="Calibri" w:cs="Calibri"/>
          <w:sz w:val="22"/>
          <w:szCs w:val="22"/>
        </w:rPr>
      </w:pPr>
    </w:p>
    <w:p w:rsidR="00334A1A" w:rsidRDefault="00334A1A">
      <w:pPr>
        <w:ind w:left="1928" w:right="2160"/>
        <w:jc w:val="both"/>
        <w:rPr>
          <w:rFonts w:ascii="Calibri" w:eastAsia="Calibri" w:hAnsi="Calibri" w:cs="Calibri"/>
          <w:sz w:val="22"/>
          <w:szCs w:val="22"/>
        </w:rPr>
      </w:pPr>
    </w:p>
    <w:p w:rsidR="00334A1A" w:rsidRDefault="00334A1A">
      <w:pPr>
        <w:ind w:left="1928" w:right="2160"/>
        <w:jc w:val="both"/>
        <w:rPr>
          <w:rFonts w:ascii="Calibri" w:eastAsia="Calibri" w:hAnsi="Calibri" w:cs="Calibri"/>
          <w:sz w:val="22"/>
          <w:szCs w:val="22"/>
        </w:rPr>
      </w:pPr>
    </w:p>
    <w:p w:rsidR="00334A1A" w:rsidRDefault="00334A1A">
      <w:pPr>
        <w:ind w:left="1928" w:right="2160"/>
        <w:jc w:val="both"/>
        <w:rPr>
          <w:rFonts w:ascii="Calibri" w:eastAsia="Calibri" w:hAnsi="Calibri" w:cs="Calibri"/>
          <w:sz w:val="22"/>
          <w:szCs w:val="22"/>
        </w:rPr>
      </w:pPr>
    </w:p>
    <w:p w:rsidR="00334A1A" w:rsidRDefault="00334A1A">
      <w:pPr>
        <w:ind w:left="1928" w:right="2160"/>
        <w:jc w:val="both"/>
        <w:rPr>
          <w:rFonts w:ascii="Calibri" w:eastAsia="Calibri" w:hAnsi="Calibri" w:cs="Calibri"/>
          <w:sz w:val="22"/>
          <w:szCs w:val="22"/>
        </w:rPr>
      </w:pPr>
    </w:p>
    <w:p w:rsidR="00334A1A" w:rsidRDefault="00334A1A">
      <w:pPr>
        <w:ind w:left="1928" w:right="2160"/>
        <w:jc w:val="both"/>
        <w:rPr>
          <w:rFonts w:ascii="Calibri" w:eastAsia="Calibri" w:hAnsi="Calibri" w:cs="Calibri"/>
          <w:sz w:val="22"/>
          <w:szCs w:val="22"/>
        </w:rPr>
      </w:pPr>
    </w:p>
    <w:tbl>
      <w:tblPr>
        <w:tblStyle w:val="a9"/>
        <w:tblW w:w="8490"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195"/>
        <w:gridCol w:w="195"/>
        <w:gridCol w:w="5040"/>
        <w:gridCol w:w="1500"/>
        <w:gridCol w:w="1560"/>
      </w:tblGrid>
      <w:tr w:rsidR="00334A1A">
        <w:trPr>
          <w:trHeight w:val="195"/>
        </w:trPr>
        <w:tc>
          <w:tcPr>
            <w:tcW w:w="8490" w:type="dxa"/>
            <w:gridSpan w:val="5"/>
            <w:tcBorders>
              <w:top w:val="nil"/>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b/>
                <w:bCs/>
                <w:sz w:val="22"/>
                <w:szCs w:val="22"/>
              </w:rPr>
              <w:t>DEMONSTRAÇÃO DAS VARIAÇÕES PATRIMONIAIS - Anexo 15 - Lei Federal nº 4.320/64</w:t>
            </w:r>
          </w:p>
        </w:tc>
      </w:tr>
      <w:tr w:rsidR="00334A1A">
        <w:trPr>
          <w:trHeight w:val="195"/>
        </w:trPr>
        <w:tc>
          <w:tcPr>
            <w:tcW w:w="5430" w:type="dxa"/>
            <w:gridSpan w:val="3"/>
            <w:tcBorders>
              <w:top w:val="nil"/>
              <w:left w:val="single" w:sz="5" w:space="0" w:color="000000"/>
              <w:bottom w:val="single" w:sz="5" w:space="0" w:color="000000"/>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b/>
                <w:bCs/>
                <w:sz w:val="22"/>
                <w:szCs w:val="22"/>
              </w:rPr>
              <w:t>ESPECIFICAÇÃO</w:t>
            </w:r>
          </w:p>
        </w:tc>
        <w:tc>
          <w:tcPr>
            <w:tcW w:w="1500" w:type="dxa"/>
            <w:tcBorders>
              <w:top w:val="nil"/>
              <w:left w:val="nil"/>
              <w:bottom w:val="single" w:sz="5" w:space="0" w:color="000000"/>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b/>
                <w:bCs/>
                <w:sz w:val="22"/>
                <w:szCs w:val="22"/>
              </w:rPr>
              <w:t>Jan a Dez/2025</w:t>
            </w:r>
          </w:p>
        </w:tc>
        <w:tc>
          <w:tcPr>
            <w:tcW w:w="1560" w:type="dxa"/>
            <w:tcBorders>
              <w:top w:val="nil"/>
              <w:left w:val="nil"/>
              <w:bottom w:val="single" w:sz="5" w:space="0" w:color="000000"/>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b/>
                <w:bCs/>
                <w:sz w:val="22"/>
                <w:szCs w:val="22"/>
              </w:rPr>
              <w:t>Jan a Dez/2024</w:t>
            </w:r>
          </w:p>
        </w:tc>
      </w:tr>
      <w:tr w:rsidR="00334A1A">
        <w:trPr>
          <w:trHeight w:val="195"/>
        </w:trPr>
        <w:tc>
          <w:tcPr>
            <w:tcW w:w="195" w:type="dxa"/>
            <w:tcBorders>
              <w:top w:val="nil"/>
              <w:left w:val="single" w:sz="5" w:space="0" w:color="000000"/>
              <w:bottom w:val="single" w:sz="5" w:space="0" w:color="000000"/>
              <w:right w:val="nil"/>
            </w:tcBorders>
            <w:shd w:val="clear" w:color="auto" w:fill="D9D9D9"/>
            <w:tcMar>
              <w:top w:w="0" w:type="dxa"/>
              <w:left w:w="40" w:type="dxa"/>
              <w:bottom w:w="0" w:type="dxa"/>
              <w:right w:w="40" w:type="dxa"/>
            </w:tcMar>
          </w:tcPr>
          <w:p w:rsidR="00334A1A" w:rsidRDefault="00334A1A">
            <w:pPr>
              <w:widowControl w:val="0"/>
              <w:spacing w:line="276" w:lineRule="auto"/>
              <w:rPr>
                <w:rFonts w:ascii="Calibri" w:eastAsia="Calibri" w:hAnsi="Calibri" w:cs="Calibri"/>
                <w:sz w:val="22"/>
                <w:szCs w:val="22"/>
              </w:rPr>
            </w:pPr>
          </w:p>
        </w:tc>
        <w:tc>
          <w:tcPr>
            <w:tcW w:w="5235" w:type="dxa"/>
            <w:gridSpan w:val="2"/>
            <w:tcBorders>
              <w:top w:val="nil"/>
              <w:left w:val="nil"/>
              <w:bottom w:val="single" w:sz="5" w:space="0" w:color="000000"/>
              <w:right w:val="nil"/>
            </w:tcBorders>
            <w:shd w:val="clear" w:color="auto" w:fill="D9D9D9"/>
            <w:tcMar>
              <w:top w:w="0" w:type="dxa"/>
              <w:left w:w="40" w:type="dxa"/>
              <w:bottom w:w="0" w:type="dxa"/>
              <w:right w:w="40" w:type="dxa"/>
            </w:tcMa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b/>
                <w:bCs/>
                <w:sz w:val="22"/>
                <w:szCs w:val="22"/>
              </w:rPr>
              <w:t>VARIAÇÕES PATRIMONIAIS DIMINUTIVAS</w:t>
            </w:r>
          </w:p>
        </w:tc>
        <w:tc>
          <w:tcPr>
            <w:tcW w:w="1500" w:type="dxa"/>
            <w:tcBorders>
              <w:top w:val="nil"/>
              <w:left w:val="nil"/>
              <w:bottom w:val="single" w:sz="5" w:space="0" w:color="000000"/>
              <w:right w:val="nil"/>
            </w:tcBorders>
            <w:shd w:val="clear" w:color="auto" w:fill="D9D9D9"/>
            <w:tcMar>
              <w:top w:w="0" w:type="dxa"/>
              <w:left w:w="40" w:type="dxa"/>
              <w:bottom w:w="0" w:type="dxa"/>
              <w:right w:w="40" w:type="dxa"/>
            </w:tcMar>
          </w:tcPr>
          <w:p w:rsidR="00334A1A" w:rsidRDefault="00334A1A">
            <w:pPr>
              <w:widowControl w:val="0"/>
              <w:spacing w:line="276" w:lineRule="auto"/>
              <w:rPr>
                <w:rFonts w:ascii="Calibri" w:eastAsia="Calibri" w:hAnsi="Calibri" w:cs="Calibri"/>
                <w:sz w:val="22"/>
                <w:szCs w:val="22"/>
              </w:rPr>
            </w:pPr>
          </w:p>
        </w:tc>
        <w:tc>
          <w:tcPr>
            <w:tcW w:w="1560" w:type="dxa"/>
            <w:tcBorders>
              <w:top w:val="nil"/>
              <w:left w:val="nil"/>
              <w:bottom w:val="single" w:sz="5" w:space="0" w:color="000000"/>
              <w:right w:val="single" w:sz="5" w:space="0" w:color="000000"/>
            </w:tcBorders>
            <w:shd w:val="clear" w:color="auto" w:fill="D9D9D9"/>
            <w:tcMar>
              <w:top w:w="0" w:type="dxa"/>
              <w:left w:w="40" w:type="dxa"/>
              <w:bottom w:w="0" w:type="dxa"/>
              <w:right w:w="40" w:type="dxa"/>
            </w:tcMar>
          </w:tcPr>
          <w:p w:rsidR="00334A1A" w:rsidRDefault="00334A1A">
            <w:pPr>
              <w:widowControl w:val="0"/>
              <w:spacing w:line="276" w:lineRule="auto"/>
              <w:rPr>
                <w:rFonts w:ascii="Calibri" w:eastAsia="Calibri" w:hAnsi="Calibri" w:cs="Calibri"/>
                <w:sz w:val="22"/>
                <w:szCs w:val="22"/>
              </w:rPr>
            </w:pPr>
          </w:p>
        </w:tc>
      </w:tr>
      <w:tr w:rsidR="00334A1A">
        <w:trPr>
          <w:trHeight w:val="195"/>
        </w:trPr>
        <w:tc>
          <w:tcPr>
            <w:tcW w:w="195" w:type="dxa"/>
            <w:tcBorders>
              <w:top w:val="nil"/>
              <w:left w:val="single" w:sz="5" w:space="0" w:color="000000"/>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2"/>
                <w:szCs w:val="22"/>
              </w:rPr>
            </w:pPr>
          </w:p>
        </w:tc>
        <w:tc>
          <w:tcPr>
            <w:tcW w:w="195" w:type="dxa"/>
            <w:tcBorders>
              <w:top w:val="nil"/>
              <w:left w:val="nil"/>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2"/>
                <w:szCs w:val="22"/>
              </w:rPr>
            </w:pPr>
          </w:p>
        </w:tc>
        <w:tc>
          <w:tcPr>
            <w:tcW w:w="504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Pessoal e Encargos</w:t>
            </w:r>
          </w:p>
        </w:tc>
        <w:tc>
          <w:tcPr>
            <w:tcW w:w="150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461.232.536</w:t>
            </w:r>
          </w:p>
        </w:tc>
        <w:tc>
          <w:tcPr>
            <w:tcW w:w="156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409.222.323</w:t>
            </w:r>
          </w:p>
        </w:tc>
      </w:tr>
      <w:tr w:rsidR="00334A1A">
        <w:trPr>
          <w:trHeight w:val="195"/>
        </w:trPr>
        <w:tc>
          <w:tcPr>
            <w:tcW w:w="195" w:type="dxa"/>
            <w:tcBorders>
              <w:top w:val="nil"/>
              <w:left w:val="single" w:sz="5" w:space="0" w:color="000000"/>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2"/>
                <w:szCs w:val="22"/>
              </w:rPr>
            </w:pPr>
          </w:p>
        </w:tc>
        <w:tc>
          <w:tcPr>
            <w:tcW w:w="195" w:type="dxa"/>
            <w:tcBorders>
              <w:top w:val="nil"/>
              <w:left w:val="nil"/>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2"/>
                <w:szCs w:val="22"/>
              </w:rPr>
            </w:pPr>
          </w:p>
        </w:tc>
        <w:tc>
          <w:tcPr>
            <w:tcW w:w="504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Remuneração a Pessoal</w:t>
            </w:r>
          </w:p>
        </w:tc>
        <w:tc>
          <w:tcPr>
            <w:tcW w:w="150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298.523.476</w:t>
            </w:r>
          </w:p>
        </w:tc>
        <w:tc>
          <w:tcPr>
            <w:tcW w:w="156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276.547.282</w:t>
            </w:r>
          </w:p>
        </w:tc>
      </w:tr>
      <w:tr w:rsidR="00334A1A">
        <w:trPr>
          <w:trHeight w:val="195"/>
        </w:trPr>
        <w:tc>
          <w:tcPr>
            <w:tcW w:w="195" w:type="dxa"/>
            <w:tcBorders>
              <w:top w:val="nil"/>
              <w:left w:val="single" w:sz="5" w:space="0" w:color="000000"/>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2"/>
                <w:szCs w:val="22"/>
              </w:rPr>
            </w:pPr>
          </w:p>
        </w:tc>
        <w:tc>
          <w:tcPr>
            <w:tcW w:w="195" w:type="dxa"/>
            <w:tcBorders>
              <w:top w:val="nil"/>
              <w:left w:val="nil"/>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2"/>
                <w:szCs w:val="22"/>
              </w:rPr>
            </w:pPr>
          </w:p>
        </w:tc>
        <w:tc>
          <w:tcPr>
            <w:tcW w:w="504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Encargos Patronais</w:t>
            </w:r>
          </w:p>
        </w:tc>
        <w:tc>
          <w:tcPr>
            <w:tcW w:w="150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130.560.381</w:t>
            </w:r>
          </w:p>
        </w:tc>
        <w:tc>
          <w:tcPr>
            <w:tcW w:w="156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124.552.430</w:t>
            </w:r>
          </w:p>
        </w:tc>
      </w:tr>
      <w:tr w:rsidR="00334A1A">
        <w:trPr>
          <w:trHeight w:val="195"/>
        </w:trPr>
        <w:tc>
          <w:tcPr>
            <w:tcW w:w="195" w:type="dxa"/>
            <w:tcBorders>
              <w:top w:val="nil"/>
              <w:left w:val="single" w:sz="5" w:space="0" w:color="000000"/>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2"/>
                <w:szCs w:val="22"/>
              </w:rPr>
            </w:pPr>
          </w:p>
        </w:tc>
        <w:tc>
          <w:tcPr>
            <w:tcW w:w="195" w:type="dxa"/>
            <w:tcBorders>
              <w:top w:val="nil"/>
              <w:left w:val="nil"/>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2"/>
                <w:szCs w:val="22"/>
              </w:rPr>
            </w:pPr>
          </w:p>
        </w:tc>
        <w:tc>
          <w:tcPr>
            <w:tcW w:w="504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Benefícios a Pessoal</w:t>
            </w:r>
          </w:p>
        </w:tc>
        <w:tc>
          <w:tcPr>
            <w:tcW w:w="150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4.046.130</w:t>
            </w:r>
          </w:p>
        </w:tc>
        <w:tc>
          <w:tcPr>
            <w:tcW w:w="156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3.896.860</w:t>
            </w:r>
          </w:p>
        </w:tc>
      </w:tr>
      <w:tr w:rsidR="00334A1A">
        <w:trPr>
          <w:trHeight w:val="195"/>
        </w:trPr>
        <w:tc>
          <w:tcPr>
            <w:tcW w:w="195" w:type="dxa"/>
            <w:tcBorders>
              <w:top w:val="nil"/>
              <w:left w:val="single" w:sz="5" w:space="0" w:color="000000"/>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2"/>
                <w:szCs w:val="22"/>
              </w:rPr>
            </w:pPr>
          </w:p>
        </w:tc>
        <w:tc>
          <w:tcPr>
            <w:tcW w:w="195" w:type="dxa"/>
            <w:tcBorders>
              <w:top w:val="nil"/>
              <w:left w:val="nil"/>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2"/>
                <w:szCs w:val="22"/>
              </w:rPr>
            </w:pPr>
          </w:p>
        </w:tc>
        <w:tc>
          <w:tcPr>
            <w:tcW w:w="504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Outras Variações Patrimoniais Diminutivas - Pessoal e Encargos</w:t>
            </w:r>
          </w:p>
        </w:tc>
        <w:tc>
          <w:tcPr>
            <w:tcW w:w="150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28.102.549</w:t>
            </w:r>
          </w:p>
        </w:tc>
        <w:tc>
          <w:tcPr>
            <w:tcW w:w="156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4.225.751</w:t>
            </w:r>
          </w:p>
        </w:tc>
      </w:tr>
      <w:tr w:rsidR="00334A1A">
        <w:trPr>
          <w:trHeight w:val="195"/>
        </w:trPr>
        <w:tc>
          <w:tcPr>
            <w:tcW w:w="195" w:type="dxa"/>
            <w:tcBorders>
              <w:top w:val="nil"/>
              <w:left w:val="single" w:sz="5" w:space="0" w:color="000000"/>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2"/>
                <w:szCs w:val="22"/>
              </w:rPr>
            </w:pPr>
          </w:p>
        </w:tc>
        <w:tc>
          <w:tcPr>
            <w:tcW w:w="195" w:type="dxa"/>
            <w:tcBorders>
              <w:top w:val="nil"/>
              <w:left w:val="nil"/>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2"/>
                <w:szCs w:val="22"/>
              </w:rPr>
            </w:pPr>
          </w:p>
        </w:tc>
        <w:tc>
          <w:tcPr>
            <w:tcW w:w="504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Benefícios Previdenciários e Assistenciais</w:t>
            </w:r>
          </w:p>
        </w:tc>
        <w:tc>
          <w:tcPr>
            <w:tcW w:w="150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28.050</w:t>
            </w:r>
          </w:p>
        </w:tc>
        <w:tc>
          <w:tcPr>
            <w:tcW w:w="156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97.369</w:t>
            </w:r>
          </w:p>
        </w:tc>
      </w:tr>
      <w:tr w:rsidR="00334A1A">
        <w:trPr>
          <w:trHeight w:val="195"/>
        </w:trPr>
        <w:tc>
          <w:tcPr>
            <w:tcW w:w="195" w:type="dxa"/>
            <w:tcBorders>
              <w:top w:val="nil"/>
              <w:left w:val="single" w:sz="5" w:space="0" w:color="000000"/>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2"/>
                <w:szCs w:val="22"/>
              </w:rPr>
            </w:pPr>
          </w:p>
        </w:tc>
        <w:tc>
          <w:tcPr>
            <w:tcW w:w="195" w:type="dxa"/>
            <w:tcBorders>
              <w:top w:val="nil"/>
              <w:left w:val="nil"/>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2"/>
                <w:szCs w:val="22"/>
              </w:rPr>
            </w:pPr>
          </w:p>
        </w:tc>
        <w:tc>
          <w:tcPr>
            <w:tcW w:w="504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Outros Benefícios Previdenciários e Assistenciais</w:t>
            </w:r>
          </w:p>
        </w:tc>
        <w:tc>
          <w:tcPr>
            <w:tcW w:w="150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28.050</w:t>
            </w:r>
          </w:p>
        </w:tc>
        <w:tc>
          <w:tcPr>
            <w:tcW w:w="156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97.369</w:t>
            </w:r>
          </w:p>
        </w:tc>
      </w:tr>
      <w:tr w:rsidR="00334A1A">
        <w:trPr>
          <w:trHeight w:val="195"/>
        </w:trPr>
        <w:tc>
          <w:tcPr>
            <w:tcW w:w="195" w:type="dxa"/>
            <w:tcBorders>
              <w:top w:val="nil"/>
              <w:left w:val="single" w:sz="5" w:space="0" w:color="000000"/>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2"/>
                <w:szCs w:val="22"/>
              </w:rPr>
            </w:pPr>
          </w:p>
        </w:tc>
        <w:tc>
          <w:tcPr>
            <w:tcW w:w="195" w:type="dxa"/>
            <w:tcBorders>
              <w:top w:val="nil"/>
              <w:left w:val="nil"/>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2"/>
                <w:szCs w:val="22"/>
              </w:rPr>
            </w:pPr>
          </w:p>
        </w:tc>
        <w:tc>
          <w:tcPr>
            <w:tcW w:w="504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Uso de Bens, Serviços e Consumo de Capital Fixo</w:t>
            </w:r>
          </w:p>
        </w:tc>
        <w:tc>
          <w:tcPr>
            <w:tcW w:w="150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89.705.058</w:t>
            </w:r>
          </w:p>
        </w:tc>
        <w:tc>
          <w:tcPr>
            <w:tcW w:w="156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70.833.561</w:t>
            </w:r>
          </w:p>
        </w:tc>
      </w:tr>
      <w:tr w:rsidR="00334A1A">
        <w:trPr>
          <w:trHeight w:val="195"/>
        </w:trPr>
        <w:tc>
          <w:tcPr>
            <w:tcW w:w="195" w:type="dxa"/>
            <w:tcBorders>
              <w:top w:val="nil"/>
              <w:left w:val="single" w:sz="5" w:space="0" w:color="000000"/>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2"/>
                <w:szCs w:val="22"/>
              </w:rPr>
            </w:pPr>
          </w:p>
        </w:tc>
        <w:tc>
          <w:tcPr>
            <w:tcW w:w="195" w:type="dxa"/>
            <w:tcBorders>
              <w:top w:val="nil"/>
              <w:left w:val="nil"/>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2"/>
                <w:szCs w:val="22"/>
              </w:rPr>
            </w:pPr>
          </w:p>
        </w:tc>
        <w:tc>
          <w:tcPr>
            <w:tcW w:w="504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Uso de Material de Consumo</w:t>
            </w:r>
          </w:p>
        </w:tc>
        <w:tc>
          <w:tcPr>
            <w:tcW w:w="150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18.663.043</w:t>
            </w:r>
          </w:p>
        </w:tc>
        <w:tc>
          <w:tcPr>
            <w:tcW w:w="156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12.127.928</w:t>
            </w:r>
          </w:p>
        </w:tc>
      </w:tr>
      <w:tr w:rsidR="00334A1A">
        <w:trPr>
          <w:trHeight w:val="195"/>
        </w:trPr>
        <w:tc>
          <w:tcPr>
            <w:tcW w:w="195" w:type="dxa"/>
            <w:tcBorders>
              <w:top w:val="nil"/>
              <w:left w:val="single" w:sz="5" w:space="0" w:color="000000"/>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2"/>
                <w:szCs w:val="22"/>
              </w:rPr>
            </w:pPr>
          </w:p>
        </w:tc>
        <w:tc>
          <w:tcPr>
            <w:tcW w:w="195" w:type="dxa"/>
            <w:tcBorders>
              <w:top w:val="nil"/>
              <w:left w:val="nil"/>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2"/>
                <w:szCs w:val="22"/>
              </w:rPr>
            </w:pPr>
          </w:p>
        </w:tc>
        <w:tc>
          <w:tcPr>
            <w:tcW w:w="504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Serviços</w:t>
            </w:r>
          </w:p>
        </w:tc>
        <w:tc>
          <w:tcPr>
            <w:tcW w:w="150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54.241.248</w:t>
            </w:r>
          </w:p>
        </w:tc>
        <w:tc>
          <w:tcPr>
            <w:tcW w:w="156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43.104.551</w:t>
            </w:r>
          </w:p>
        </w:tc>
      </w:tr>
      <w:tr w:rsidR="00334A1A">
        <w:trPr>
          <w:trHeight w:val="195"/>
        </w:trPr>
        <w:tc>
          <w:tcPr>
            <w:tcW w:w="195" w:type="dxa"/>
            <w:tcBorders>
              <w:top w:val="nil"/>
              <w:left w:val="single" w:sz="5" w:space="0" w:color="000000"/>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2"/>
                <w:szCs w:val="22"/>
              </w:rPr>
            </w:pPr>
          </w:p>
        </w:tc>
        <w:tc>
          <w:tcPr>
            <w:tcW w:w="195" w:type="dxa"/>
            <w:tcBorders>
              <w:top w:val="nil"/>
              <w:left w:val="nil"/>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2"/>
                <w:szCs w:val="22"/>
              </w:rPr>
            </w:pPr>
          </w:p>
        </w:tc>
        <w:tc>
          <w:tcPr>
            <w:tcW w:w="504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Depreciação, Amortização e Exaustão</w:t>
            </w:r>
          </w:p>
        </w:tc>
        <w:tc>
          <w:tcPr>
            <w:tcW w:w="150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16.800.767</w:t>
            </w:r>
          </w:p>
        </w:tc>
        <w:tc>
          <w:tcPr>
            <w:tcW w:w="156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15.601.081</w:t>
            </w:r>
          </w:p>
        </w:tc>
      </w:tr>
      <w:tr w:rsidR="00334A1A">
        <w:trPr>
          <w:trHeight w:val="195"/>
        </w:trPr>
        <w:tc>
          <w:tcPr>
            <w:tcW w:w="195" w:type="dxa"/>
            <w:tcBorders>
              <w:top w:val="nil"/>
              <w:left w:val="single" w:sz="5" w:space="0" w:color="000000"/>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2"/>
                <w:szCs w:val="22"/>
              </w:rPr>
            </w:pPr>
          </w:p>
        </w:tc>
        <w:tc>
          <w:tcPr>
            <w:tcW w:w="195" w:type="dxa"/>
            <w:tcBorders>
              <w:top w:val="nil"/>
              <w:left w:val="nil"/>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2"/>
                <w:szCs w:val="22"/>
              </w:rPr>
            </w:pPr>
          </w:p>
        </w:tc>
        <w:tc>
          <w:tcPr>
            <w:tcW w:w="504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Variações Patrimoniais Diminutivas Financeiras</w:t>
            </w:r>
          </w:p>
        </w:tc>
        <w:tc>
          <w:tcPr>
            <w:tcW w:w="150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9.902</w:t>
            </w:r>
          </w:p>
        </w:tc>
        <w:tc>
          <w:tcPr>
            <w:tcW w:w="156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96.199</w:t>
            </w:r>
          </w:p>
        </w:tc>
      </w:tr>
      <w:tr w:rsidR="00334A1A">
        <w:trPr>
          <w:trHeight w:val="195"/>
        </w:trPr>
        <w:tc>
          <w:tcPr>
            <w:tcW w:w="195" w:type="dxa"/>
            <w:tcBorders>
              <w:top w:val="nil"/>
              <w:left w:val="single" w:sz="5" w:space="0" w:color="000000"/>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2"/>
                <w:szCs w:val="22"/>
              </w:rPr>
            </w:pPr>
          </w:p>
        </w:tc>
        <w:tc>
          <w:tcPr>
            <w:tcW w:w="195" w:type="dxa"/>
            <w:tcBorders>
              <w:top w:val="nil"/>
              <w:left w:val="nil"/>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2"/>
                <w:szCs w:val="22"/>
              </w:rPr>
            </w:pPr>
          </w:p>
        </w:tc>
        <w:tc>
          <w:tcPr>
            <w:tcW w:w="504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Juros e Encargos de Mora</w:t>
            </w:r>
          </w:p>
        </w:tc>
        <w:tc>
          <w:tcPr>
            <w:tcW w:w="150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1.198</w:t>
            </w:r>
          </w:p>
        </w:tc>
        <w:tc>
          <w:tcPr>
            <w:tcW w:w="156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45.700</w:t>
            </w:r>
          </w:p>
        </w:tc>
      </w:tr>
      <w:tr w:rsidR="00334A1A">
        <w:trPr>
          <w:trHeight w:val="195"/>
        </w:trPr>
        <w:tc>
          <w:tcPr>
            <w:tcW w:w="195" w:type="dxa"/>
            <w:tcBorders>
              <w:top w:val="nil"/>
              <w:left w:val="single" w:sz="5" w:space="0" w:color="000000"/>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2"/>
                <w:szCs w:val="22"/>
              </w:rPr>
            </w:pPr>
          </w:p>
        </w:tc>
        <w:tc>
          <w:tcPr>
            <w:tcW w:w="195" w:type="dxa"/>
            <w:tcBorders>
              <w:top w:val="nil"/>
              <w:left w:val="nil"/>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2"/>
                <w:szCs w:val="22"/>
              </w:rPr>
            </w:pPr>
          </w:p>
        </w:tc>
        <w:tc>
          <w:tcPr>
            <w:tcW w:w="504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Variações Monetárias e Cambiais</w:t>
            </w:r>
          </w:p>
        </w:tc>
        <w:tc>
          <w:tcPr>
            <w:tcW w:w="150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8.704</w:t>
            </w:r>
          </w:p>
        </w:tc>
        <w:tc>
          <w:tcPr>
            <w:tcW w:w="156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50.500</w:t>
            </w:r>
          </w:p>
        </w:tc>
      </w:tr>
      <w:tr w:rsidR="00334A1A">
        <w:trPr>
          <w:trHeight w:val="195"/>
        </w:trPr>
        <w:tc>
          <w:tcPr>
            <w:tcW w:w="195" w:type="dxa"/>
            <w:tcBorders>
              <w:top w:val="nil"/>
              <w:left w:val="single" w:sz="5" w:space="0" w:color="000000"/>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2"/>
                <w:szCs w:val="22"/>
              </w:rPr>
            </w:pPr>
          </w:p>
        </w:tc>
        <w:tc>
          <w:tcPr>
            <w:tcW w:w="195" w:type="dxa"/>
            <w:tcBorders>
              <w:top w:val="nil"/>
              <w:left w:val="nil"/>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2"/>
                <w:szCs w:val="22"/>
              </w:rPr>
            </w:pPr>
          </w:p>
        </w:tc>
        <w:tc>
          <w:tcPr>
            <w:tcW w:w="504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Transferências e Delegações Concedidas</w:t>
            </w:r>
          </w:p>
        </w:tc>
        <w:tc>
          <w:tcPr>
            <w:tcW w:w="150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49.120.724</w:t>
            </w:r>
          </w:p>
        </w:tc>
        <w:tc>
          <w:tcPr>
            <w:tcW w:w="156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44.681.382</w:t>
            </w:r>
          </w:p>
        </w:tc>
      </w:tr>
      <w:tr w:rsidR="00334A1A">
        <w:trPr>
          <w:trHeight w:val="195"/>
        </w:trPr>
        <w:tc>
          <w:tcPr>
            <w:tcW w:w="195" w:type="dxa"/>
            <w:tcBorders>
              <w:top w:val="nil"/>
              <w:left w:val="single" w:sz="5" w:space="0" w:color="000000"/>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2"/>
                <w:szCs w:val="22"/>
              </w:rPr>
            </w:pPr>
          </w:p>
        </w:tc>
        <w:tc>
          <w:tcPr>
            <w:tcW w:w="195" w:type="dxa"/>
            <w:tcBorders>
              <w:top w:val="nil"/>
              <w:left w:val="nil"/>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2"/>
                <w:szCs w:val="22"/>
              </w:rPr>
            </w:pPr>
          </w:p>
        </w:tc>
        <w:tc>
          <w:tcPr>
            <w:tcW w:w="504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Transferências Intragovernamentais</w:t>
            </w:r>
          </w:p>
        </w:tc>
        <w:tc>
          <w:tcPr>
            <w:tcW w:w="150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49.120.724</w:t>
            </w:r>
          </w:p>
        </w:tc>
        <w:tc>
          <w:tcPr>
            <w:tcW w:w="156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44.681.382</w:t>
            </w:r>
          </w:p>
        </w:tc>
      </w:tr>
      <w:tr w:rsidR="00334A1A">
        <w:trPr>
          <w:trHeight w:val="195"/>
        </w:trPr>
        <w:tc>
          <w:tcPr>
            <w:tcW w:w="195" w:type="dxa"/>
            <w:tcBorders>
              <w:top w:val="nil"/>
              <w:left w:val="single" w:sz="5" w:space="0" w:color="000000"/>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2"/>
                <w:szCs w:val="22"/>
              </w:rPr>
            </w:pPr>
          </w:p>
        </w:tc>
        <w:tc>
          <w:tcPr>
            <w:tcW w:w="195" w:type="dxa"/>
            <w:tcBorders>
              <w:top w:val="nil"/>
              <w:left w:val="nil"/>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2"/>
                <w:szCs w:val="22"/>
              </w:rPr>
            </w:pPr>
          </w:p>
        </w:tc>
        <w:tc>
          <w:tcPr>
            <w:tcW w:w="504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Desvalorização e Perda de Ativos e Incorporação de Passivos</w:t>
            </w:r>
          </w:p>
        </w:tc>
        <w:tc>
          <w:tcPr>
            <w:tcW w:w="150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1.716.193</w:t>
            </w:r>
          </w:p>
        </w:tc>
        <w:tc>
          <w:tcPr>
            <w:tcW w:w="156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70.431</w:t>
            </w:r>
          </w:p>
        </w:tc>
      </w:tr>
      <w:tr w:rsidR="00334A1A">
        <w:trPr>
          <w:trHeight w:val="195"/>
        </w:trPr>
        <w:tc>
          <w:tcPr>
            <w:tcW w:w="195" w:type="dxa"/>
            <w:tcBorders>
              <w:top w:val="nil"/>
              <w:left w:val="single" w:sz="5" w:space="0" w:color="000000"/>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2"/>
                <w:szCs w:val="22"/>
              </w:rPr>
            </w:pPr>
          </w:p>
        </w:tc>
        <w:tc>
          <w:tcPr>
            <w:tcW w:w="195" w:type="dxa"/>
            <w:tcBorders>
              <w:top w:val="nil"/>
              <w:left w:val="nil"/>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2"/>
                <w:szCs w:val="22"/>
              </w:rPr>
            </w:pPr>
          </w:p>
        </w:tc>
        <w:tc>
          <w:tcPr>
            <w:tcW w:w="504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Reavaliação, Redução a Valor Recuperável e Ajuste para Perdas</w:t>
            </w:r>
          </w:p>
        </w:tc>
        <w:tc>
          <w:tcPr>
            <w:tcW w:w="150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9.225</w:t>
            </w:r>
          </w:p>
        </w:tc>
        <w:tc>
          <w:tcPr>
            <w:tcW w:w="156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37.396</w:t>
            </w:r>
          </w:p>
        </w:tc>
      </w:tr>
      <w:tr w:rsidR="00334A1A">
        <w:trPr>
          <w:trHeight w:val="195"/>
        </w:trPr>
        <w:tc>
          <w:tcPr>
            <w:tcW w:w="195" w:type="dxa"/>
            <w:tcBorders>
              <w:top w:val="nil"/>
              <w:left w:val="single" w:sz="5" w:space="0" w:color="000000"/>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2"/>
                <w:szCs w:val="22"/>
              </w:rPr>
            </w:pPr>
          </w:p>
        </w:tc>
        <w:tc>
          <w:tcPr>
            <w:tcW w:w="195" w:type="dxa"/>
            <w:tcBorders>
              <w:top w:val="nil"/>
              <w:left w:val="nil"/>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2"/>
                <w:szCs w:val="22"/>
              </w:rPr>
            </w:pPr>
          </w:p>
        </w:tc>
        <w:tc>
          <w:tcPr>
            <w:tcW w:w="504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Perdas com Alienação</w:t>
            </w:r>
          </w:p>
        </w:tc>
        <w:tc>
          <w:tcPr>
            <w:tcW w:w="150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1.483</w:t>
            </w:r>
          </w:p>
        </w:tc>
        <w:tc>
          <w:tcPr>
            <w:tcW w:w="156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w:t>
            </w:r>
          </w:p>
        </w:tc>
      </w:tr>
      <w:tr w:rsidR="00334A1A">
        <w:trPr>
          <w:trHeight w:val="195"/>
        </w:trPr>
        <w:tc>
          <w:tcPr>
            <w:tcW w:w="195" w:type="dxa"/>
            <w:tcBorders>
              <w:top w:val="nil"/>
              <w:left w:val="single" w:sz="5" w:space="0" w:color="000000"/>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2"/>
                <w:szCs w:val="22"/>
              </w:rPr>
            </w:pPr>
          </w:p>
        </w:tc>
        <w:tc>
          <w:tcPr>
            <w:tcW w:w="195" w:type="dxa"/>
            <w:tcBorders>
              <w:top w:val="nil"/>
              <w:left w:val="nil"/>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2"/>
                <w:szCs w:val="22"/>
              </w:rPr>
            </w:pPr>
          </w:p>
        </w:tc>
        <w:tc>
          <w:tcPr>
            <w:tcW w:w="504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Desincorporação de Ativos</w:t>
            </w:r>
          </w:p>
        </w:tc>
        <w:tc>
          <w:tcPr>
            <w:tcW w:w="150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1.705.485</w:t>
            </w:r>
          </w:p>
        </w:tc>
        <w:tc>
          <w:tcPr>
            <w:tcW w:w="156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33.035</w:t>
            </w:r>
          </w:p>
        </w:tc>
      </w:tr>
      <w:tr w:rsidR="00334A1A">
        <w:trPr>
          <w:trHeight w:val="195"/>
        </w:trPr>
        <w:tc>
          <w:tcPr>
            <w:tcW w:w="195" w:type="dxa"/>
            <w:tcBorders>
              <w:top w:val="nil"/>
              <w:left w:val="single" w:sz="5" w:space="0" w:color="000000"/>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2"/>
                <w:szCs w:val="22"/>
              </w:rPr>
            </w:pPr>
          </w:p>
        </w:tc>
        <w:tc>
          <w:tcPr>
            <w:tcW w:w="195" w:type="dxa"/>
            <w:tcBorders>
              <w:top w:val="nil"/>
              <w:left w:val="nil"/>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2"/>
                <w:szCs w:val="22"/>
              </w:rPr>
            </w:pPr>
          </w:p>
        </w:tc>
        <w:tc>
          <w:tcPr>
            <w:tcW w:w="504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Tributárias</w:t>
            </w:r>
          </w:p>
        </w:tc>
        <w:tc>
          <w:tcPr>
            <w:tcW w:w="150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4.796.465</w:t>
            </w:r>
          </w:p>
        </w:tc>
        <w:tc>
          <w:tcPr>
            <w:tcW w:w="156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8.262.579</w:t>
            </w:r>
          </w:p>
        </w:tc>
      </w:tr>
      <w:tr w:rsidR="00334A1A">
        <w:trPr>
          <w:trHeight w:val="195"/>
        </w:trPr>
        <w:tc>
          <w:tcPr>
            <w:tcW w:w="195" w:type="dxa"/>
            <w:tcBorders>
              <w:top w:val="nil"/>
              <w:left w:val="single" w:sz="5" w:space="0" w:color="000000"/>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2"/>
                <w:szCs w:val="22"/>
              </w:rPr>
            </w:pPr>
          </w:p>
        </w:tc>
        <w:tc>
          <w:tcPr>
            <w:tcW w:w="195" w:type="dxa"/>
            <w:tcBorders>
              <w:top w:val="nil"/>
              <w:left w:val="nil"/>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2"/>
                <w:szCs w:val="22"/>
              </w:rPr>
            </w:pPr>
          </w:p>
        </w:tc>
        <w:tc>
          <w:tcPr>
            <w:tcW w:w="504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Impostos, Taxas e Contribuições de Melhoria</w:t>
            </w:r>
          </w:p>
        </w:tc>
        <w:tc>
          <w:tcPr>
            <w:tcW w:w="150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1.580.397</w:t>
            </w:r>
          </w:p>
        </w:tc>
        <w:tc>
          <w:tcPr>
            <w:tcW w:w="156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2.965.141</w:t>
            </w:r>
          </w:p>
        </w:tc>
      </w:tr>
      <w:tr w:rsidR="00334A1A">
        <w:trPr>
          <w:trHeight w:val="195"/>
        </w:trPr>
        <w:tc>
          <w:tcPr>
            <w:tcW w:w="195" w:type="dxa"/>
            <w:tcBorders>
              <w:top w:val="nil"/>
              <w:left w:val="single" w:sz="5" w:space="0" w:color="000000"/>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2"/>
                <w:szCs w:val="22"/>
              </w:rPr>
            </w:pPr>
          </w:p>
        </w:tc>
        <w:tc>
          <w:tcPr>
            <w:tcW w:w="195" w:type="dxa"/>
            <w:tcBorders>
              <w:top w:val="nil"/>
              <w:left w:val="nil"/>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2"/>
                <w:szCs w:val="22"/>
              </w:rPr>
            </w:pPr>
          </w:p>
        </w:tc>
        <w:tc>
          <w:tcPr>
            <w:tcW w:w="504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Contribuições</w:t>
            </w:r>
          </w:p>
        </w:tc>
        <w:tc>
          <w:tcPr>
            <w:tcW w:w="150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3.216.067</w:t>
            </w:r>
          </w:p>
        </w:tc>
        <w:tc>
          <w:tcPr>
            <w:tcW w:w="156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5.297.438</w:t>
            </w:r>
          </w:p>
        </w:tc>
      </w:tr>
      <w:tr w:rsidR="00334A1A">
        <w:trPr>
          <w:trHeight w:val="195"/>
        </w:trPr>
        <w:tc>
          <w:tcPr>
            <w:tcW w:w="195" w:type="dxa"/>
            <w:tcBorders>
              <w:top w:val="nil"/>
              <w:left w:val="single" w:sz="5" w:space="0" w:color="000000"/>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2"/>
                <w:szCs w:val="22"/>
              </w:rPr>
            </w:pPr>
          </w:p>
        </w:tc>
        <w:tc>
          <w:tcPr>
            <w:tcW w:w="195" w:type="dxa"/>
            <w:tcBorders>
              <w:top w:val="nil"/>
              <w:left w:val="nil"/>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2"/>
                <w:szCs w:val="22"/>
              </w:rPr>
            </w:pPr>
          </w:p>
        </w:tc>
        <w:tc>
          <w:tcPr>
            <w:tcW w:w="504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Custo das Mercadorias Vendidas, dos Produtos Vendidos e dos Serviços Prestados</w:t>
            </w:r>
          </w:p>
        </w:tc>
        <w:tc>
          <w:tcPr>
            <w:tcW w:w="150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580.416</w:t>
            </w:r>
          </w:p>
        </w:tc>
        <w:tc>
          <w:tcPr>
            <w:tcW w:w="156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501.552</w:t>
            </w:r>
          </w:p>
        </w:tc>
      </w:tr>
      <w:tr w:rsidR="00334A1A">
        <w:trPr>
          <w:trHeight w:val="195"/>
        </w:trPr>
        <w:tc>
          <w:tcPr>
            <w:tcW w:w="195" w:type="dxa"/>
            <w:tcBorders>
              <w:top w:val="nil"/>
              <w:left w:val="single" w:sz="5" w:space="0" w:color="000000"/>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2"/>
                <w:szCs w:val="22"/>
              </w:rPr>
            </w:pPr>
          </w:p>
        </w:tc>
        <w:tc>
          <w:tcPr>
            <w:tcW w:w="195" w:type="dxa"/>
            <w:tcBorders>
              <w:top w:val="nil"/>
              <w:left w:val="nil"/>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2"/>
                <w:szCs w:val="22"/>
              </w:rPr>
            </w:pPr>
          </w:p>
        </w:tc>
        <w:tc>
          <w:tcPr>
            <w:tcW w:w="504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Custo das Mercadorias Vendidas - CMV</w:t>
            </w:r>
          </w:p>
        </w:tc>
        <w:tc>
          <w:tcPr>
            <w:tcW w:w="150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580.416</w:t>
            </w:r>
          </w:p>
        </w:tc>
        <w:tc>
          <w:tcPr>
            <w:tcW w:w="156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501.552</w:t>
            </w:r>
          </w:p>
        </w:tc>
      </w:tr>
      <w:tr w:rsidR="00334A1A">
        <w:trPr>
          <w:trHeight w:val="195"/>
        </w:trPr>
        <w:tc>
          <w:tcPr>
            <w:tcW w:w="195" w:type="dxa"/>
            <w:tcBorders>
              <w:top w:val="nil"/>
              <w:left w:val="single" w:sz="5" w:space="0" w:color="000000"/>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2"/>
                <w:szCs w:val="22"/>
              </w:rPr>
            </w:pPr>
          </w:p>
        </w:tc>
        <w:tc>
          <w:tcPr>
            <w:tcW w:w="195" w:type="dxa"/>
            <w:tcBorders>
              <w:top w:val="nil"/>
              <w:left w:val="nil"/>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2"/>
                <w:szCs w:val="22"/>
              </w:rPr>
            </w:pPr>
          </w:p>
        </w:tc>
        <w:tc>
          <w:tcPr>
            <w:tcW w:w="504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Outras Variações Patrimoniais Diminutivas</w:t>
            </w:r>
          </w:p>
        </w:tc>
        <w:tc>
          <w:tcPr>
            <w:tcW w:w="150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3.978.246</w:t>
            </w:r>
          </w:p>
        </w:tc>
        <w:tc>
          <w:tcPr>
            <w:tcW w:w="156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6.709.915</w:t>
            </w:r>
          </w:p>
        </w:tc>
      </w:tr>
      <w:tr w:rsidR="00334A1A">
        <w:trPr>
          <w:trHeight w:val="195"/>
        </w:trPr>
        <w:tc>
          <w:tcPr>
            <w:tcW w:w="195" w:type="dxa"/>
            <w:tcBorders>
              <w:top w:val="nil"/>
              <w:left w:val="single" w:sz="5" w:space="0" w:color="000000"/>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2"/>
                <w:szCs w:val="22"/>
              </w:rPr>
            </w:pPr>
          </w:p>
        </w:tc>
        <w:tc>
          <w:tcPr>
            <w:tcW w:w="195" w:type="dxa"/>
            <w:tcBorders>
              <w:top w:val="nil"/>
              <w:left w:val="nil"/>
              <w:bottom w:val="nil"/>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2"/>
                <w:szCs w:val="22"/>
              </w:rPr>
            </w:pPr>
          </w:p>
        </w:tc>
        <w:tc>
          <w:tcPr>
            <w:tcW w:w="504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VPD de Constituição de Provisões</w:t>
            </w:r>
          </w:p>
        </w:tc>
        <w:tc>
          <w:tcPr>
            <w:tcW w:w="150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2.686.131</w:t>
            </w:r>
          </w:p>
        </w:tc>
        <w:tc>
          <w:tcPr>
            <w:tcW w:w="1560" w:type="dxa"/>
            <w:tcBorders>
              <w:top w:val="nil"/>
              <w:left w:val="nil"/>
              <w:bottom w:val="nil"/>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738.279</w:t>
            </w:r>
          </w:p>
        </w:tc>
      </w:tr>
      <w:tr w:rsidR="00334A1A">
        <w:trPr>
          <w:trHeight w:val="195"/>
        </w:trPr>
        <w:tc>
          <w:tcPr>
            <w:tcW w:w="195" w:type="dxa"/>
            <w:tcBorders>
              <w:top w:val="nil"/>
              <w:left w:val="single" w:sz="5" w:space="0" w:color="000000"/>
              <w:bottom w:val="single" w:sz="5" w:space="0" w:color="000000"/>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2"/>
                <w:szCs w:val="22"/>
              </w:rPr>
            </w:pPr>
          </w:p>
        </w:tc>
        <w:tc>
          <w:tcPr>
            <w:tcW w:w="195" w:type="dxa"/>
            <w:tcBorders>
              <w:top w:val="nil"/>
              <w:left w:val="nil"/>
              <w:bottom w:val="single" w:sz="5" w:space="0" w:color="000000"/>
              <w:right w:val="nil"/>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2"/>
                <w:szCs w:val="22"/>
              </w:rPr>
            </w:pPr>
          </w:p>
        </w:tc>
        <w:tc>
          <w:tcPr>
            <w:tcW w:w="5040" w:type="dxa"/>
            <w:tcBorders>
              <w:top w:val="nil"/>
              <w:left w:val="nil"/>
              <w:bottom w:val="single" w:sz="5" w:space="0" w:color="000000"/>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Diversas Variações Patrimoniais Diminutivas</w:t>
            </w:r>
          </w:p>
        </w:tc>
        <w:tc>
          <w:tcPr>
            <w:tcW w:w="1500" w:type="dxa"/>
            <w:tcBorders>
              <w:top w:val="nil"/>
              <w:left w:val="nil"/>
              <w:bottom w:val="single" w:sz="5" w:space="0" w:color="000000"/>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1.292.114</w:t>
            </w:r>
          </w:p>
        </w:tc>
        <w:tc>
          <w:tcPr>
            <w:tcW w:w="1560" w:type="dxa"/>
            <w:tcBorders>
              <w:top w:val="nil"/>
              <w:left w:val="nil"/>
              <w:bottom w:val="single" w:sz="5" w:space="0" w:color="000000"/>
              <w:right w:val="single" w:sz="5" w:space="0" w:color="000000"/>
            </w:tcBorders>
            <w:shd w:val="clear" w:color="auto" w:fill="auto"/>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5.971.636</w:t>
            </w:r>
          </w:p>
        </w:tc>
      </w:tr>
      <w:tr w:rsidR="00334A1A">
        <w:trPr>
          <w:trHeight w:val="195"/>
        </w:trPr>
        <w:tc>
          <w:tcPr>
            <w:tcW w:w="5430" w:type="dxa"/>
            <w:gridSpan w:val="3"/>
            <w:tcBorders>
              <w:top w:val="nil"/>
              <w:left w:val="single" w:sz="5" w:space="0" w:color="000000"/>
              <w:bottom w:val="single" w:sz="5" w:space="0" w:color="000000"/>
              <w:right w:val="single" w:sz="5" w:space="0" w:color="000000"/>
            </w:tcBorders>
            <w:shd w:val="clear" w:color="auto" w:fill="D9D9D9"/>
            <w:tcMar>
              <w:top w:w="0" w:type="dxa"/>
              <w:left w:w="40" w:type="dxa"/>
              <w:bottom w:w="0" w:type="dxa"/>
              <w:right w:w="40" w:type="dxa"/>
            </w:tcMa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b/>
                <w:bCs/>
                <w:sz w:val="22"/>
                <w:szCs w:val="22"/>
              </w:rPr>
              <w:t>TOTAL DAS VARIAÇÕES PATRIMONIAIS DIMINUTIVAS (II)</w:t>
            </w:r>
          </w:p>
        </w:tc>
        <w:tc>
          <w:tcPr>
            <w:tcW w:w="1500" w:type="dxa"/>
            <w:tcBorders>
              <w:top w:val="nil"/>
              <w:left w:val="nil"/>
              <w:bottom w:val="single" w:sz="5" w:space="0" w:color="000000"/>
              <w:right w:val="single" w:sz="5" w:space="0" w:color="000000"/>
            </w:tcBorders>
            <w:shd w:val="clear" w:color="auto" w:fill="D9D9D9"/>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611.167.590</w:t>
            </w:r>
          </w:p>
        </w:tc>
        <w:tc>
          <w:tcPr>
            <w:tcW w:w="1560" w:type="dxa"/>
            <w:tcBorders>
              <w:top w:val="nil"/>
              <w:left w:val="nil"/>
              <w:bottom w:val="single" w:sz="5" w:space="0" w:color="000000"/>
              <w:right w:val="single" w:sz="5" w:space="0" w:color="000000"/>
            </w:tcBorders>
            <w:shd w:val="clear" w:color="auto" w:fill="D9D9D9"/>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540.475.309</w:t>
            </w:r>
          </w:p>
        </w:tc>
      </w:tr>
      <w:tr w:rsidR="00334A1A">
        <w:trPr>
          <w:trHeight w:val="195"/>
        </w:trPr>
        <w:tc>
          <w:tcPr>
            <w:tcW w:w="195" w:type="dxa"/>
            <w:tcBorders>
              <w:top w:val="nil"/>
              <w:left w:val="single" w:sz="5" w:space="0" w:color="000000"/>
              <w:bottom w:val="single" w:sz="5" w:space="0" w:color="000000"/>
              <w:right w:val="nil"/>
            </w:tcBorders>
            <w:shd w:val="clear" w:color="auto" w:fill="D9D9D9"/>
            <w:tcMar>
              <w:top w:w="0" w:type="dxa"/>
              <w:left w:w="40" w:type="dxa"/>
              <w:bottom w:w="0" w:type="dxa"/>
              <w:right w:w="40" w:type="dxa"/>
            </w:tcMar>
          </w:tcPr>
          <w:p w:rsidR="00334A1A" w:rsidRDefault="00334A1A">
            <w:pPr>
              <w:widowControl w:val="0"/>
              <w:spacing w:line="276" w:lineRule="auto"/>
              <w:rPr>
                <w:rFonts w:ascii="Calibri" w:eastAsia="Calibri" w:hAnsi="Calibri" w:cs="Calibri"/>
                <w:sz w:val="22"/>
                <w:szCs w:val="22"/>
              </w:rPr>
            </w:pPr>
          </w:p>
        </w:tc>
        <w:tc>
          <w:tcPr>
            <w:tcW w:w="5235" w:type="dxa"/>
            <w:gridSpan w:val="2"/>
            <w:tcBorders>
              <w:top w:val="nil"/>
              <w:left w:val="nil"/>
              <w:bottom w:val="single" w:sz="5" w:space="0" w:color="000000"/>
              <w:right w:val="single" w:sz="5" w:space="0" w:color="000000"/>
            </w:tcBorders>
            <w:shd w:val="clear" w:color="auto" w:fill="D9D9D9"/>
            <w:tcMar>
              <w:top w:w="0" w:type="dxa"/>
              <w:left w:w="40" w:type="dxa"/>
              <w:bottom w:w="0" w:type="dxa"/>
              <w:right w:w="40" w:type="dxa"/>
            </w:tcMa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b/>
                <w:bCs/>
                <w:sz w:val="22"/>
                <w:szCs w:val="22"/>
              </w:rPr>
              <w:t>RESULTADO PATRIMONIAL DO PERÍODO (III) = (I) - (II)</w:t>
            </w:r>
          </w:p>
        </w:tc>
        <w:tc>
          <w:tcPr>
            <w:tcW w:w="1500" w:type="dxa"/>
            <w:tcBorders>
              <w:top w:val="nil"/>
              <w:left w:val="nil"/>
              <w:bottom w:val="single" w:sz="5" w:space="0" w:color="000000"/>
              <w:right w:val="single" w:sz="5" w:space="0" w:color="000000"/>
            </w:tcBorders>
            <w:shd w:val="clear" w:color="auto" w:fill="D9D9D9"/>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25.353.684</w:t>
            </w:r>
          </w:p>
        </w:tc>
        <w:tc>
          <w:tcPr>
            <w:tcW w:w="1560" w:type="dxa"/>
            <w:tcBorders>
              <w:top w:val="nil"/>
              <w:left w:val="nil"/>
              <w:bottom w:val="single" w:sz="5" w:space="0" w:color="000000"/>
              <w:right w:val="single" w:sz="5" w:space="0" w:color="000000"/>
            </w:tcBorders>
            <w:shd w:val="clear" w:color="auto" w:fill="D9D9D9"/>
            <w:tcMar>
              <w:top w:w="0" w:type="dxa"/>
              <w:left w:w="40" w:type="dxa"/>
              <w:bottom w:w="0" w:type="dxa"/>
              <w:right w:w="40" w:type="dxa"/>
            </w:tcMa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4.949.218</w:t>
            </w:r>
          </w:p>
        </w:tc>
      </w:tr>
      <w:tr w:rsidR="00334A1A">
        <w:trPr>
          <w:trHeight w:val="195"/>
        </w:trPr>
        <w:tc>
          <w:tcPr>
            <w:tcW w:w="6930" w:type="dxa"/>
            <w:gridSpan w:val="4"/>
            <w:tcBorders>
              <w:top w:val="nil"/>
              <w:left w:val="single" w:sz="5" w:space="0" w:color="000000"/>
              <w:bottom w:val="single" w:sz="5" w:space="0" w:color="000000"/>
              <w:right w:val="nil"/>
            </w:tcBorders>
            <w:shd w:val="clear" w:color="auto" w:fill="auto"/>
            <w:tcMar>
              <w:top w:w="0" w:type="dxa"/>
              <w:left w:w="40" w:type="dxa"/>
              <w:bottom w:w="0" w:type="dxa"/>
              <w:right w:w="40" w:type="dxa"/>
            </w:tcMa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Fonte: Sistema Integrado de Planejamento e Gestão Fiscal (SIGEF)</w:t>
            </w:r>
          </w:p>
        </w:tc>
        <w:tc>
          <w:tcPr>
            <w:tcW w:w="1560" w:type="dxa"/>
            <w:tcBorders>
              <w:top w:val="nil"/>
              <w:left w:val="nil"/>
              <w:bottom w:val="single" w:sz="5" w:space="0" w:color="000000"/>
              <w:right w:val="single" w:sz="5" w:space="0" w:color="000000"/>
            </w:tcBorders>
            <w:shd w:val="clear" w:color="auto" w:fill="auto"/>
            <w:tcMar>
              <w:top w:w="0" w:type="dxa"/>
              <w:left w:w="40" w:type="dxa"/>
              <w:bottom w:w="0" w:type="dxa"/>
              <w:right w:w="40" w:type="dxa"/>
            </w:tcMar>
          </w:tcPr>
          <w:p w:rsidR="00334A1A" w:rsidRDefault="00334A1A">
            <w:pPr>
              <w:widowControl w:val="0"/>
              <w:spacing w:line="276" w:lineRule="auto"/>
              <w:rPr>
                <w:rFonts w:ascii="Calibri" w:eastAsia="Calibri" w:hAnsi="Calibri" w:cs="Calibri"/>
                <w:sz w:val="22"/>
                <w:szCs w:val="22"/>
              </w:rPr>
            </w:pPr>
          </w:p>
        </w:tc>
      </w:tr>
    </w:tbl>
    <w:p w:rsidR="00334A1A" w:rsidRDefault="00334A1A">
      <w:pPr>
        <w:ind w:left="1928" w:right="2160"/>
        <w:jc w:val="both"/>
        <w:rPr>
          <w:rFonts w:ascii="Calibri" w:eastAsia="Calibri" w:hAnsi="Calibri" w:cs="Calibri"/>
          <w:sz w:val="22"/>
          <w:szCs w:val="22"/>
        </w:rPr>
      </w:pPr>
    </w:p>
    <w:p w:rsidR="00334A1A" w:rsidRDefault="00334A1A">
      <w:pPr>
        <w:ind w:left="1928" w:right="2160"/>
        <w:jc w:val="both"/>
        <w:rPr>
          <w:rFonts w:ascii="Calibri" w:eastAsia="Calibri" w:hAnsi="Calibri" w:cs="Calibri"/>
          <w:sz w:val="22"/>
          <w:szCs w:val="22"/>
        </w:rPr>
      </w:pPr>
    </w:p>
    <w:p w:rsidR="00334A1A" w:rsidRDefault="00334A1A">
      <w:pPr>
        <w:ind w:left="1928" w:right="2160"/>
        <w:jc w:val="both"/>
        <w:rPr>
          <w:rFonts w:ascii="Calibri" w:eastAsia="Calibri" w:hAnsi="Calibri" w:cs="Calibri"/>
          <w:sz w:val="22"/>
          <w:szCs w:val="22"/>
        </w:rPr>
      </w:pPr>
    </w:p>
    <w:p w:rsidR="00334A1A" w:rsidRDefault="00334A1A">
      <w:pPr>
        <w:ind w:left="1928" w:right="2160"/>
        <w:jc w:val="both"/>
        <w:rPr>
          <w:rFonts w:ascii="Calibri" w:eastAsia="Calibri" w:hAnsi="Calibri" w:cs="Calibri"/>
          <w:sz w:val="22"/>
          <w:szCs w:val="22"/>
        </w:rPr>
      </w:pPr>
    </w:p>
    <w:p w:rsidR="00334A1A" w:rsidRDefault="00334A1A">
      <w:pPr>
        <w:ind w:left="1928" w:right="2160"/>
        <w:jc w:val="both"/>
        <w:rPr>
          <w:rFonts w:ascii="Calibri" w:eastAsia="Calibri" w:hAnsi="Calibri" w:cs="Calibri"/>
          <w:sz w:val="22"/>
          <w:szCs w:val="22"/>
        </w:rPr>
      </w:pPr>
    </w:p>
    <w:p w:rsidR="00334A1A" w:rsidRDefault="00334A1A">
      <w:pPr>
        <w:ind w:left="1928" w:right="2160"/>
        <w:jc w:val="both"/>
        <w:rPr>
          <w:rFonts w:ascii="Calibri" w:eastAsia="Calibri" w:hAnsi="Calibri" w:cs="Calibri"/>
          <w:sz w:val="22"/>
          <w:szCs w:val="22"/>
        </w:rPr>
      </w:pPr>
    </w:p>
    <w:p w:rsidR="00334A1A" w:rsidRDefault="00334A1A">
      <w:pPr>
        <w:ind w:left="1928" w:right="2160"/>
        <w:jc w:val="both"/>
        <w:rPr>
          <w:rFonts w:ascii="Calibri" w:eastAsia="Calibri" w:hAnsi="Calibri" w:cs="Calibri"/>
          <w:sz w:val="22"/>
          <w:szCs w:val="22"/>
        </w:rPr>
      </w:pPr>
    </w:p>
    <w:p w:rsidR="00334A1A" w:rsidRDefault="00334A1A">
      <w:pPr>
        <w:ind w:left="1928" w:right="2160"/>
        <w:jc w:val="both"/>
        <w:rPr>
          <w:rFonts w:ascii="Calibri" w:eastAsia="Calibri" w:hAnsi="Calibri" w:cs="Calibri"/>
          <w:sz w:val="22"/>
          <w:szCs w:val="22"/>
        </w:rPr>
      </w:pPr>
    </w:p>
    <w:p w:rsidR="00334A1A" w:rsidRDefault="00463E40">
      <w:pPr>
        <w:ind w:left="1928" w:right="2160"/>
        <w:jc w:val="center"/>
        <w:rPr>
          <w:rFonts w:ascii="Calibri" w:eastAsia="Calibri" w:hAnsi="Calibri" w:cs="Calibri"/>
          <w:sz w:val="22"/>
          <w:szCs w:val="22"/>
        </w:rPr>
      </w:pPr>
      <w:r>
        <w:rPr>
          <w:rFonts w:ascii="Calibri" w:eastAsia="Calibri" w:hAnsi="Calibri" w:cs="Calibri"/>
          <w:b/>
          <w:bCs/>
          <w:sz w:val="22"/>
          <w:szCs w:val="22"/>
        </w:rPr>
        <w:t>EMPRESA DE PESQUISA AGROPECUÁRIA E EXTENSÃO RURAL DE SANTA CATARINA - EPAGRI</w:t>
      </w:r>
    </w:p>
    <w:p w:rsidR="00334A1A" w:rsidRDefault="00463E40">
      <w:pPr>
        <w:ind w:left="1928" w:right="2160"/>
        <w:jc w:val="center"/>
        <w:rPr>
          <w:rFonts w:ascii="Calibri" w:eastAsia="Calibri" w:hAnsi="Calibri" w:cs="Calibri"/>
          <w:sz w:val="22"/>
          <w:szCs w:val="22"/>
        </w:rPr>
      </w:pPr>
      <w:r>
        <w:rPr>
          <w:rFonts w:ascii="Calibri" w:eastAsia="Calibri" w:hAnsi="Calibri" w:cs="Calibri"/>
          <w:b/>
          <w:bCs/>
          <w:sz w:val="22"/>
          <w:szCs w:val="22"/>
        </w:rPr>
        <w:t>CNPJ 83.052.191/0001-62</w:t>
      </w:r>
    </w:p>
    <w:p w:rsidR="00334A1A" w:rsidRDefault="00463E40">
      <w:pPr>
        <w:jc w:val="center"/>
        <w:rPr>
          <w:rFonts w:ascii="Calibri" w:eastAsia="Calibri" w:hAnsi="Calibri" w:cs="Calibri"/>
          <w:sz w:val="22"/>
          <w:szCs w:val="22"/>
        </w:rPr>
      </w:pPr>
      <w:r>
        <w:rPr>
          <w:rFonts w:ascii="Calibri" w:eastAsia="Calibri" w:hAnsi="Calibri" w:cs="Calibri"/>
          <w:b/>
          <w:bCs/>
          <w:sz w:val="22"/>
          <w:szCs w:val="22"/>
        </w:rPr>
        <w:t>Florianópolis – SC</w:t>
      </w:r>
    </w:p>
    <w:p w:rsidR="00334A1A" w:rsidRDefault="00334A1A">
      <w:pPr>
        <w:jc w:val="center"/>
        <w:rPr>
          <w:rFonts w:ascii="Calibri" w:eastAsia="Calibri" w:hAnsi="Calibri" w:cs="Calibri"/>
          <w:sz w:val="22"/>
          <w:szCs w:val="22"/>
        </w:rPr>
      </w:pPr>
    </w:p>
    <w:p w:rsidR="00334A1A" w:rsidRDefault="00463E40">
      <w:pPr>
        <w:jc w:val="center"/>
        <w:rPr>
          <w:rFonts w:ascii="Calibri" w:eastAsia="Calibri" w:hAnsi="Calibri" w:cs="Calibri"/>
          <w:sz w:val="22"/>
          <w:szCs w:val="22"/>
        </w:rPr>
      </w:pPr>
      <w:r>
        <w:rPr>
          <w:rFonts w:ascii="Calibri" w:eastAsia="Calibri" w:hAnsi="Calibri" w:cs="Calibri"/>
          <w:b/>
          <w:bCs/>
          <w:sz w:val="22"/>
          <w:szCs w:val="22"/>
        </w:rPr>
        <w:t xml:space="preserve">NOTAS EXPLICATIVAS ÀS DEMONSTRAÇÕES CONTÁBEIS </w:t>
      </w:r>
    </w:p>
    <w:p w:rsidR="00334A1A" w:rsidRDefault="00463E40">
      <w:pPr>
        <w:jc w:val="center"/>
        <w:rPr>
          <w:rFonts w:ascii="Calibri" w:eastAsia="Calibri" w:hAnsi="Calibri" w:cs="Calibri"/>
          <w:sz w:val="22"/>
          <w:szCs w:val="22"/>
        </w:rPr>
      </w:pPr>
      <w:r>
        <w:rPr>
          <w:rFonts w:ascii="Calibri" w:eastAsia="Calibri" w:hAnsi="Calibri" w:cs="Calibri"/>
          <w:b/>
          <w:bCs/>
          <w:sz w:val="22"/>
          <w:szCs w:val="22"/>
        </w:rPr>
        <w:t>DO EXERCÍCIO FINDO EM 31 DE DEZEMBRO DE 202</w:t>
      </w:r>
      <w:r>
        <w:rPr>
          <w:rFonts w:ascii="Calibri" w:eastAsia="Calibri" w:hAnsi="Calibri" w:cs="Calibri"/>
          <w:b/>
          <w:bCs/>
          <w:sz w:val="22"/>
          <w:szCs w:val="22"/>
        </w:rPr>
        <w:t>5</w:t>
      </w:r>
    </w:p>
    <w:p w:rsidR="00334A1A" w:rsidRDefault="00463E40">
      <w:pPr>
        <w:jc w:val="center"/>
        <w:rPr>
          <w:rFonts w:ascii="Calibri" w:eastAsia="Calibri" w:hAnsi="Calibri" w:cs="Calibri"/>
          <w:sz w:val="22"/>
          <w:szCs w:val="22"/>
        </w:rPr>
      </w:pPr>
      <w:r>
        <w:rPr>
          <w:rFonts w:ascii="Calibri" w:eastAsia="Calibri" w:hAnsi="Calibri" w:cs="Calibri"/>
          <w:sz w:val="22"/>
          <w:szCs w:val="22"/>
        </w:rPr>
        <w:t>(Valores em Reais)</w:t>
      </w:r>
    </w:p>
    <w:p w:rsidR="00334A1A" w:rsidRDefault="00334A1A">
      <w:pPr>
        <w:ind w:left="811"/>
        <w:jc w:val="both"/>
        <w:rPr>
          <w:rFonts w:ascii="Calibri" w:eastAsia="Calibri" w:hAnsi="Calibri" w:cs="Calibri"/>
          <w:sz w:val="22"/>
          <w:szCs w:val="22"/>
        </w:rPr>
      </w:pPr>
    </w:p>
    <w:p w:rsidR="00334A1A" w:rsidRDefault="00334A1A">
      <w:pPr>
        <w:ind w:left="811"/>
        <w:jc w:val="both"/>
        <w:rPr>
          <w:rFonts w:ascii="Calibri" w:eastAsia="Calibri" w:hAnsi="Calibri" w:cs="Calibri"/>
          <w:sz w:val="22"/>
          <w:szCs w:val="22"/>
        </w:rPr>
      </w:pPr>
    </w:p>
    <w:p w:rsidR="00334A1A" w:rsidRDefault="00334A1A">
      <w:pPr>
        <w:ind w:left="811"/>
        <w:jc w:val="both"/>
        <w:rPr>
          <w:rFonts w:ascii="Calibri" w:eastAsia="Calibri" w:hAnsi="Calibri" w:cs="Calibri"/>
          <w:sz w:val="22"/>
          <w:szCs w:val="22"/>
        </w:rPr>
      </w:pPr>
    </w:p>
    <w:p w:rsidR="00334A1A" w:rsidRDefault="00334A1A">
      <w:pPr>
        <w:ind w:left="811"/>
        <w:jc w:val="both"/>
        <w:rPr>
          <w:rFonts w:ascii="Calibri" w:eastAsia="Calibri" w:hAnsi="Calibri" w:cs="Calibri"/>
          <w:sz w:val="22"/>
          <w:szCs w:val="22"/>
        </w:rPr>
      </w:pPr>
    </w:p>
    <w:p w:rsidR="00334A1A" w:rsidRDefault="00463E40">
      <w:pPr>
        <w:widowControl w:val="0"/>
        <w:pBdr>
          <w:top w:val="nil"/>
          <w:left w:val="nil"/>
          <w:bottom w:val="nil"/>
          <w:right w:val="nil"/>
          <w:between w:val="nil"/>
        </w:pBdr>
        <w:jc w:val="both"/>
        <w:rPr>
          <w:rFonts w:ascii="Calibri" w:eastAsia="Calibri" w:hAnsi="Calibri" w:cs="Calibri"/>
          <w:b/>
          <w:bCs/>
          <w:color w:val="000000"/>
          <w:sz w:val="22"/>
          <w:szCs w:val="22"/>
        </w:rPr>
      </w:pPr>
      <w:r>
        <w:rPr>
          <w:rFonts w:ascii="Calibri" w:eastAsia="Calibri" w:hAnsi="Calibri" w:cs="Calibri"/>
          <w:b/>
          <w:bCs/>
          <w:color w:val="000000"/>
          <w:sz w:val="22"/>
          <w:szCs w:val="22"/>
        </w:rPr>
        <w:t>NOTA 1. INFORMAÇÕES GERAIS</w:t>
      </w:r>
    </w:p>
    <w:p w:rsidR="00334A1A" w:rsidRDefault="00334A1A">
      <w:pPr>
        <w:pBdr>
          <w:top w:val="nil"/>
          <w:left w:val="nil"/>
          <w:bottom w:val="nil"/>
          <w:right w:val="nil"/>
          <w:between w:val="nil"/>
        </w:pBdr>
        <w:jc w:val="both"/>
        <w:rPr>
          <w:rFonts w:ascii="Calibri" w:eastAsia="Calibri" w:hAnsi="Calibri" w:cs="Calibri"/>
          <w:sz w:val="22"/>
          <w:szCs w:val="22"/>
        </w:rPr>
      </w:pPr>
    </w:p>
    <w:p w:rsidR="00334A1A" w:rsidRDefault="00334A1A">
      <w:pPr>
        <w:pBdr>
          <w:top w:val="nil"/>
          <w:left w:val="nil"/>
          <w:bottom w:val="nil"/>
          <w:right w:val="nil"/>
          <w:between w:val="nil"/>
        </w:pBdr>
        <w:jc w:val="both"/>
        <w:rPr>
          <w:rFonts w:ascii="Calibri" w:eastAsia="Calibri" w:hAnsi="Calibri" w:cs="Calibri"/>
          <w:sz w:val="22"/>
          <w:szCs w:val="22"/>
        </w:rPr>
      </w:pPr>
    </w:p>
    <w:p w:rsidR="00334A1A" w:rsidRDefault="00334A1A">
      <w:pPr>
        <w:pBdr>
          <w:top w:val="nil"/>
          <w:left w:val="nil"/>
          <w:bottom w:val="nil"/>
          <w:right w:val="nil"/>
          <w:between w:val="nil"/>
        </w:pBdr>
        <w:jc w:val="both"/>
        <w:rPr>
          <w:rFonts w:ascii="Calibri" w:eastAsia="Calibri" w:hAnsi="Calibri" w:cs="Calibri"/>
          <w:color w:val="FF0000"/>
          <w:sz w:val="22"/>
          <w:szCs w:val="22"/>
        </w:rPr>
      </w:pPr>
    </w:p>
    <w:p w:rsidR="00334A1A" w:rsidRDefault="00463E40">
      <w:pPr>
        <w:pBdr>
          <w:top w:val="nil"/>
          <w:left w:val="nil"/>
          <w:bottom w:val="nil"/>
          <w:right w:val="nil"/>
          <w:between w:val="nil"/>
        </w:pBdr>
        <w:jc w:val="both"/>
      </w:pPr>
      <w:r>
        <w:rPr>
          <w:rFonts w:ascii="Calibri" w:eastAsia="Calibri" w:hAnsi="Calibri" w:cs="Calibri"/>
          <w:sz w:val="22"/>
          <w:szCs w:val="22"/>
        </w:rPr>
        <w:t xml:space="preserve">A Empresa de Pesquisa Agropecuária e Extensão Rural de Santa Catarina – EPAGRI, instituição pública, prestadora de serviço público, sendo um empresa estatal dependente do Tesouro do Estado de Santa Catarina, não exploradora de atividade econômica, atuando </w:t>
      </w:r>
      <w:r>
        <w:rPr>
          <w:rFonts w:ascii="Calibri" w:eastAsia="Calibri" w:hAnsi="Calibri" w:cs="Calibri"/>
          <w:sz w:val="22"/>
          <w:szCs w:val="22"/>
        </w:rPr>
        <w:t>principalmente na área de educação profissional e tecnológica, pesquisa, assistência técnica e extensão rural, vinculada à Secretaria da Agricultura e Pecuária, é uma companhia de capital fechado, inscrita no CNPJ nº 83.052.191/0001-62 e registrada na Junt</w:t>
      </w:r>
      <w:r>
        <w:rPr>
          <w:rFonts w:ascii="Calibri" w:eastAsia="Calibri" w:hAnsi="Calibri" w:cs="Calibri"/>
          <w:sz w:val="22"/>
          <w:szCs w:val="22"/>
        </w:rPr>
        <w:t>a Comercial do Estado de Santa Catarina sob o n° 42.3.0001408.7, dotada de personalidade jurídica de direito privado, regida pelo seu Estatuto Social, pela Lei Complementar Estadual nº 741, de 12 de junho de 2019, pelas Leis Federais nos 6.404, de 15 de de</w:t>
      </w:r>
      <w:r>
        <w:rPr>
          <w:rFonts w:ascii="Calibri" w:eastAsia="Calibri" w:hAnsi="Calibri" w:cs="Calibri"/>
          <w:sz w:val="22"/>
          <w:szCs w:val="22"/>
        </w:rPr>
        <w:t>zembro de 1976 e 13.303, de 30 de junho de 2016, pelo Decreto Estadual nº 1.007, de 20 de dezembro de 2016, e demais disposições legais que lhe forem aplicáveis. (NR)</w:t>
      </w:r>
    </w:p>
    <w:p w:rsidR="00334A1A" w:rsidRDefault="00334A1A">
      <w:pPr>
        <w:ind w:left="811"/>
        <w:jc w:val="both"/>
        <w:rPr>
          <w:rFonts w:ascii="Calibri" w:eastAsia="Calibri" w:hAnsi="Calibri" w:cs="Calibri"/>
          <w:sz w:val="22"/>
          <w:szCs w:val="22"/>
        </w:rPr>
      </w:pPr>
    </w:p>
    <w:p w:rsidR="00334A1A" w:rsidRDefault="00463E40">
      <w:pPr>
        <w:jc w:val="both"/>
        <w:rPr>
          <w:rFonts w:ascii="Calibri" w:eastAsia="Calibri" w:hAnsi="Calibri" w:cs="Calibri"/>
          <w:sz w:val="22"/>
          <w:szCs w:val="22"/>
        </w:rPr>
      </w:pPr>
      <w:r>
        <w:rPr>
          <w:rFonts w:ascii="Calibri" w:eastAsia="Calibri" w:hAnsi="Calibri" w:cs="Calibri"/>
          <w:sz w:val="22"/>
          <w:szCs w:val="22"/>
        </w:rPr>
        <w:t>A Empresa tem por objetivos</w:t>
      </w:r>
      <w:r>
        <w:rPr>
          <w:rFonts w:ascii="Calibri" w:eastAsia="Calibri" w:hAnsi="Calibri" w:cs="Calibri"/>
          <w:sz w:val="22"/>
          <w:szCs w:val="22"/>
        </w:rPr>
        <w:t>:</w:t>
      </w:r>
      <w:r>
        <w:rPr>
          <w:rFonts w:ascii="Calibri" w:eastAsia="Calibri" w:hAnsi="Calibri" w:cs="Calibri"/>
          <w:sz w:val="22"/>
          <w:szCs w:val="22"/>
        </w:rPr>
        <w:t xml:space="preserve"> planejar, coordenar, orientar, controlar e executar ou prom</w:t>
      </w:r>
      <w:r>
        <w:rPr>
          <w:rFonts w:ascii="Calibri" w:eastAsia="Calibri" w:hAnsi="Calibri" w:cs="Calibri"/>
          <w:sz w:val="22"/>
          <w:szCs w:val="22"/>
        </w:rPr>
        <w:t>over a execução, de forma descentralizada, a política estadual de pesquisa, transferência e difusão de tecnologia agropecuária, florestal, pesqueira e de assistência técnica e extensão rural do Estado de Santa Catarina, com intuito de promover o desenvolvi</w:t>
      </w:r>
      <w:r>
        <w:rPr>
          <w:rFonts w:ascii="Calibri" w:eastAsia="Calibri" w:hAnsi="Calibri" w:cs="Calibri"/>
          <w:sz w:val="22"/>
          <w:szCs w:val="22"/>
        </w:rPr>
        <w:t xml:space="preserve">mento autossustentável da agropecuária catarinense. </w:t>
      </w:r>
    </w:p>
    <w:p w:rsidR="00334A1A" w:rsidRDefault="00334A1A">
      <w:pPr>
        <w:jc w:val="both"/>
        <w:rPr>
          <w:rFonts w:ascii="Calibri" w:eastAsia="Calibri" w:hAnsi="Calibri" w:cs="Calibri"/>
          <w:sz w:val="22"/>
          <w:szCs w:val="22"/>
        </w:rPr>
      </w:pPr>
    </w:p>
    <w:p w:rsidR="00334A1A" w:rsidRDefault="00463E40">
      <w:pPr>
        <w:jc w:val="both"/>
        <w:rPr>
          <w:rFonts w:ascii="Calibri" w:eastAsia="Calibri" w:hAnsi="Calibri" w:cs="Calibri"/>
          <w:sz w:val="22"/>
          <w:szCs w:val="22"/>
        </w:rPr>
      </w:pPr>
      <w:r>
        <w:rPr>
          <w:rFonts w:ascii="Calibri" w:eastAsia="Calibri" w:hAnsi="Calibri" w:cs="Calibri"/>
          <w:sz w:val="22"/>
          <w:szCs w:val="22"/>
        </w:rPr>
        <w:t>No exercício de 2025, a Empresa de Pesquisa Agropecuária e Extensão Rural de Santa Catarina – EPAGRI passou a atuar na área de educação profissional técnica, em conformidade com o disposto no art. 81 da</w:t>
      </w:r>
      <w:r>
        <w:rPr>
          <w:rFonts w:ascii="Calibri" w:eastAsia="Calibri" w:hAnsi="Calibri" w:cs="Calibri"/>
          <w:sz w:val="22"/>
          <w:szCs w:val="22"/>
        </w:rPr>
        <w:t xml:space="preserve"> Lei Complementar nº 741, de 2019, com redação dada pela Lei Estadual nº </w:t>
      </w:r>
      <w:r>
        <w:rPr>
          <w:rFonts w:ascii="Calibri" w:eastAsia="Calibri" w:hAnsi="Calibri" w:cs="Calibri"/>
          <w:sz w:val="22"/>
          <w:szCs w:val="22"/>
        </w:rPr>
        <w:lastRenderedPageBreak/>
        <w:t>19.178, de 7 de janeiro de 2025, e no Decreto Estadual nº 1.174, de 2025, que homologou parecer do Conselho Estadual de Educação autorizando a transferência da mantença de unidades de</w:t>
      </w:r>
      <w:r>
        <w:rPr>
          <w:rFonts w:ascii="Calibri" w:eastAsia="Calibri" w:hAnsi="Calibri" w:cs="Calibri"/>
          <w:sz w:val="22"/>
          <w:szCs w:val="22"/>
        </w:rPr>
        <w:t xml:space="preserve"> ensino. A operacionalização dessa atuação ocorreu por meio de Termo de Cooperação firmado com a Secretaria de Estado da Educação de Santa Catarina, mediante o qual a EPAGRI assumiu a gestão de 5 (cinco) Centros de Educação Profissional – CEDUPs, os quais </w:t>
      </w:r>
      <w:r>
        <w:rPr>
          <w:rFonts w:ascii="Calibri" w:eastAsia="Calibri" w:hAnsi="Calibri" w:cs="Calibri"/>
          <w:sz w:val="22"/>
          <w:szCs w:val="22"/>
        </w:rPr>
        <w:t xml:space="preserve">atendem aproximadamente 1.500 alunos. Do ponto de vista orçamentário e patrimonial, a inclusão da atividade de educação não gerou impactos relevantes em termos de materialidade nas demonstrações contábeis do exercício de 2025, considerando o volume global </w:t>
      </w:r>
      <w:r>
        <w:rPr>
          <w:rFonts w:ascii="Calibri" w:eastAsia="Calibri" w:hAnsi="Calibri" w:cs="Calibri"/>
          <w:sz w:val="22"/>
          <w:szCs w:val="22"/>
        </w:rPr>
        <w:t>do orçamento da Companhia. Contudo, verificou-se um incremento da ordem de R$10,4 milhões de reai</w:t>
      </w:r>
      <w:r>
        <w:rPr>
          <w:rFonts w:ascii="Calibri" w:eastAsia="Calibri" w:hAnsi="Calibri" w:cs="Calibri"/>
          <w:b/>
          <w:bCs/>
          <w:sz w:val="22"/>
          <w:szCs w:val="22"/>
        </w:rPr>
        <w:t>s</w:t>
      </w:r>
      <w:r>
        <w:rPr>
          <w:rFonts w:ascii="Calibri" w:eastAsia="Calibri" w:hAnsi="Calibri" w:cs="Calibri"/>
          <w:sz w:val="22"/>
          <w:szCs w:val="22"/>
        </w:rPr>
        <w:t>, frente a um orçamento aproximado de R$500 milhões. Ressalta-se que os impactos financeiros observados referem-se, principalmente, às receitas adicionais pro</w:t>
      </w:r>
      <w:r>
        <w:rPr>
          <w:rFonts w:ascii="Calibri" w:eastAsia="Calibri" w:hAnsi="Calibri" w:cs="Calibri"/>
          <w:sz w:val="22"/>
          <w:szCs w:val="22"/>
        </w:rPr>
        <w:t>venientes de repasses do Estado e às despesas diretamente executadas pela EPAGRI no âmbito da nova atividade, uma vez que parte significativa dos dispêndios relacionados à manutenção das unidades educacionais permanece sendo realizada diretamente pela Secr</w:t>
      </w:r>
      <w:r>
        <w:rPr>
          <w:rFonts w:ascii="Calibri" w:eastAsia="Calibri" w:hAnsi="Calibri" w:cs="Calibri"/>
          <w:sz w:val="22"/>
          <w:szCs w:val="22"/>
        </w:rPr>
        <w:t>etaria de Estado da Educação.</w:t>
      </w:r>
    </w:p>
    <w:p w:rsidR="00334A1A" w:rsidRDefault="00463E40">
      <w:pPr>
        <w:jc w:val="both"/>
        <w:rPr>
          <w:rFonts w:ascii="Calibri" w:eastAsia="Calibri" w:hAnsi="Calibri" w:cs="Calibri"/>
          <w:sz w:val="22"/>
          <w:szCs w:val="22"/>
        </w:rPr>
      </w:pPr>
      <w:r>
        <w:rPr>
          <w:rFonts w:ascii="Calibri" w:eastAsia="Calibri" w:hAnsi="Calibri" w:cs="Calibri"/>
          <w:sz w:val="22"/>
          <w:szCs w:val="22"/>
        </w:rPr>
        <w:t>Ainda assim, sob o enfoque da evidenciação contábil, destacam-se os seguintes efeitos decorrentes da inclusão da atividade:</w:t>
      </w:r>
    </w:p>
    <w:p w:rsidR="00334A1A" w:rsidRDefault="00334A1A">
      <w:pPr>
        <w:jc w:val="both"/>
        <w:rPr>
          <w:rFonts w:ascii="Calibri" w:eastAsia="Calibri" w:hAnsi="Calibri" w:cs="Calibri"/>
          <w:sz w:val="22"/>
          <w:szCs w:val="22"/>
        </w:rPr>
      </w:pPr>
    </w:p>
    <w:p w:rsidR="00334A1A" w:rsidRDefault="00463E40">
      <w:pPr>
        <w:numPr>
          <w:ilvl w:val="0"/>
          <w:numId w:val="8"/>
        </w:numPr>
        <w:jc w:val="both"/>
        <w:rPr>
          <w:rFonts w:ascii="Calibri" w:eastAsia="Calibri" w:hAnsi="Calibri" w:cs="Calibri"/>
          <w:sz w:val="22"/>
          <w:szCs w:val="22"/>
        </w:rPr>
      </w:pPr>
      <w:r>
        <w:rPr>
          <w:rFonts w:ascii="Calibri" w:eastAsia="Calibri" w:hAnsi="Calibri" w:cs="Calibri"/>
          <w:b/>
          <w:bCs/>
          <w:sz w:val="22"/>
          <w:szCs w:val="22"/>
        </w:rPr>
        <w:t>Variação positiva das receitas</w:t>
      </w:r>
      <w:r>
        <w:rPr>
          <w:rFonts w:ascii="Calibri" w:eastAsia="Calibri" w:hAnsi="Calibri" w:cs="Calibri"/>
          <w:sz w:val="22"/>
          <w:szCs w:val="22"/>
        </w:rPr>
        <w:t>, decorrente do aumento dos repasses financeiros do Governo do Estado, classificados como transferências correntes e de capital, destinados à manutenção e desenvolvimento das atividades educacionais;</w:t>
      </w:r>
    </w:p>
    <w:p w:rsidR="00334A1A" w:rsidRDefault="00463E40">
      <w:pPr>
        <w:numPr>
          <w:ilvl w:val="0"/>
          <w:numId w:val="8"/>
        </w:numPr>
        <w:jc w:val="both"/>
        <w:rPr>
          <w:rFonts w:ascii="Calibri" w:eastAsia="Calibri" w:hAnsi="Calibri" w:cs="Calibri"/>
          <w:sz w:val="22"/>
          <w:szCs w:val="22"/>
        </w:rPr>
      </w:pPr>
      <w:r>
        <w:rPr>
          <w:rFonts w:ascii="Calibri" w:eastAsia="Calibri" w:hAnsi="Calibri" w:cs="Calibri"/>
          <w:b/>
          <w:bCs/>
          <w:sz w:val="22"/>
          <w:szCs w:val="22"/>
        </w:rPr>
        <w:t>Elevação das despesas correntes (custeio)</w:t>
      </w:r>
      <w:r>
        <w:rPr>
          <w:rFonts w:ascii="Calibri" w:eastAsia="Calibri" w:hAnsi="Calibri" w:cs="Calibri"/>
          <w:sz w:val="22"/>
          <w:szCs w:val="22"/>
        </w:rPr>
        <w:t>, especialmente</w:t>
      </w:r>
      <w:r>
        <w:rPr>
          <w:rFonts w:ascii="Calibri" w:eastAsia="Calibri" w:hAnsi="Calibri" w:cs="Calibri"/>
          <w:sz w:val="22"/>
          <w:szCs w:val="22"/>
        </w:rPr>
        <w:t xml:space="preserve"> aquelas relacionadas a pessoal, encargos sociais, aquisição de materiais de consumo, serviços de terceiros e demais despesas operacionais necessárias ao funcionamento das unidades educacionais;</w:t>
      </w:r>
    </w:p>
    <w:p w:rsidR="00334A1A" w:rsidRDefault="00463E40">
      <w:pPr>
        <w:numPr>
          <w:ilvl w:val="0"/>
          <w:numId w:val="7"/>
        </w:numPr>
        <w:spacing w:after="240"/>
        <w:rPr>
          <w:rFonts w:ascii="Calibri" w:eastAsia="Calibri" w:hAnsi="Calibri" w:cs="Calibri"/>
          <w:sz w:val="22"/>
          <w:szCs w:val="22"/>
        </w:rPr>
      </w:pPr>
      <w:r>
        <w:rPr>
          <w:rFonts w:ascii="Calibri" w:eastAsia="Calibri" w:hAnsi="Calibri" w:cs="Calibri"/>
          <w:b/>
          <w:bCs/>
          <w:sz w:val="22"/>
          <w:szCs w:val="22"/>
        </w:rPr>
        <w:t>Aumento das despesas de capital (investimentos)</w:t>
      </w:r>
      <w:r>
        <w:rPr>
          <w:rFonts w:ascii="Calibri" w:eastAsia="Calibri" w:hAnsi="Calibri" w:cs="Calibri"/>
          <w:sz w:val="22"/>
          <w:szCs w:val="22"/>
        </w:rPr>
        <w:t>, voltadas à a</w:t>
      </w:r>
      <w:r>
        <w:rPr>
          <w:rFonts w:ascii="Calibri" w:eastAsia="Calibri" w:hAnsi="Calibri" w:cs="Calibri"/>
          <w:sz w:val="22"/>
          <w:szCs w:val="22"/>
        </w:rPr>
        <w:t>dequação e melhoria da infraestrutura física das unidades, bem como à aquisição de equipamentos e bens permanentes indispensáveis à execução das atividades de ensino.</w:t>
      </w:r>
    </w:p>
    <w:p w:rsidR="00334A1A" w:rsidRDefault="00463E40">
      <w:pPr>
        <w:jc w:val="both"/>
        <w:rPr>
          <w:rFonts w:ascii="Calibri" w:eastAsia="Calibri" w:hAnsi="Calibri" w:cs="Calibri"/>
          <w:sz w:val="22"/>
          <w:szCs w:val="22"/>
        </w:rPr>
      </w:pPr>
      <w:r>
        <w:rPr>
          <w:rFonts w:ascii="Calibri" w:eastAsia="Calibri" w:hAnsi="Calibri" w:cs="Calibri"/>
          <w:sz w:val="22"/>
          <w:szCs w:val="22"/>
        </w:rPr>
        <w:t>Os efeitos dessa atuação encontram-se refletidos nas demonstrações contábeis, em especial</w:t>
      </w:r>
      <w:r>
        <w:rPr>
          <w:rFonts w:ascii="Calibri" w:eastAsia="Calibri" w:hAnsi="Calibri" w:cs="Calibri"/>
          <w:sz w:val="22"/>
          <w:szCs w:val="22"/>
        </w:rPr>
        <w:t xml:space="preserve"> nas Variações Patrimoniais Aumentativas e Diminutivas, no Balanço Orçamentário e no Balanço Patrimonial, conforme a natureza das transações realizadas. A Administração ressalta que a atuação na atividade educacional está alinhada às políticas públicas est</w:t>
      </w:r>
      <w:r>
        <w:rPr>
          <w:rFonts w:ascii="Calibri" w:eastAsia="Calibri" w:hAnsi="Calibri" w:cs="Calibri"/>
          <w:sz w:val="22"/>
          <w:szCs w:val="22"/>
        </w:rPr>
        <w:t>aduais voltadas ao fortalecimento da educação profissional e ao desenvolvimento rural sustentável, contribuindo para a formação de mão de obra qualificada no meio rural. Adicionalmente, a iniciativa favorece a permanência de jovens no campo, estimula a suc</w:t>
      </w:r>
      <w:r>
        <w:rPr>
          <w:rFonts w:ascii="Calibri" w:eastAsia="Calibri" w:hAnsi="Calibri" w:cs="Calibri"/>
          <w:sz w:val="22"/>
          <w:szCs w:val="22"/>
        </w:rPr>
        <w:t>essão familiar nas atividades agropecuárias e atua como instrumento relevante na mitigação do êxodo rural no Estado de Santa Catarina.</w:t>
      </w:r>
    </w:p>
    <w:p w:rsidR="00334A1A" w:rsidRDefault="00334A1A">
      <w:pPr>
        <w:jc w:val="both"/>
        <w:rPr>
          <w:rFonts w:ascii="Calibri" w:eastAsia="Calibri" w:hAnsi="Calibri" w:cs="Calibri"/>
          <w:sz w:val="22"/>
          <w:szCs w:val="22"/>
        </w:rPr>
      </w:pPr>
    </w:p>
    <w:p w:rsidR="00334A1A" w:rsidRDefault="00463E40">
      <w:pPr>
        <w:jc w:val="both"/>
        <w:rPr>
          <w:rFonts w:ascii="Calibri" w:eastAsia="Calibri" w:hAnsi="Calibri" w:cs="Calibri"/>
          <w:b/>
          <w:bCs/>
          <w:sz w:val="22"/>
          <w:szCs w:val="22"/>
        </w:rPr>
      </w:pPr>
      <w:r>
        <w:rPr>
          <w:rFonts w:ascii="Calibri" w:eastAsia="Calibri" w:hAnsi="Calibri" w:cs="Calibri"/>
          <w:b/>
          <w:bCs/>
          <w:sz w:val="22"/>
          <w:szCs w:val="22"/>
        </w:rPr>
        <w:t>CONTINUIDADE DOS NEGÓCIOS</w:t>
      </w:r>
    </w:p>
    <w:p w:rsidR="00334A1A" w:rsidRDefault="00334A1A">
      <w:pPr>
        <w:widowControl w:val="0"/>
        <w:pBdr>
          <w:top w:val="nil"/>
          <w:left w:val="nil"/>
          <w:bottom w:val="nil"/>
          <w:right w:val="nil"/>
          <w:between w:val="nil"/>
        </w:pBdr>
        <w:jc w:val="both"/>
        <w:rPr>
          <w:rFonts w:ascii="Calibri" w:eastAsia="Calibri" w:hAnsi="Calibri" w:cs="Calibri"/>
          <w:sz w:val="22"/>
          <w:szCs w:val="22"/>
        </w:rPr>
      </w:pPr>
    </w:p>
    <w:p w:rsidR="00334A1A" w:rsidRDefault="00463E40">
      <w:pPr>
        <w:widowControl w:val="0"/>
        <w:pBdr>
          <w:top w:val="nil"/>
          <w:left w:val="nil"/>
          <w:bottom w:val="nil"/>
          <w:right w:val="nil"/>
          <w:between w:val="nil"/>
        </w:pBdr>
        <w:jc w:val="both"/>
        <w:rPr>
          <w:rFonts w:ascii="Calibri" w:eastAsia="Calibri" w:hAnsi="Calibri" w:cs="Calibri"/>
          <w:color w:val="3C4043"/>
          <w:sz w:val="22"/>
          <w:szCs w:val="22"/>
          <w:highlight w:val="white"/>
        </w:rPr>
      </w:pPr>
      <w:r>
        <w:rPr>
          <w:rFonts w:ascii="Calibri" w:eastAsia="Calibri" w:hAnsi="Calibri" w:cs="Calibri"/>
          <w:color w:val="3C4043"/>
          <w:sz w:val="22"/>
          <w:szCs w:val="22"/>
          <w:highlight w:val="white"/>
        </w:rPr>
        <w:t>As demonstrações contábeis foram elaboradas com base no princípio da continuidade operacional. Embora a Epagri tenha apresentado, ao longo dos exercícios recentes, resultados patrimoniais negativos de baixa materialidade, considera-se que tais resultados n</w:t>
      </w:r>
      <w:r>
        <w:rPr>
          <w:rFonts w:ascii="Calibri" w:eastAsia="Calibri" w:hAnsi="Calibri" w:cs="Calibri"/>
          <w:color w:val="3C4043"/>
          <w:sz w:val="22"/>
          <w:szCs w:val="22"/>
          <w:highlight w:val="white"/>
        </w:rPr>
        <w:t>ão têm comprometido a continuidade operacional nem a capacidade de prestação de serviços da entidade, a qual vem ampliando gradativamente seu orçamento e sua atuação em todo o Estado.</w:t>
      </w:r>
    </w:p>
    <w:p w:rsidR="00334A1A" w:rsidRDefault="00334A1A">
      <w:pPr>
        <w:widowControl w:val="0"/>
        <w:pBdr>
          <w:top w:val="nil"/>
          <w:left w:val="nil"/>
          <w:bottom w:val="nil"/>
          <w:right w:val="nil"/>
          <w:between w:val="nil"/>
        </w:pBdr>
        <w:jc w:val="both"/>
        <w:rPr>
          <w:rFonts w:ascii="Calibri" w:eastAsia="Calibri" w:hAnsi="Calibri" w:cs="Calibri"/>
          <w:color w:val="3C4043"/>
          <w:sz w:val="22"/>
          <w:szCs w:val="22"/>
          <w:highlight w:val="white"/>
        </w:rPr>
      </w:pPr>
    </w:p>
    <w:p w:rsidR="00334A1A" w:rsidRDefault="00463E40">
      <w:pPr>
        <w:widowControl w:val="0"/>
        <w:pBdr>
          <w:top w:val="nil"/>
          <w:left w:val="nil"/>
          <w:bottom w:val="nil"/>
          <w:right w:val="nil"/>
          <w:between w:val="nil"/>
        </w:pBdr>
        <w:jc w:val="both"/>
        <w:rPr>
          <w:rFonts w:ascii="Calibri" w:eastAsia="Calibri" w:hAnsi="Calibri" w:cs="Calibri"/>
          <w:color w:val="3C4043"/>
          <w:sz w:val="22"/>
          <w:szCs w:val="22"/>
          <w:highlight w:val="white"/>
        </w:rPr>
      </w:pPr>
      <w:r>
        <w:rPr>
          <w:rFonts w:ascii="Calibri" w:eastAsia="Calibri" w:hAnsi="Calibri" w:cs="Calibri"/>
          <w:color w:val="3C4043"/>
          <w:sz w:val="22"/>
          <w:szCs w:val="22"/>
          <w:highlight w:val="white"/>
        </w:rPr>
        <w:t>Sob a ótica da contabilidade aplicada ao setor público, o resultado pat</w:t>
      </w:r>
      <w:r>
        <w:rPr>
          <w:rFonts w:ascii="Calibri" w:eastAsia="Calibri" w:hAnsi="Calibri" w:cs="Calibri"/>
          <w:color w:val="3C4043"/>
          <w:sz w:val="22"/>
          <w:szCs w:val="22"/>
          <w:highlight w:val="white"/>
        </w:rPr>
        <w:t xml:space="preserve">rimonial não deve ser analisado de forma isolada, uma vez que a Epagri se caracteriza como entidade dependente do orçamento do Estado, nos termos da legislação vigente, tendo suas atividades majoritariamente </w:t>
      </w:r>
      <w:r>
        <w:rPr>
          <w:rFonts w:ascii="Calibri" w:eastAsia="Calibri" w:hAnsi="Calibri" w:cs="Calibri"/>
          <w:color w:val="3C4043"/>
          <w:sz w:val="22"/>
          <w:szCs w:val="22"/>
          <w:highlight w:val="white"/>
        </w:rPr>
        <w:lastRenderedPageBreak/>
        <w:t>financiadas por transferências correntes destina</w:t>
      </w:r>
      <w:r>
        <w:rPr>
          <w:rFonts w:ascii="Calibri" w:eastAsia="Calibri" w:hAnsi="Calibri" w:cs="Calibri"/>
          <w:color w:val="3C4043"/>
          <w:sz w:val="22"/>
          <w:szCs w:val="22"/>
          <w:highlight w:val="white"/>
        </w:rPr>
        <w:t>das à execução de políticas públicas essenciais.</w:t>
      </w:r>
    </w:p>
    <w:p w:rsidR="00334A1A" w:rsidRDefault="00334A1A">
      <w:pPr>
        <w:widowControl w:val="0"/>
        <w:pBdr>
          <w:top w:val="nil"/>
          <w:left w:val="nil"/>
          <w:bottom w:val="nil"/>
          <w:right w:val="nil"/>
          <w:between w:val="nil"/>
        </w:pBdr>
        <w:jc w:val="both"/>
        <w:rPr>
          <w:rFonts w:ascii="Calibri" w:eastAsia="Calibri" w:hAnsi="Calibri" w:cs="Calibri"/>
          <w:color w:val="3C4043"/>
          <w:sz w:val="22"/>
          <w:szCs w:val="22"/>
          <w:highlight w:val="white"/>
        </w:rPr>
      </w:pPr>
    </w:p>
    <w:p w:rsidR="00334A1A" w:rsidRDefault="00463E40">
      <w:pPr>
        <w:widowControl w:val="0"/>
        <w:pBdr>
          <w:top w:val="nil"/>
          <w:left w:val="nil"/>
          <w:bottom w:val="nil"/>
          <w:right w:val="nil"/>
          <w:between w:val="nil"/>
        </w:pBdr>
        <w:jc w:val="both"/>
        <w:rPr>
          <w:rFonts w:ascii="Calibri" w:eastAsia="Calibri" w:hAnsi="Calibri" w:cs="Calibri"/>
          <w:color w:val="3C4043"/>
          <w:sz w:val="22"/>
          <w:szCs w:val="22"/>
          <w:highlight w:val="white"/>
        </w:rPr>
      </w:pPr>
      <w:r>
        <w:rPr>
          <w:rFonts w:ascii="Calibri" w:eastAsia="Calibri" w:hAnsi="Calibri" w:cs="Calibri"/>
          <w:color w:val="3C4043"/>
          <w:sz w:val="22"/>
          <w:szCs w:val="22"/>
          <w:highlight w:val="white"/>
        </w:rPr>
        <w:t>Conforme estabelece a Estrutura Conceitual das Normas Brasileiras de Contabilidade Aplicadas ao Setor Público (NBC TSP), especialmente em seus itens 1.3 e 1.4, a avaliação do desempenho das entidades públic</w:t>
      </w:r>
      <w:r>
        <w:rPr>
          <w:rFonts w:ascii="Calibri" w:eastAsia="Calibri" w:hAnsi="Calibri" w:cs="Calibri"/>
          <w:color w:val="3C4043"/>
          <w:sz w:val="22"/>
          <w:szCs w:val="22"/>
          <w:highlight w:val="white"/>
        </w:rPr>
        <w:t>as deve considerar não apenas o resultado patrimonial, mas também a capacidade de prestação de serviços à sociedade, a eficiência na utilização dos recursos públicos e o cumprimento de sua missão institucional.</w:t>
      </w:r>
    </w:p>
    <w:p w:rsidR="00334A1A" w:rsidRDefault="00334A1A">
      <w:pPr>
        <w:widowControl w:val="0"/>
        <w:pBdr>
          <w:top w:val="nil"/>
          <w:left w:val="nil"/>
          <w:bottom w:val="nil"/>
          <w:right w:val="nil"/>
          <w:between w:val="nil"/>
        </w:pBdr>
        <w:jc w:val="both"/>
        <w:rPr>
          <w:rFonts w:ascii="Calibri" w:eastAsia="Calibri" w:hAnsi="Calibri" w:cs="Calibri"/>
          <w:color w:val="3C4043"/>
          <w:sz w:val="22"/>
          <w:szCs w:val="22"/>
          <w:highlight w:val="white"/>
        </w:rPr>
      </w:pPr>
    </w:p>
    <w:p w:rsidR="00334A1A" w:rsidRDefault="00463E40">
      <w:pPr>
        <w:widowControl w:val="0"/>
        <w:pBdr>
          <w:top w:val="nil"/>
          <w:left w:val="nil"/>
          <w:bottom w:val="nil"/>
          <w:right w:val="nil"/>
          <w:between w:val="nil"/>
        </w:pBdr>
        <w:jc w:val="both"/>
        <w:rPr>
          <w:rFonts w:ascii="Calibri" w:eastAsia="Calibri" w:hAnsi="Calibri" w:cs="Calibri"/>
          <w:color w:val="3C4043"/>
          <w:sz w:val="22"/>
          <w:szCs w:val="22"/>
          <w:highlight w:val="white"/>
        </w:rPr>
      </w:pPr>
      <w:r>
        <w:rPr>
          <w:rFonts w:ascii="Calibri" w:eastAsia="Calibri" w:hAnsi="Calibri" w:cs="Calibri"/>
          <w:color w:val="3C4043"/>
          <w:sz w:val="22"/>
          <w:szCs w:val="22"/>
          <w:highlight w:val="white"/>
        </w:rPr>
        <w:t>Adicionalmente, em consonância com o pressup</w:t>
      </w:r>
      <w:r>
        <w:rPr>
          <w:rFonts w:ascii="Calibri" w:eastAsia="Calibri" w:hAnsi="Calibri" w:cs="Calibri"/>
          <w:color w:val="3C4043"/>
          <w:sz w:val="22"/>
          <w:szCs w:val="22"/>
          <w:highlight w:val="white"/>
        </w:rPr>
        <w:t>osto da continuidade operacional previsto na NBC TSP, a Epagri mantém condições de funcionamento no futuro previsível, considerando o suporte orçamentário do ente controlador e a natureza de suas atividades como prestadora de serviços públicos essenciais.</w:t>
      </w:r>
    </w:p>
    <w:p w:rsidR="00334A1A" w:rsidRDefault="00463E40">
      <w:pPr>
        <w:widowControl w:val="0"/>
        <w:pBdr>
          <w:top w:val="nil"/>
          <w:left w:val="nil"/>
          <w:bottom w:val="nil"/>
          <w:right w:val="nil"/>
          <w:between w:val="nil"/>
        </w:pBdr>
        <w:jc w:val="both"/>
        <w:rPr>
          <w:rFonts w:ascii="Calibri" w:eastAsia="Calibri" w:hAnsi="Calibri" w:cs="Calibri"/>
          <w:color w:val="3C4043"/>
          <w:sz w:val="22"/>
          <w:szCs w:val="22"/>
          <w:highlight w:val="white"/>
        </w:rPr>
      </w:pPr>
      <w:r>
        <w:rPr>
          <w:rFonts w:ascii="Calibri" w:eastAsia="Calibri" w:hAnsi="Calibri" w:cs="Calibri"/>
          <w:color w:val="3C4043"/>
          <w:sz w:val="22"/>
          <w:szCs w:val="22"/>
          <w:highlight w:val="white"/>
        </w:rPr>
        <w:t>No âmbito do Manual de Contabilidade Aplicada ao Setor Público (MCASP), destaca-se que a análise das demonstrações contábeis deve ser realizada de forma integrada, contemplando os enfoques patrimonial, orçamentário e financeiro, de modo a refletir adequada</w:t>
      </w:r>
      <w:r>
        <w:rPr>
          <w:rFonts w:ascii="Calibri" w:eastAsia="Calibri" w:hAnsi="Calibri" w:cs="Calibri"/>
          <w:color w:val="3C4043"/>
          <w:sz w:val="22"/>
          <w:szCs w:val="22"/>
          <w:highlight w:val="white"/>
        </w:rPr>
        <w:t>mente a situação fiscal e a execução das políticas públicas.</w:t>
      </w:r>
    </w:p>
    <w:p w:rsidR="00334A1A" w:rsidRDefault="00334A1A">
      <w:pPr>
        <w:widowControl w:val="0"/>
        <w:pBdr>
          <w:top w:val="nil"/>
          <w:left w:val="nil"/>
          <w:bottom w:val="nil"/>
          <w:right w:val="nil"/>
          <w:between w:val="nil"/>
        </w:pBdr>
        <w:jc w:val="both"/>
        <w:rPr>
          <w:rFonts w:ascii="Calibri" w:eastAsia="Calibri" w:hAnsi="Calibri" w:cs="Calibri"/>
          <w:color w:val="3C4043"/>
          <w:sz w:val="22"/>
          <w:szCs w:val="22"/>
          <w:highlight w:val="white"/>
        </w:rPr>
      </w:pPr>
    </w:p>
    <w:p w:rsidR="00334A1A" w:rsidRDefault="00463E40">
      <w:pPr>
        <w:widowControl w:val="0"/>
        <w:pBdr>
          <w:top w:val="nil"/>
          <w:left w:val="nil"/>
          <w:bottom w:val="nil"/>
          <w:right w:val="nil"/>
          <w:between w:val="nil"/>
        </w:pBdr>
        <w:jc w:val="both"/>
        <w:rPr>
          <w:rFonts w:ascii="Calibri" w:eastAsia="Calibri" w:hAnsi="Calibri" w:cs="Calibri"/>
          <w:color w:val="3C4043"/>
          <w:sz w:val="22"/>
          <w:szCs w:val="22"/>
          <w:highlight w:val="white"/>
        </w:rPr>
      </w:pPr>
      <w:r>
        <w:rPr>
          <w:rFonts w:ascii="Calibri" w:eastAsia="Calibri" w:hAnsi="Calibri" w:cs="Calibri"/>
          <w:color w:val="3C4043"/>
          <w:sz w:val="22"/>
          <w:szCs w:val="22"/>
          <w:highlight w:val="white"/>
        </w:rPr>
        <w:t>Nesse contexto, os déficits recorrentes observados decorrem, em grande medida, de fatores estruturais, tais como: (i) a natureza pública dos serviços prestados, que não possuem finalidade lucrat</w:t>
      </w:r>
      <w:r>
        <w:rPr>
          <w:rFonts w:ascii="Calibri" w:eastAsia="Calibri" w:hAnsi="Calibri" w:cs="Calibri"/>
          <w:color w:val="3C4043"/>
          <w:sz w:val="22"/>
          <w:szCs w:val="22"/>
          <w:highlight w:val="white"/>
        </w:rPr>
        <w:t>iva; (ii) a execução de ações nas áreas de pesquisa, extensão rural e pesqueira e educação, cujos benefícios são difusos e de longo prazo; e (iii) o planejamento tributário e orçamentário adotado, que contribui para o equilíbrio entre ingressos financeiros</w:t>
      </w:r>
      <w:r>
        <w:rPr>
          <w:rFonts w:ascii="Calibri" w:eastAsia="Calibri" w:hAnsi="Calibri" w:cs="Calibri"/>
          <w:color w:val="3C4043"/>
          <w:sz w:val="22"/>
          <w:szCs w:val="22"/>
          <w:highlight w:val="white"/>
        </w:rPr>
        <w:t xml:space="preserve"> e dispêndios operacionais.</w:t>
      </w:r>
    </w:p>
    <w:p w:rsidR="00334A1A" w:rsidRDefault="00334A1A">
      <w:pPr>
        <w:widowControl w:val="0"/>
        <w:pBdr>
          <w:top w:val="nil"/>
          <w:left w:val="nil"/>
          <w:bottom w:val="nil"/>
          <w:right w:val="nil"/>
          <w:between w:val="nil"/>
        </w:pBdr>
        <w:jc w:val="both"/>
        <w:rPr>
          <w:rFonts w:ascii="Calibri" w:eastAsia="Calibri" w:hAnsi="Calibri" w:cs="Calibri"/>
          <w:color w:val="3C4043"/>
          <w:sz w:val="22"/>
          <w:szCs w:val="22"/>
          <w:highlight w:val="white"/>
        </w:rPr>
      </w:pPr>
    </w:p>
    <w:p w:rsidR="00334A1A" w:rsidRDefault="00463E40">
      <w:pPr>
        <w:widowControl w:val="0"/>
        <w:pBdr>
          <w:top w:val="nil"/>
          <w:left w:val="nil"/>
          <w:bottom w:val="nil"/>
          <w:right w:val="nil"/>
          <w:between w:val="nil"/>
        </w:pBdr>
        <w:jc w:val="both"/>
        <w:rPr>
          <w:rFonts w:ascii="Calibri" w:eastAsia="Calibri" w:hAnsi="Calibri" w:cs="Calibri"/>
          <w:color w:val="3C4043"/>
          <w:sz w:val="22"/>
          <w:szCs w:val="22"/>
          <w:highlight w:val="white"/>
        </w:rPr>
      </w:pPr>
      <w:r>
        <w:rPr>
          <w:rFonts w:ascii="Calibri" w:eastAsia="Calibri" w:hAnsi="Calibri" w:cs="Calibri"/>
          <w:color w:val="3C4043"/>
          <w:sz w:val="22"/>
          <w:szCs w:val="22"/>
          <w:highlight w:val="white"/>
        </w:rPr>
        <w:t>Destaca-se que, sob as perspectivas orçamentária e financeira, a entidade mantém equilíbrio entre receitas e despesas, assegurando a regular execução de suas atividades finalísticas, de forma semelhante a outras instituições pú</w:t>
      </w:r>
      <w:r>
        <w:rPr>
          <w:rFonts w:ascii="Calibri" w:eastAsia="Calibri" w:hAnsi="Calibri" w:cs="Calibri"/>
          <w:color w:val="3C4043"/>
          <w:sz w:val="22"/>
          <w:szCs w:val="22"/>
          <w:highlight w:val="white"/>
        </w:rPr>
        <w:t>blicas dependentes, como aquelas das áreas de saúde, segurança e educação.</w:t>
      </w:r>
    </w:p>
    <w:p w:rsidR="00334A1A" w:rsidRDefault="00334A1A">
      <w:pPr>
        <w:widowControl w:val="0"/>
        <w:pBdr>
          <w:top w:val="nil"/>
          <w:left w:val="nil"/>
          <w:bottom w:val="nil"/>
          <w:right w:val="nil"/>
          <w:between w:val="nil"/>
        </w:pBdr>
        <w:jc w:val="both"/>
        <w:rPr>
          <w:rFonts w:ascii="Calibri" w:eastAsia="Calibri" w:hAnsi="Calibri" w:cs="Calibri"/>
          <w:color w:val="3C4043"/>
          <w:sz w:val="22"/>
          <w:szCs w:val="22"/>
          <w:highlight w:val="white"/>
        </w:rPr>
      </w:pPr>
    </w:p>
    <w:p w:rsidR="00334A1A" w:rsidRDefault="00463E40">
      <w:pPr>
        <w:widowControl w:val="0"/>
        <w:pBdr>
          <w:top w:val="nil"/>
          <w:left w:val="nil"/>
          <w:bottom w:val="nil"/>
          <w:right w:val="nil"/>
          <w:between w:val="nil"/>
        </w:pBdr>
        <w:jc w:val="both"/>
        <w:rPr>
          <w:rFonts w:ascii="Calibri" w:eastAsia="Calibri" w:hAnsi="Calibri" w:cs="Calibri"/>
          <w:color w:val="3C4043"/>
          <w:sz w:val="22"/>
          <w:szCs w:val="22"/>
          <w:highlight w:val="white"/>
        </w:rPr>
      </w:pPr>
      <w:r>
        <w:rPr>
          <w:rFonts w:ascii="Calibri" w:eastAsia="Calibri" w:hAnsi="Calibri" w:cs="Calibri"/>
          <w:color w:val="3C4043"/>
          <w:sz w:val="22"/>
          <w:szCs w:val="22"/>
          <w:highlight w:val="white"/>
        </w:rPr>
        <w:t>Adicionalmente, os resultados negativos de baixa monta não configuram, por si, indicativo de desequilíbrio econômico-financeiro, tampouco comprometem a continuidade operacional da Epagri, considerando o suporte orçamentário do ente controlador e a relevânc</w:t>
      </w:r>
      <w:r>
        <w:rPr>
          <w:rFonts w:ascii="Calibri" w:eastAsia="Calibri" w:hAnsi="Calibri" w:cs="Calibri"/>
          <w:color w:val="3C4043"/>
          <w:sz w:val="22"/>
          <w:szCs w:val="22"/>
          <w:highlight w:val="white"/>
        </w:rPr>
        <w:t>ia social de suas atividades.</w:t>
      </w:r>
    </w:p>
    <w:p w:rsidR="00334A1A" w:rsidRDefault="00334A1A">
      <w:pPr>
        <w:widowControl w:val="0"/>
        <w:pBdr>
          <w:top w:val="nil"/>
          <w:left w:val="nil"/>
          <w:bottom w:val="nil"/>
          <w:right w:val="nil"/>
          <w:between w:val="nil"/>
        </w:pBdr>
        <w:jc w:val="both"/>
        <w:rPr>
          <w:rFonts w:ascii="Calibri" w:eastAsia="Calibri" w:hAnsi="Calibri" w:cs="Calibri"/>
          <w:color w:val="3C4043"/>
          <w:sz w:val="22"/>
          <w:szCs w:val="22"/>
          <w:highlight w:val="white"/>
        </w:rPr>
      </w:pPr>
    </w:p>
    <w:p w:rsidR="00334A1A" w:rsidRDefault="00463E40">
      <w:pPr>
        <w:widowControl w:val="0"/>
        <w:pBdr>
          <w:top w:val="nil"/>
          <w:left w:val="nil"/>
          <w:bottom w:val="nil"/>
          <w:right w:val="nil"/>
          <w:between w:val="nil"/>
        </w:pBdr>
        <w:jc w:val="both"/>
        <w:rPr>
          <w:rFonts w:ascii="Calibri" w:eastAsia="Calibri" w:hAnsi="Calibri" w:cs="Calibri"/>
          <w:sz w:val="22"/>
          <w:szCs w:val="22"/>
        </w:rPr>
      </w:pPr>
      <w:r>
        <w:rPr>
          <w:rFonts w:ascii="Calibri" w:eastAsia="Calibri" w:hAnsi="Calibri" w:cs="Calibri"/>
          <w:color w:val="3C4043"/>
          <w:sz w:val="22"/>
          <w:szCs w:val="22"/>
          <w:highlight w:val="white"/>
        </w:rPr>
        <w:t>Dessa forma, a análise do desempenho da Epagri deve ser realizada de maneira integrada, contemplando as dimensões orçamentária, financeira e patrimonial, bem como sua missão institucional de prestação de serviços públicos vol</w:t>
      </w:r>
      <w:r>
        <w:rPr>
          <w:rFonts w:ascii="Calibri" w:eastAsia="Calibri" w:hAnsi="Calibri" w:cs="Calibri"/>
          <w:color w:val="3C4043"/>
          <w:sz w:val="22"/>
          <w:szCs w:val="22"/>
          <w:highlight w:val="white"/>
        </w:rPr>
        <w:t>tados ao desenvolvimento do setor agropecuário e pesqueiro do Estado de Santa Catarina.</w:t>
      </w:r>
    </w:p>
    <w:p w:rsidR="00334A1A" w:rsidRDefault="00334A1A">
      <w:pPr>
        <w:widowControl w:val="0"/>
        <w:pBdr>
          <w:top w:val="nil"/>
          <w:left w:val="nil"/>
          <w:bottom w:val="nil"/>
          <w:right w:val="nil"/>
          <w:between w:val="nil"/>
        </w:pBdr>
        <w:jc w:val="both"/>
        <w:rPr>
          <w:rFonts w:ascii="Calibri" w:eastAsia="Calibri" w:hAnsi="Calibri" w:cs="Calibri"/>
          <w:b/>
          <w:bCs/>
          <w:sz w:val="22"/>
          <w:szCs w:val="22"/>
        </w:rPr>
      </w:pPr>
    </w:p>
    <w:p w:rsidR="00334A1A" w:rsidRDefault="00463E40">
      <w:pPr>
        <w:jc w:val="both"/>
        <w:rPr>
          <w:rFonts w:ascii="Calibri" w:eastAsia="Calibri" w:hAnsi="Calibri" w:cs="Calibri"/>
          <w:b/>
          <w:bCs/>
          <w:sz w:val="22"/>
          <w:szCs w:val="22"/>
        </w:rPr>
      </w:pPr>
      <w:r>
        <w:rPr>
          <w:rFonts w:ascii="Calibri" w:eastAsia="Calibri" w:hAnsi="Calibri" w:cs="Calibri"/>
          <w:b/>
          <w:bCs/>
          <w:sz w:val="22"/>
          <w:szCs w:val="22"/>
        </w:rPr>
        <w:t>EVENTOS SUBSEQUENTES</w:t>
      </w:r>
    </w:p>
    <w:p w:rsidR="00334A1A" w:rsidRDefault="00334A1A">
      <w:pPr>
        <w:jc w:val="both"/>
        <w:rPr>
          <w:rFonts w:ascii="Calibri" w:eastAsia="Calibri" w:hAnsi="Calibri" w:cs="Calibri"/>
          <w:b/>
          <w:bCs/>
          <w:sz w:val="22"/>
          <w:szCs w:val="22"/>
        </w:rPr>
      </w:pPr>
    </w:p>
    <w:p w:rsidR="00334A1A" w:rsidRDefault="00463E40">
      <w:pPr>
        <w:jc w:val="both"/>
        <w:rPr>
          <w:rFonts w:ascii="Calibri" w:eastAsia="Calibri" w:hAnsi="Calibri" w:cs="Calibri"/>
          <w:sz w:val="22"/>
          <w:szCs w:val="22"/>
        </w:rPr>
      </w:pPr>
      <w:r>
        <w:rPr>
          <w:rFonts w:ascii="Calibri" w:eastAsia="Calibri" w:hAnsi="Calibri" w:cs="Calibri"/>
          <w:sz w:val="22"/>
          <w:szCs w:val="22"/>
        </w:rPr>
        <w:t>A Epagri informa que, no período compreendido entre 31 de dezembro de 2025 a 31 de março de 2026, não ocorreram eventos subsequentes relevantes q</w:t>
      </w:r>
      <w:r>
        <w:rPr>
          <w:rFonts w:ascii="Calibri" w:eastAsia="Calibri" w:hAnsi="Calibri" w:cs="Calibri"/>
          <w:sz w:val="22"/>
          <w:szCs w:val="22"/>
        </w:rPr>
        <w:t>ue tenham ou possam vir a ter efeito sobre a situação financeira ou os resultados da companhia, dispensando assim ajustes ou notas explicativas em conformidade com as normas vigentes.</w:t>
      </w:r>
    </w:p>
    <w:p w:rsidR="00334A1A" w:rsidRDefault="00334A1A">
      <w:pPr>
        <w:widowControl w:val="0"/>
        <w:pBdr>
          <w:top w:val="nil"/>
          <w:left w:val="nil"/>
          <w:bottom w:val="nil"/>
          <w:right w:val="nil"/>
          <w:between w:val="nil"/>
        </w:pBdr>
        <w:jc w:val="both"/>
        <w:rPr>
          <w:rFonts w:ascii="Calibri" w:eastAsia="Calibri" w:hAnsi="Calibri" w:cs="Calibri"/>
          <w:b/>
          <w:bCs/>
          <w:sz w:val="22"/>
          <w:szCs w:val="22"/>
        </w:rPr>
      </w:pPr>
    </w:p>
    <w:p w:rsidR="00334A1A" w:rsidRDefault="00334A1A">
      <w:pPr>
        <w:widowControl w:val="0"/>
        <w:pBdr>
          <w:top w:val="nil"/>
          <w:left w:val="nil"/>
          <w:bottom w:val="nil"/>
          <w:right w:val="nil"/>
          <w:between w:val="nil"/>
        </w:pBdr>
        <w:jc w:val="both"/>
        <w:rPr>
          <w:rFonts w:ascii="Calibri" w:eastAsia="Calibri" w:hAnsi="Calibri" w:cs="Calibri"/>
          <w:b/>
          <w:bCs/>
          <w:sz w:val="22"/>
          <w:szCs w:val="22"/>
        </w:rPr>
      </w:pPr>
    </w:p>
    <w:p w:rsidR="00334A1A" w:rsidRDefault="00334A1A">
      <w:pPr>
        <w:widowControl w:val="0"/>
        <w:pBdr>
          <w:top w:val="nil"/>
          <w:left w:val="nil"/>
          <w:bottom w:val="nil"/>
          <w:right w:val="nil"/>
          <w:between w:val="nil"/>
        </w:pBdr>
        <w:jc w:val="both"/>
        <w:rPr>
          <w:rFonts w:ascii="Calibri" w:eastAsia="Calibri" w:hAnsi="Calibri" w:cs="Calibri"/>
          <w:b/>
          <w:bCs/>
          <w:sz w:val="22"/>
          <w:szCs w:val="22"/>
        </w:rPr>
      </w:pPr>
    </w:p>
    <w:p w:rsidR="00334A1A" w:rsidRDefault="00334A1A">
      <w:pPr>
        <w:widowControl w:val="0"/>
        <w:pBdr>
          <w:top w:val="nil"/>
          <w:left w:val="nil"/>
          <w:bottom w:val="nil"/>
          <w:right w:val="nil"/>
          <w:between w:val="nil"/>
        </w:pBdr>
        <w:jc w:val="both"/>
        <w:rPr>
          <w:rFonts w:ascii="Calibri" w:eastAsia="Calibri" w:hAnsi="Calibri" w:cs="Calibri"/>
          <w:b/>
          <w:bCs/>
          <w:sz w:val="22"/>
          <w:szCs w:val="22"/>
        </w:rPr>
      </w:pPr>
    </w:p>
    <w:p w:rsidR="00334A1A" w:rsidRDefault="00334A1A">
      <w:pPr>
        <w:widowControl w:val="0"/>
        <w:pBdr>
          <w:top w:val="nil"/>
          <w:left w:val="nil"/>
          <w:bottom w:val="nil"/>
          <w:right w:val="nil"/>
          <w:between w:val="nil"/>
        </w:pBdr>
        <w:jc w:val="both"/>
        <w:rPr>
          <w:rFonts w:ascii="Calibri" w:eastAsia="Calibri" w:hAnsi="Calibri" w:cs="Calibri"/>
          <w:b/>
          <w:bCs/>
          <w:sz w:val="22"/>
          <w:szCs w:val="22"/>
        </w:rPr>
      </w:pPr>
    </w:p>
    <w:p w:rsidR="00334A1A" w:rsidRDefault="00463E40">
      <w:pPr>
        <w:widowControl w:val="0"/>
        <w:pBdr>
          <w:top w:val="nil"/>
          <w:left w:val="nil"/>
          <w:bottom w:val="nil"/>
          <w:right w:val="nil"/>
          <w:between w:val="nil"/>
        </w:pBdr>
        <w:jc w:val="both"/>
        <w:rPr>
          <w:rFonts w:ascii="Calibri" w:eastAsia="Calibri" w:hAnsi="Calibri" w:cs="Calibri"/>
          <w:b/>
          <w:bCs/>
          <w:color w:val="000000"/>
          <w:sz w:val="22"/>
          <w:szCs w:val="22"/>
        </w:rPr>
      </w:pPr>
      <w:r>
        <w:rPr>
          <w:rFonts w:ascii="Calibri" w:eastAsia="Calibri" w:hAnsi="Calibri" w:cs="Calibri"/>
          <w:b/>
          <w:bCs/>
          <w:color w:val="000000"/>
          <w:sz w:val="22"/>
          <w:szCs w:val="22"/>
        </w:rPr>
        <w:t xml:space="preserve">NOTA 2. RESUMO DAS PRINCIPAIS POLÍTICAS CONTÁBEIS </w:t>
      </w:r>
    </w:p>
    <w:p w:rsidR="00334A1A" w:rsidRDefault="00334A1A">
      <w:pPr>
        <w:widowControl w:val="0"/>
        <w:pBdr>
          <w:top w:val="nil"/>
          <w:left w:val="nil"/>
          <w:bottom w:val="nil"/>
          <w:right w:val="nil"/>
          <w:between w:val="nil"/>
        </w:pBdr>
        <w:jc w:val="both"/>
        <w:rPr>
          <w:rFonts w:ascii="Calibri" w:eastAsia="Calibri" w:hAnsi="Calibri" w:cs="Calibri"/>
          <w:b/>
          <w:bCs/>
          <w:sz w:val="22"/>
          <w:szCs w:val="22"/>
        </w:rPr>
      </w:pPr>
    </w:p>
    <w:p w:rsidR="00334A1A" w:rsidRDefault="00334A1A">
      <w:pPr>
        <w:widowControl w:val="0"/>
        <w:pBdr>
          <w:top w:val="nil"/>
          <w:left w:val="nil"/>
          <w:bottom w:val="nil"/>
          <w:right w:val="nil"/>
          <w:between w:val="nil"/>
        </w:pBdr>
        <w:jc w:val="both"/>
        <w:rPr>
          <w:rFonts w:ascii="Calibri" w:eastAsia="Calibri" w:hAnsi="Calibri" w:cs="Calibri"/>
          <w:b/>
          <w:bCs/>
          <w:sz w:val="22"/>
          <w:szCs w:val="22"/>
        </w:rPr>
      </w:pPr>
    </w:p>
    <w:p w:rsidR="00334A1A" w:rsidRDefault="00463E40">
      <w:pPr>
        <w:jc w:val="both"/>
        <w:rPr>
          <w:rFonts w:ascii="Calibri" w:eastAsia="Calibri" w:hAnsi="Calibri" w:cs="Calibri"/>
          <w:sz w:val="22"/>
          <w:szCs w:val="22"/>
        </w:rPr>
      </w:pPr>
      <w:r>
        <w:rPr>
          <w:rFonts w:ascii="Calibri" w:eastAsia="Calibri" w:hAnsi="Calibri" w:cs="Calibri"/>
          <w:sz w:val="22"/>
          <w:szCs w:val="22"/>
        </w:rPr>
        <w:t xml:space="preserve">As principais </w:t>
      </w:r>
      <w:r>
        <w:rPr>
          <w:rFonts w:ascii="Calibri" w:eastAsia="Calibri" w:hAnsi="Calibri" w:cs="Calibri"/>
          <w:sz w:val="22"/>
          <w:szCs w:val="22"/>
        </w:rPr>
        <w:t>políticas contábeis aplicadas na preparação destas demonstrações contábeis estão definidas abaixo.</w:t>
      </w:r>
    </w:p>
    <w:p w:rsidR="00334A1A" w:rsidRDefault="00334A1A">
      <w:pPr>
        <w:jc w:val="both"/>
        <w:rPr>
          <w:rFonts w:ascii="Calibri" w:eastAsia="Calibri" w:hAnsi="Calibri" w:cs="Calibri"/>
          <w:sz w:val="22"/>
          <w:szCs w:val="22"/>
        </w:rPr>
      </w:pPr>
    </w:p>
    <w:p w:rsidR="00334A1A" w:rsidRDefault="00463E40">
      <w:pPr>
        <w:jc w:val="both"/>
        <w:rPr>
          <w:rFonts w:ascii="Calibri" w:eastAsia="Calibri" w:hAnsi="Calibri" w:cs="Calibri"/>
          <w:sz w:val="22"/>
          <w:szCs w:val="22"/>
        </w:rPr>
      </w:pPr>
      <w:r>
        <w:rPr>
          <w:rFonts w:ascii="Calibri" w:eastAsia="Calibri" w:hAnsi="Calibri" w:cs="Calibri"/>
          <w:sz w:val="22"/>
          <w:szCs w:val="22"/>
        </w:rPr>
        <w:t>2.1 BASE DE PREPARAÇÃO</w:t>
      </w:r>
    </w:p>
    <w:p w:rsidR="00334A1A" w:rsidRDefault="00334A1A">
      <w:pPr>
        <w:jc w:val="both"/>
        <w:rPr>
          <w:rFonts w:ascii="Calibri" w:eastAsia="Calibri" w:hAnsi="Calibri" w:cs="Calibri"/>
          <w:sz w:val="22"/>
          <w:szCs w:val="22"/>
        </w:rPr>
      </w:pPr>
    </w:p>
    <w:p w:rsidR="00334A1A" w:rsidRDefault="00463E40">
      <w:pPr>
        <w:jc w:val="both"/>
        <w:rPr>
          <w:rFonts w:ascii="Calibri" w:eastAsia="Calibri" w:hAnsi="Calibri" w:cs="Calibri"/>
          <w:sz w:val="22"/>
          <w:szCs w:val="22"/>
        </w:rPr>
      </w:pPr>
      <w:r>
        <w:rPr>
          <w:rFonts w:ascii="Calibri" w:eastAsia="Calibri" w:hAnsi="Calibri" w:cs="Calibri"/>
          <w:sz w:val="22"/>
          <w:szCs w:val="22"/>
        </w:rPr>
        <w:t>As demonstrações contábeis individuais estão sendo apresentadas de acordo com as práticas contábeis adotadas no Brasil, que compreendem aquelas incluídas na legislação societária brasileira e aos pronunciamentos, orientações e</w:t>
      </w:r>
      <w:r>
        <w:rPr>
          <w:rFonts w:ascii="Calibri" w:eastAsia="Calibri" w:hAnsi="Calibri" w:cs="Calibri"/>
          <w:sz w:val="22"/>
          <w:szCs w:val="22"/>
        </w:rPr>
        <w:t xml:space="preserve"> interpretações</w:t>
      </w:r>
      <w:r>
        <w:rPr>
          <w:rFonts w:ascii="Calibri" w:eastAsia="Calibri" w:hAnsi="Calibri" w:cs="Calibri"/>
          <w:sz w:val="22"/>
          <w:szCs w:val="22"/>
        </w:rPr>
        <w:t xml:space="preserve"> emitidas pelo </w:t>
      </w:r>
      <w:r>
        <w:rPr>
          <w:rFonts w:ascii="Calibri" w:eastAsia="Calibri" w:hAnsi="Calibri" w:cs="Calibri"/>
          <w:sz w:val="22"/>
          <w:szCs w:val="22"/>
        </w:rPr>
        <w:t>Comitê de Pronunciamentos Contábeis - CPC.</w:t>
      </w:r>
    </w:p>
    <w:p w:rsidR="00334A1A" w:rsidRDefault="00463E40">
      <w:pPr>
        <w:jc w:val="both"/>
        <w:rPr>
          <w:rFonts w:ascii="Calibri" w:eastAsia="Calibri" w:hAnsi="Calibri" w:cs="Calibri"/>
          <w:sz w:val="22"/>
          <w:szCs w:val="22"/>
        </w:rPr>
      </w:pPr>
      <w:r>
        <w:rPr>
          <w:rFonts w:ascii="Calibri" w:eastAsia="Calibri" w:hAnsi="Calibri" w:cs="Calibri"/>
          <w:sz w:val="22"/>
          <w:szCs w:val="22"/>
        </w:rPr>
        <w:t xml:space="preserve">As demonstrações contábeis foram elaboradas com base no custo histórico, exceto por alguns </w:t>
      </w:r>
      <w:r>
        <w:rPr>
          <w:rFonts w:ascii="Calibri" w:eastAsia="Calibri" w:hAnsi="Calibri" w:cs="Calibri"/>
          <w:sz w:val="22"/>
          <w:szCs w:val="22"/>
        </w:rPr>
        <w:t>itens</w:t>
      </w:r>
      <w:r>
        <w:rPr>
          <w:rFonts w:ascii="Calibri" w:eastAsia="Calibri" w:hAnsi="Calibri" w:cs="Calibri"/>
          <w:sz w:val="22"/>
          <w:szCs w:val="22"/>
        </w:rPr>
        <w:t xml:space="preserve"> do Ativo </w:t>
      </w:r>
      <w:r>
        <w:rPr>
          <w:rFonts w:ascii="Calibri" w:eastAsia="Calibri" w:hAnsi="Calibri" w:cs="Calibri"/>
          <w:sz w:val="22"/>
          <w:szCs w:val="22"/>
        </w:rPr>
        <w:t xml:space="preserve">que requerem estudos para avaliação do valor recuperável (impairment) e  perdas foram estimadas. </w:t>
      </w:r>
      <w:r>
        <w:rPr>
          <w:rFonts w:ascii="Calibri" w:eastAsia="Calibri" w:hAnsi="Calibri" w:cs="Calibri"/>
          <w:sz w:val="22"/>
          <w:szCs w:val="22"/>
        </w:rPr>
        <w:t>As princip</w:t>
      </w:r>
      <w:r>
        <w:rPr>
          <w:rFonts w:ascii="Calibri" w:eastAsia="Calibri" w:hAnsi="Calibri" w:cs="Calibri"/>
          <w:sz w:val="22"/>
          <w:szCs w:val="22"/>
        </w:rPr>
        <w:t>ais práticas contábeis aplicadas na preparação destas demonstrações contábeis estão definidas a seguir, tendo sido aplicadas de modo consistente no exercício anterior apresentado, salvo disposição em contrário.</w:t>
      </w:r>
    </w:p>
    <w:p w:rsidR="00334A1A" w:rsidRDefault="00334A1A">
      <w:pPr>
        <w:jc w:val="both"/>
        <w:rPr>
          <w:rFonts w:ascii="Calibri" w:eastAsia="Calibri" w:hAnsi="Calibri" w:cs="Calibri"/>
          <w:sz w:val="22"/>
          <w:szCs w:val="22"/>
        </w:rPr>
      </w:pPr>
    </w:p>
    <w:p w:rsidR="00334A1A" w:rsidRDefault="00463E40">
      <w:pPr>
        <w:jc w:val="both"/>
        <w:rPr>
          <w:rFonts w:ascii="Calibri" w:eastAsia="Calibri" w:hAnsi="Calibri" w:cs="Calibri"/>
          <w:sz w:val="22"/>
          <w:szCs w:val="22"/>
        </w:rPr>
      </w:pPr>
      <w:r>
        <w:rPr>
          <w:rFonts w:ascii="Calibri" w:eastAsia="Calibri" w:hAnsi="Calibri" w:cs="Calibri"/>
          <w:sz w:val="22"/>
          <w:szCs w:val="22"/>
        </w:rPr>
        <w:t>Por se tratar de uma empresa pública dependente do Tesouro do Estado de Santa Catarina, a Epagri também está obrigada a seguir o MCASP - Manual de Contabilidade Aplicada ao Setor Público, portanto, a Epagri está obrigada a duas formas de Contabilidade: Con</w:t>
      </w:r>
      <w:r>
        <w:rPr>
          <w:rFonts w:ascii="Calibri" w:eastAsia="Calibri" w:hAnsi="Calibri" w:cs="Calibri"/>
          <w:sz w:val="22"/>
          <w:szCs w:val="22"/>
        </w:rPr>
        <w:t>tabilidade Pública e Contabilidade Comercial. O conjunto das demonstrações contábeis apresentadas neste documento são da Contabilidade Comercial, exceto pelo Balanço Orçamentário e a Demonstração de Variação Patrimonial, que são formados com dados extraído</w:t>
      </w:r>
      <w:r>
        <w:rPr>
          <w:rFonts w:ascii="Calibri" w:eastAsia="Calibri" w:hAnsi="Calibri" w:cs="Calibri"/>
          <w:sz w:val="22"/>
          <w:szCs w:val="22"/>
        </w:rPr>
        <w:t>s da contabilidade pública. As demonstrações completas da Contabilidade Pública e suas notas explicativas encontram-se disponíveis para consulta no site da empresa e foram entregues ao TCE/SC - Tribunal de Contas do Estado de Santa Catarina, órgão fiscaliz</w:t>
      </w:r>
      <w:r>
        <w:rPr>
          <w:rFonts w:ascii="Calibri" w:eastAsia="Calibri" w:hAnsi="Calibri" w:cs="Calibri"/>
          <w:sz w:val="22"/>
          <w:szCs w:val="22"/>
        </w:rPr>
        <w:t>ador de contas públicas.</w:t>
      </w:r>
    </w:p>
    <w:p w:rsidR="00334A1A" w:rsidRDefault="00334A1A">
      <w:pPr>
        <w:jc w:val="both"/>
        <w:rPr>
          <w:rFonts w:ascii="Calibri" w:eastAsia="Calibri" w:hAnsi="Calibri" w:cs="Calibri"/>
          <w:sz w:val="22"/>
          <w:szCs w:val="22"/>
        </w:rPr>
      </w:pPr>
    </w:p>
    <w:p w:rsidR="00334A1A" w:rsidRDefault="00463E40">
      <w:pPr>
        <w:jc w:val="both"/>
        <w:rPr>
          <w:rFonts w:ascii="Calibri" w:eastAsia="Calibri" w:hAnsi="Calibri" w:cs="Calibri"/>
          <w:sz w:val="22"/>
          <w:szCs w:val="22"/>
        </w:rPr>
      </w:pPr>
      <w:r>
        <w:rPr>
          <w:rFonts w:ascii="Calibri" w:eastAsia="Calibri" w:hAnsi="Calibri" w:cs="Calibri"/>
          <w:sz w:val="22"/>
          <w:szCs w:val="22"/>
        </w:rPr>
        <w:t>2.2 CAIXA E EQUIVALENTES DE CAIXA</w:t>
      </w:r>
    </w:p>
    <w:p w:rsidR="00334A1A" w:rsidRDefault="00334A1A">
      <w:pPr>
        <w:jc w:val="both"/>
        <w:rPr>
          <w:rFonts w:ascii="Calibri" w:eastAsia="Calibri" w:hAnsi="Calibri" w:cs="Calibri"/>
          <w:sz w:val="22"/>
          <w:szCs w:val="22"/>
        </w:rPr>
      </w:pPr>
    </w:p>
    <w:p w:rsidR="00334A1A" w:rsidRDefault="00463E40">
      <w:pPr>
        <w:jc w:val="both"/>
        <w:rPr>
          <w:rFonts w:ascii="Calibri" w:eastAsia="Calibri" w:hAnsi="Calibri" w:cs="Calibri"/>
          <w:sz w:val="22"/>
          <w:szCs w:val="22"/>
        </w:rPr>
      </w:pPr>
      <w:r>
        <w:rPr>
          <w:rFonts w:ascii="Calibri" w:eastAsia="Calibri" w:hAnsi="Calibri" w:cs="Calibri"/>
          <w:sz w:val="22"/>
          <w:szCs w:val="22"/>
        </w:rPr>
        <w:t>Caixa e equivalentes de caixa incluem depósitos bancários à vista e aplicações financeiras realizáveis em até 90 (noventa) dias da data da aplicação</w:t>
      </w:r>
      <w:r>
        <w:rPr>
          <w:rFonts w:ascii="Calibri" w:eastAsia="Calibri" w:hAnsi="Calibri" w:cs="Calibri"/>
          <w:sz w:val="22"/>
          <w:szCs w:val="22"/>
        </w:rPr>
        <w:t>,</w:t>
      </w:r>
      <w:r>
        <w:rPr>
          <w:rFonts w:ascii="Calibri" w:eastAsia="Calibri" w:hAnsi="Calibri" w:cs="Calibri"/>
          <w:sz w:val="22"/>
          <w:szCs w:val="22"/>
        </w:rPr>
        <w:t xml:space="preserve"> considerados de liquidez imediata</w:t>
      </w:r>
      <w:r>
        <w:rPr>
          <w:rFonts w:ascii="Calibri" w:eastAsia="Calibri" w:hAnsi="Calibri" w:cs="Calibri"/>
          <w:sz w:val="22"/>
          <w:szCs w:val="22"/>
        </w:rPr>
        <w:t>,</w:t>
      </w:r>
      <w:r>
        <w:rPr>
          <w:rFonts w:ascii="Calibri" w:eastAsia="Calibri" w:hAnsi="Calibri" w:cs="Calibri"/>
          <w:sz w:val="22"/>
          <w:szCs w:val="22"/>
        </w:rPr>
        <w:t xml:space="preserve"> conversíve</w:t>
      </w:r>
      <w:r>
        <w:rPr>
          <w:rFonts w:ascii="Calibri" w:eastAsia="Calibri" w:hAnsi="Calibri" w:cs="Calibri"/>
          <w:sz w:val="22"/>
          <w:szCs w:val="22"/>
        </w:rPr>
        <w:t>is em um montante conhecido de caixa, os quais são utilizados pela Empresa para gerenciamento de seus compromissos de curto prazo, e que estão sujeitos a um insignificante risco de mudança de valor, os quais são registrados pelos valores de custo acrescido</w:t>
      </w:r>
      <w:r>
        <w:rPr>
          <w:rFonts w:ascii="Calibri" w:eastAsia="Calibri" w:hAnsi="Calibri" w:cs="Calibri"/>
          <w:sz w:val="22"/>
          <w:szCs w:val="22"/>
        </w:rPr>
        <w:t>s dos rendimentos auferidos até as datas dos balanços, que não excedem o seu valor de mercado ou de realização.</w:t>
      </w:r>
    </w:p>
    <w:p w:rsidR="00334A1A" w:rsidRDefault="00334A1A">
      <w:pPr>
        <w:jc w:val="both"/>
        <w:rPr>
          <w:rFonts w:ascii="Calibri" w:eastAsia="Calibri" w:hAnsi="Calibri" w:cs="Calibri"/>
          <w:sz w:val="22"/>
          <w:szCs w:val="22"/>
        </w:rPr>
      </w:pPr>
    </w:p>
    <w:p w:rsidR="00334A1A" w:rsidRDefault="00463E40">
      <w:pPr>
        <w:jc w:val="both"/>
        <w:rPr>
          <w:rFonts w:ascii="Calibri" w:eastAsia="Calibri" w:hAnsi="Calibri" w:cs="Calibri"/>
          <w:sz w:val="22"/>
          <w:szCs w:val="22"/>
        </w:rPr>
      </w:pPr>
      <w:r>
        <w:rPr>
          <w:rFonts w:ascii="Calibri" w:eastAsia="Calibri" w:hAnsi="Calibri" w:cs="Calibri"/>
          <w:sz w:val="22"/>
          <w:szCs w:val="22"/>
        </w:rPr>
        <w:t>2.3 INSTRUMENTOS FINANCEIROS</w:t>
      </w:r>
    </w:p>
    <w:p w:rsidR="00334A1A" w:rsidRDefault="00334A1A">
      <w:pPr>
        <w:jc w:val="both"/>
        <w:rPr>
          <w:rFonts w:ascii="Calibri" w:eastAsia="Calibri" w:hAnsi="Calibri" w:cs="Calibri"/>
          <w:sz w:val="22"/>
          <w:szCs w:val="22"/>
        </w:rPr>
      </w:pPr>
    </w:p>
    <w:p w:rsidR="00334A1A" w:rsidRDefault="00463E40">
      <w:pPr>
        <w:jc w:val="both"/>
        <w:rPr>
          <w:rFonts w:ascii="Calibri" w:eastAsia="Calibri" w:hAnsi="Calibri" w:cs="Calibri"/>
        </w:rPr>
      </w:pPr>
      <w:r>
        <w:rPr>
          <w:rFonts w:ascii="Calibri" w:eastAsia="Calibri" w:hAnsi="Calibri" w:cs="Calibri"/>
          <w:sz w:val="22"/>
          <w:szCs w:val="22"/>
        </w:rPr>
        <w:t>A classificação dos instrumentos financeiros depende da finalidade para a qual os ativos e passivos financeiros f</w:t>
      </w:r>
      <w:r>
        <w:rPr>
          <w:rFonts w:ascii="Calibri" w:eastAsia="Calibri" w:hAnsi="Calibri" w:cs="Calibri"/>
          <w:sz w:val="22"/>
          <w:szCs w:val="22"/>
        </w:rPr>
        <w:t xml:space="preserve">oram adquiridos ou contratados e é determinada no reconhecimento inicial dos instrumentos financeiros. </w:t>
      </w:r>
    </w:p>
    <w:p w:rsidR="00334A1A" w:rsidRDefault="00334A1A">
      <w:pPr>
        <w:jc w:val="both"/>
        <w:rPr>
          <w:rFonts w:ascii="Calibri" w:eastAsia="Calibri" w:hAnsi="Calibri" w:cs="Calibri"/>
          <w:sz w:val="22"/>
          <w:szCs w:val="22"/>
        </w:rPr>
      </w:pPr>
    </w:p>
    <w:p w:rsidR="00334A1A" w:rsidRDefault="00463E40">
      <w:pPr>
        <w:jc w:val="both"/>
        <w:rPr>
          <w:rFonts w:ascii="Calibri" w:eastAsia="Calibri" w:hAnsi="Calibri" w:cs="Calibri"/>
          <w:sz w:val="22"/>
          <w:szCs w:val="22"/>
        </w:rPr>
      </w:pPr>
      <w:r>
        <w:rPr>
          <w:rFonts w:ascii="Calibri" w:eastAsia="Calibri" w:hAnsi="Calibri" w:cs="Calibri"/>
          <w:sz w:val="22"/>
          <w:szCs w:val="22"/>
        </w:rPr>
        <w:t>A Empresa classifica seus ativos financeiros em Equivalentes de Caixa, Contas a Receber de Clientes e Outros Direitos Realizáveis</w:t>
      </w:r>
      <w:r>
        <w:rPr>
          <w:rFonts w:ascii="Calibri" w:eastAsia="Calibri" w:hAnsi="Calibri" w:cs="Calibri"/>
          <w:sz w:val="22"/>
          <w:szCs w:val="22"/>
        </w:rPr>
        <w:t>.</w:t>
      </w:r>
      <w:r>
        <w:rPr>
          <w:rFonts w:ascii="Calibri" w:eastAsia="Calibri" w:hAnsi="Calibri" w:cs="Calibri"/>
          <w:sz w:val="22"/>
          <w:szCs w:val="22"/>
        </w:rPr>
        <w:t xml:space="preserve"> Es</w:t>
      </w:r>
      <w:r>
        <w:rPr>
          <w:rFonts w:ascii="Calibri" w:eastAsia="Calibri" w:hAnsi="Calibri" w:cs="Calibri"/>
          <w:sz w:val="22"/>
          <w:szCs w:val="22"/>
        </w:rPr>
        <w:t>t</w:t>
      </w:r>
      <w:r>
        <w:rPr>
          <w:rFonts w:ascii="Calibri" w:eastAsia="Calibri" w:hAnsi="Calibri" w:cs="Calibri"/>
          <w:sz w:val="22"/>
          <w:szCs w:val="22"/>
        </w:rPr>
        <w:t>es ativos finance</w:t>
      </w:r>
      <w:r>
        <w:rPr>
          <w:rFonts w:ascii="Calibri" w:eastAsia="Calibri" w:hAnsi="Calibri" w:cs="Calibri"/>
          <w:sz w:val="22"/>
          <w:szCs w:val="22"/>
        </w:rPr>
        <w:t>iros não derivativos com pagamentos fixos ou determináveis, não cotados num mercado ativo, representam a expectativa de recebimento de recursos. São inicialmente reconhecidos pelo custo da operação, incluindo os custos de transação, exceto quando avaliados</w:t>
      </w:r>
      <w:r>
        <w:rPr>
          <w:rFonts w:ascii="Calibri" w:eastAsia="Calibri" w:hAnsi="Calibri" w:cs="Calibri"/>
          <w:sz w:val="22"/>
          <w:szCs w:val="22"/>
        </w:rPr>
        <w:t xml:space="preserve"> pelo valor justo por meio do resultado.</w:t>
      </w:r>
    </w:p>
    <w:p w:rsidR="00334A1A" w:rsidRDefault="00334A1A">
      <w:pPr>
        <w:jc w:val="both"/>
        <w:rPr>
          <w:rFonts w:ascii="Calibri" w:eastAsia="Calibri" w:hAnsi="Calibri" w:cs="Calibri"/>
          <w:sz w:val="22"/>
          <w:szCs w:val="22"/>
        </w:rPr>
      </w:pPr>
    </w:p>
    <w:p w:rsidR="00334A1A" w:rsidRDefault="00463E40">
      <w:pPr>
        <w:jc w:val="both"/>
        <w:rPr>
          <w:rFonts w:ascii="Calibri" w:eastAsia="Calibri" w:hAnsi="Calibri" w:cs="Calibri"/>
          <w:sz w:val="22"/>
          <w:szCs w:val="22"/>
        </w:rPr>
      </w:pPr>
      <w:r>
        <w:rPr>
          <w:rFonts w:ascii="Calibri" w:eastAsia="Calibri" w:hAnsi="Calibri" w:cs="Calibri"/>
          <w:sz w:val="22"/>
          <w:szCs w:val="22"/>
        </w:rPr>
        <w:t>2.4 CONTAS A RECEBER DE CLIENTES E PERDAS ESTIMADAS PARA CRÉDITOS DE LIQUIDAÇÃO DUVIDOSA</w:t>
      </w:r>
    </w:p>
    <w:p w:rsidR="00334A1A" w:rsidRDefault="00334A1A">
      <w:pPr>
        <w:jc w:val="both"/>
        <w:rPr>
          <w:rFonts w:ascii="Calibri" w:eastAsia="Calibri" w:hAnsi="Calibri" w:cs="Calibri"/>
          <w:sz w:val="22"/>
          <w:szCs w:val="22"/>
        </w:rPr>
      </w:pPr>
    </w:p>
    <w:p w:rsidR="00334A1A" w:rsidRDefault="00463E40">
      <w:pPr>
        <w:jc w:val="both"/>
        <w:rPr>
          <w:rFonts w:ascii="Calibri" w:eastAsia="Calibri" w:hAnsi="Calibri" w:cs="Calibri"/>
          <w:sz w:val="22"/>
          <w:szCs w:val="22"/>
        </w:rPr>
      </w:pPr>
      <w:r>
        <w:rPr>
          <w:rFonts w:ascii="Calibri" w:eastAsia="Calibri" w:hAnsi="Calibri" w:cs="Calibri"/>
          <w:sz w:val="22"/>
          <w:szCs w:val="22"/>
        </w:rPr>
        <w:t>Os valores a receber são registrados e mantidos no balanço patrimonial pelo valor nominal dos títulos representativos desses</w:t>
      </w:r>
      <w:r>
        <w:rPr>
          <w:rFonts w:ascii="Calibri" w:eastAsia="Calibri" w:hAnsi="Calibri" w:cs="Calibri"/>
          <w:sz w:val="22"/>
          <w:szCs w:val="22"/>
        </w:rPr>
        <w:t xml:space="preserve"> créditos, deduzidos de estimativas para cobrir eventuais perdas na sua realização (conforme os valores demonstrados na “</w:t>
      </w:r>
      <w:r>
        <w:rPr>
          <w:rFonts w:ascii="Calibri" w:eastAsia="Calibri" w:hAnsi="Calibri" w:cs="Calibri"/>
          <w:b/>
          <w:bCs/>
          <w:sz w:val="22"/>
          <w:szCs w:val="22"/>
        </w:rPr>
        <w:t>NOTA 6</w:t>
      </w:r>
      <w:r>
        <w:rPr>
          <w:rFonts w:ascii="Calibri" w:eastAsia="Calibri" w:hAnsi="Calibri" w:cs="Calibri"/>
          <w:sz w:val="22"/>
          <w:szCs w:val="22"/>
        </w:rPr>
        <w:t>”). Os valores constantes nos saldos de contas a receber de clientes correspondem, principalmente, à prestação de serviços técnic</w:t>
      </w:r>
      <w:r>
        <w:rPr>
          <w:rFonts w:ascii="Calibri" w:eastAsia="Calibri" w:hAnsi="Calibri" w:cs="Calibri"/>
          <w:sz w:val="22"/>
          <w:szCs w:val="22"/>
        </w:rPr>
        <w:t xml:space="preserve">os de pesquisa e extensão rural tais como análises, assistência técnica, meteorologia e hidrologia, royalties de cultivares, hospedagem e outros que ocorram no curso normal das atividades da </w:t>
      </w:r>
      <w:r>
        <w:rPr>
          <w:rFonts w:ascii="Calibri" w:eastAsia="Calibri" w:hAnsi="Calibri" w:cs="Calibri"/>
          <w:sz w:val="22"/>
          <w:szCs w:val="22"/>
        </w:rPr>
        <w:t>Epagri</w:t>
      </w:r>
      <w:r>
        <w:rPr>
          <w:rFonts w:ascii="Calibri" w:eastAsia="Calibri" w:hAnsi="Calibri" w:cs="Calibri"/>
          <w:sz w:val="22"/>
          <w:szCs w:val="22"/>
        </w:rPr>
        <w:t>, e à venda de produtos agropecuários e industrializados, e</w:t>
      </w:r>
      <w:r>
        <w:rPr>
          <w:rFonts w:ascii="Calibri" w:eastAsia="Calibri" w:hAnsi="Calibri" w:cs="Calibri"/>
          <w:sz w:val="22"/>
          <w:szCs w:val="22"/>
        </w:rPr>
        <w:t xml:space="preserve">xcedentes da pesquisa. </w:t>
      </w:r>
      <w:r>
        <w:rPr>
          <w:rFonts w:ascii="Calibri" w:eastAsia="Calibri" w:hAnsi="Calibri" w:cs="Calibri"/>
          <w:sz w:val="22"/>
          <w:szCs w:val="22"/>
        </w:rPr>
        <w:t>Quando houver pactuação de contrato de receita pela Epagri, normalmente possui um período de vigência de um ano, sendo as entregas de serviços ou produtos são mensais e o recebimento ocorre em média em 30 dias, conforme acordado no c</w:t>
      </w:r>
      <w:r>
        <w:rPr>
          <w:rFonts w:ascii="Calibri" w:eastAsia="Calibri" w:hAnsi="Calibri" w:cs="Calibri"/>
          <w:sz w:val="22"/>
          <w:szCs w:val="22"/>
        </w:rPr>
        <w:t>ontrato.</w:t>
      </w:r>
    </w:p>
    <w:p w:rsidR="00334A1A" w:rsidRDefault="00334A1A">
      <w:pPr>
        <w:jc w:val="both"/>
        <w:rPr>
          <w:rFonts w:ascii="Calibri" w:eastAsia="Calibri" w:hAnsi="Calibri" w:cs="Calibri"/>
          <w:sz w:val="22"/>
          <w:szCs w:val="22"/>
        </w:rPr>
      </w:pPr>
    </w:p>
    <w:p w:rsidR="00334A1A" w:rsidRDefault="00463E40">
      <w:pPr>
        <w:jc w:val="both"/>
        <w:rPr>
          <w:rFonts w:ascii="Calibri" w:eastAsia="Calibri" w:hAnsi="Calibri" w:cs="Calibri"/>
          <w:sz w:val="22"/>
          <w:szCs w:val="22"/>
        </w:rPr>
      </w:pPr>
      <w:r>
        <w:rPr>
          <w:rFonts w:ascii="Calibri" w:eastAsia="Calibri" w:hAnsi="Calibri" w:cs="Calibri"/>
          <w:sz w:val="22"/>
          <w:szCs w:val="22"/>
        </w:rPr>
        <w:t>As perdas estimadas para créditos de liquidação duvidosa "PECLD" (</w:t>
      </w:r>
      <w:r>
        <w:rPr>
          <w:rFonts w:ascii="Calibri" w:eastAsia="Calibri" w:hAnsi="Calibri" w:cs="Calibri"/>
          <w:i/>
          <w:iCs/>
          <w:sz w:val="22"/>
          <w:szCs w:val="22"/>
        </w:rPr>
        <w:t>impairment</w:t>
      </w:r>
      <w:r>
        <w:rPr>
          <w:rFonts w:ascii="Calibri" w:eastAsia="Calibri" w:hAnsi="Calibri" w:cs="Calibri"/>
          <w:sz w:val="22"/>
          <w:szCs w:val="22"/>
        </w:rPr>
        <w:t>) são constituídas em montante considerado suficiente pela administração para cobrir eventuais perdas na realização destes créditos e, de modo geral, correspondem aos val</w:t>
      </w:r>
      <w:r>
        <w:rPr>
          <w:rFonts w:ascii="Calibri" w:eastAsia="Calibri" w:hAnsi="Calibri" w:cs="Calibri"/>
          <w:sz w:val="22"/>
          <w:szCs w:val="22"/>
        </w:rPr>
        <w:t xml:space="preserve">ores vencidos há mais de seis meses da data da sua constituição. </w:t>
      </w:r>
    </w:p>
    <w:p w:rsidR="00334A1A" w:rsidRDefault="00334A1A">
      <w:pPr>
        <w:jc w:val="both"/>
        <w:rPr>
          <w:rFonts w:ascii="Calibri" w:eastAsia="Calibri" w:hAnsi="Calibri" w:cs="Calibri"/>
          <w:sz w:val="22"/>
          <w:szCs w:val="22"/>
        </w:rPr>
      </w:pPr>
    </w:p>
    <w:p w:rsidR="00334A1A" w:rsidRDefault="00463E40">
      <w:pPr>
        <w:jc w:val="both"/>
        <w:rPr>
          <w:rFonts w:ascii="Calibri" w:eastAsia="Calibri" w:hAnsi="Calibri" w:cs="Calibri"/>
          <w:sz w:val="22"/>
          <w:szCs w:val="22"/>
        </w:rPr>
      </w:pPr>
      <w:r>
        <w:rPr>
          <w:rFonts w:ascii="Calibri" w:eastAsia="Calibri" w:hAnsi="Calibri" w:cs="Calibri"/>
          <w:sz w:val="22"/>
          <w:szCs w:val="22"/>
        </w:rPr>
        <w:t>2.5 ESTOQUES</w:t>
      </w:r>
    </w:p>
    <w:p w:rsidR="00334A1A" w:rsidRDefault="00334A1A">
      <w:pPr>
        <w:jc w:val="both"/>
        <w:rPr>
          <w:rFonts w:ascii="Calibri" w:eastAsia="Calibri" w:hAnsi="Calibri" w:cs="Calibri"/>
          <w:sz w:val="22"/>
          <w:szCs w:val="22"/>
        </w:rPr>
      </w:pPr>
    </w:p>
    <w:p w:rsidR="00334A1A" w:rsidRDefault="00463E40">
      <w:pPr>
        <w:jc w:val="both"/>
        <w:rPr>
          <w:rFonts w:ascii="Calibri" w:eastAsia="Calibri" w:hAnsi="Calibri" w:cs="Calibri"/>
          <w:sz w:val="22"/>
          <w:szCs w:val="22"/>
        </w:rPr>
      </w:pPr>
      <w:r>
        <w:rPr>
          <w:rFonts w:ascii="Calibri" w:eastAsia="Calibri" w:hAnsi="Calibri" w:cs="Calibri"/>
          <w:sz w:val="22"/>
          <w:szCs w:val="22"/>
        </w:rPr>
        <w:t>Os estoques estão registrados pelo custo de aquisição ou de produção, e seu custo unitário é calculado com base no custo médio ponderado. Os detalhes estão divulgados na “</w:t>
      </w:r>
      <w:r>
        <w:rPr>
          <w:rFonts w:ascii="Calibri" w:eastAsia="Calibri" w:hAnsi="Calibri" w:cs="Calibri"/>
          <w:b/>
          <w:bCs/>
          <w:sz w:val="22"/>
          <w:szCs w:val="22"/>
        </w:rPr>
        <w:t>NOTA</w:t>
      </w:r>
      <w:r>
        <w:rPr>
          <w:rFonts w:ascii="Calibri" w:eastAsia="Calibri" w:hAnsi="Calibri" w:cs="Calibri"/>
          <w:b/>
          <w:bCs/>
          <w:sz w:val="22"/>
          <w:szCs w:val="22"/>
        </w:rPr>
        <w:t xml:space="preserve"> 8</w:t>
      </w:r>
      <w:r>
        <w:rPr>
          <w:rFonts w:ascii="Calibri" w:eastAsia="Calibri" w:hAnsi="Calibri" w:cs="Calibri"/>
          <w:sz w:val="22"/>
          <w:szCs w:val="22"/>
        </w:rPr>
        <w:t>”.</w:t>
      </w:r>
    </w:p>
    <w:p w:rsidR="00334A1A" w:rsidRDefault="00334A1A">
      <w:pPr>
        <w:jc w:val="both"/>
        <w:rPr>
          <w:rFonts w:ascii="Calibri" w:eastAsia="Calibri" w:hAnsi="Calibri" w:cs="Calibri"/>
          <w:sz w:val="22"/>
          <w:szCs w:val="22"/>
        </w:rPr>
      </w:pPr>
    </w:p>
    <w:p w:rsidR="00334A1A" w:rsidRDefault="00463E40">
      <w:pPr>
        <w:jc w:val="both"/>
        <w:rPr>
          <w:rFonts w:ascii="Calibri" w:eastAsia="Calibri" w:hAnsi="Calibri" w:cs="Calibri"/>
          <w:sz w:val="22"/>
          <w:szCs w:val="22"/>
        </w:rPr>
      </w:pPr>
      <w:r>
        <w:rPr>
          <w:rFonts w:ascii="Calibri" w:eastAsia="Calibri" w:hAnsi="Calibri" w:cs="Calibri"/>
          <w:sz w:val="22"/>
          <w:szCs w:val="22"/>
        </w:rPr>
        <w:t>2.6 INVESTIMENTOS TEMPORÁRIOS</w:t>
      </w:r>
    </w:p>
    <w:p w:rsidR="00334A1A" w:rsidRDefault="00334A1A">
      <w:pPr>
        <w:jc w:val="both"/>
        <w:rPr>
          <w:rFonts w:ascii="Calibri" w:eastAsia="Calibri" w:hAnsi="Calibri" w:cs="Calibri"/>
          <w:sz w:val="22"/>
          <w:szCs w:val="22"/>
        </w:rPr>
      </w:pPr>
    </w:p>
    <w:p w:rsidR="00334A1A" w:rsidRDefault="00463E40">
      <w:pPr>
        <w:jc w:val="both"/>
        <w:rPr>
          <w:rFonts w:ascii="Calibri" w:eastAsia="Calibri" w:hAnsi="Calibri" w:cs="Calibri"/>
          <w:sz w:val="22"/>
          <w:szCs w:val="22"/>
        </w:rPr>
      </w:pPr>
      <w:r>
        <w:rPr>
          <w:rFonts w:ascii="Calibri" w:eastAsia="Calibri" w:hAnsi="Calibri" w:cs="Calibri"/>
          <w:sz w:val="22"/>
          <w:szCs w:val="22"/>
        </w:rPr>
        <w:t xml:space="preserve">Os </w:t>
      </w:r>
      <w:r>
        <w:rPr>
          <w:rFonts w:ascii="Calibri" w:eastAsia="Calibri" w:hAnsi="Calibri" w:cs="Calibri"/>
          <w:sz w:val="22"/>
          <w:szCs w:val="22"/>
        </w:rPr>
        <w:t>investimentos</w:t>
      </w:r>
      <w:r>
        <w:rPr>
          <w:rFonts w:ascii="Calibri" w:eastAsia="Calibri" w:hAnsi="Calibri" w:cs="Calibri"/>
          <w:sz w:val="22"/>
          <w:szCs w:val="22"/>
        </w:rPr>
        <w:t xml:space="preserve"> temporários são ativos financeiros compostos por participações em empresas com ações negociadas na Bolsa de Valores B3, e seu valor é ajustado, conforme cotação na bolsa de valores. As variações patrimo</w:t>
      </w:r>
      <w:r>
        <w:rPr>
          <w:rFonts w:ascii="Calibri" w:eastAsia="Calibri" w:hAnsi="Calibri" w:cs="Calibri"/>
          <w:sz w:val="22"/>
          <w:szCs w:val="22"/>
        </w:rPr>
        <w:t xml:space="preserve">niais decorrentes da avaliação ao valor justo são reconhecidas no ativo e no resultado, quando incorridas, como ganhos ou perdas, conforme o caso. </w:t>
      </w:r>
    </w:p>
    <w:p w:rsidR="00334A1A" w:rsidRDefault="00334A1A">
      <w:pPr>
        <w:jc w:val="both"/>
        <w:rPr>
          <w:rFonts w:ascii="Calibri" w:eastAsia="Calibri" w:hAnsi="Calibri" w:cs="Calibri"/>
          <w:sz w:val="22"/>
          <w:szCs w:val="22"/>
        </w:rPr>
      </w:pPr>
    </w:p>
    <w:p w:rsidR="00334A1A" w:rsidRDefault="00463E40">
      <w:pPr>
        <w:jc w:val="both"/>
        <w:rPr>
          <w:rFonts w:ascii="Calibri" w:eastAsia="Calibri" w:hAnsi="Calibri" w:cs="Calibri"/>
          <w:sz w:val="22"/>
          <w:szCs w:val="22"/>
        </w:rPr>
      </w:pPr>
      <w:r>
        <w:rPr>
          <w:rFonts w:ascii="Calibri" w:eastAsia="Calibri" w:hAnsi="Calibri" w:cs="Calibri"/>
          <w:sz w:val="22"/>
          <w:szCs w:val="22"/>
        </w:rPr>
        <w:t>2.7 IMOBILIZADO</w:t>
      </w:r>
    </w:p>
    <w:p w:rsidR="00334A1A" w:rsidRDefault="00334A1A">
      <w:pPr>
        <w:widowControl w:val="0"/>
        <w:pBdr>
          <w:top w:val="nil"/>
          <w:left w:val="nil"/>
          <w:bottom w:val="nil"/>
          <w:right w:val="nil"/>
          <w:between w:val="nil"/>
        </w:pBdr>
        <w:jc w:val="both"/>
        <w:rPr>
          <w:rFonts w:ascii="Calibri" w:eastAsia="Calibri" w:hAnsi="Calibri" w:cs="Calibri"/>
          <w:smallCaps/>
          <w:color w:val="000000"/>
          <w:sz w:val="22"/>
          <w:szCs w:val="22"/>
        </w:rPr>
      </w:pPr>
    </w:p>
    <w:p w:rsidR="00334A1A" w:rsidRDefault="00463E40">
      <w:pPr>
        <w:jc w:val="both"/>
        <w:rPr>
          <w:rFonts w:ascii="Calibri" w:eastAsia="Calibri" w:hAnsi="Calibri" w:cs="Calibri"/>
          <w:sz w:val="22"/>
          <w:szCs w:val="22"/>
        </w:rPr>
      </w:pPr>
      <w:r>
        <w:rPr>
          <w:rFonts w:ascii="Calibri" w:eastAsia="Calibri" w:hAnsi="Calibri" w:cs="Calibri"/>
          <w:sz w:val="22"/>
          <w:szCs w:val="22"/>
        </w:rPr>
        <w:t>O imobilizado está registrado pelo custo de aquisição ou construção, corrigido monetariamente até 31/12/1995</w:t>
      </w:r>
      <w:r>
        <w:rPr>
          <w:rFonts w:ascii="Calibri" w:eastAsia="Calibri" w:hAnsi="Calibri" w:cs="Calibri"/>
          <w:sz w:val="22"/>
          <w:szCs w:val="22"/>
        </w:rPr>
        <w:t>. A empresa realiza estudos para avaliação de perdas no valor recuperável de Ativos (impairment), dos conjuntos de bens que julgou necessários. Os</w:t>
      </w:r>
      <w:r>
        <w:rPr>
          <w:rFonts w:ascii="Calibri" w:eastAsia="Calibri" w:hAnsi="Calibri" w:cs="Calibri"/>
          <w:sz w:val="22"/>
          <w:szCs w:val="22"/>
        </w:rPr>
        <w:t xml:space="preserve"> b</w:t>
      </w:r>
      <w:r>
        <w:rPr>
          <w:rFonts w:ascii="Calibri" w:eastAsia="Calibri" w:hAnsi="Calibri" w:cs="Calibri"/>
          <w:sz w:val="22"/>
          <w:szCs w:val="22"/>
        </w:rPr>
        <w:t>ens são depreciados pelo método linear, mediante a aplicação de taxas permitidas pela legislação fiscal, conforme descritas na “</w:t>
      </w:r>
      <w:r>
        <w:rPr>
          <w:rFonts w:ascii="Calibri" w:eastAsia="Calibri" w:hAnsi="Calibri" w:cs="Calibri"/>
          <w:b/>
          <w:bCs/>
          <w:sz w:val="22"/>
          <w:szCs w:val="22"/>
        </w:rPr>
        <w:t>NOTA 1</w:t>
      </w:r>
      <w:r>
        <w:rPr>
          <w:rFonts w:ascii="Calibri" w:eastAsia="Calibri" w:hAnsi="Calibri" w:cs="Calibri"/>
          <w:b/>
          <w:bCs/>
          <w:sz w:val="22"/>
          <w:szCs w:val="22"/>
        </w:rPr>
        <w:t>5</w:t>
      </w:r>
      <w:r>
        <w:rPr>
          <w:rFonts w:ascii="Calibri" w:eastAsia="Calibri" w:hAnsi="Calibri" w:cs="Calibri"/>
          <w:sz w:val="22"/>
          <w:szCs w:val="22"/>
        </w:rPr>
        <w:t>”.</w:t>
      </w:r>
    </w:p>
    <w:p w:rsidR="00334A1A" w:rsidRDefault="00334A1A">
      <w:pPr>
        <w:jc w:val="both"/>
        <w:rPr>
          <w:rFonts w:ascii="Calibri" w:eastAsia="Calibri" w:hAnsi="Calibri" w:cs="Calibri"/>
          <w:sz w:val="22"/>
          <w:szCs w:val="22"/>
        </w:rPr>
      </w:pPr>
    </w:p>
    <w:p w:rsidR="00334A1A" w:rsidRDefault="00463E40">
      <w:pPr>
        <w:jc w:val="both"/>
        <w:rPr>
          <w:rFonts w:ascii="Calibri" w:eastAsia="Calibri" w:hAnsi="Calibri" w:cs="Calibri"/>
          <w:sz w:val="22"/>
          <w:szCs w:val="22"/>
        </w:rPr>
      </w:pPr>
      <w:r>
        <w:rPr>
          <w:rFonts w:ascii="Calibri" w:eastAsia="Calibri" w:hAnsi="Calibri" w:cs="Calibri"/>
          <w:sz w:val="22"/>
          <w:szCs w:val="22"/>
        </w:rPr>
        <w:lastRenderedPageBreak/>
        <w:t>2.8 INTANGÍVEL</w:t>
      </w:r>
    </w:p>
    <w:p w:rsidR="00334A1A" w:rsidRDefault="00334A1A">
      <w:pPr>
        <w:jc w:val="both"/>
        <w:rPr>
          <w:rFonts w:ascii="Calibri" w:eastAsia="Calibri" w:hAnsi="Calibri" w:cs="Calibri"/>
          <w:sz w:val="22"/>
          <w:szCs w:val="22"/>
        </w:rPr>
      </w:pPr>
    </w:p>
    <w:p w:rsidR="00334A1A" w:rsidRDefault="00463E40">
      <w:pPr>
        <w:jc w:val="both"/>
        <w:rPr>
          <w:rFonts w:ascii="Calibri" w:eastAsia="Calibri" w:hAnsi="Calibri" w:cs="Calibri"/>
          <w:sz w:val="22"/>
          <w:szCs w:val="22"/>
        </w:rPr>
      </w:pPr>
      <w:r>
        <w:rPr>
          <w:rFonts w:ascii="Calibri" w:eastAsia="Calibri" w:hAnsi="Calibri" w:cs="Calibri"/>
          <w:sz w:val="22"/>
          <w:szCs w:val="22"/>
        </w:rPr>
        <w:t>Os ativos intangíveis estão registrados pelo custo de aquisição, deduzido dos valores amortizáveis, c</w:t>
      </w:r>
      <w:r>
        <w:rPr>
          <w:rFonts w:ascii="Calibri" w:eastAsia="Calibri" w:hAnsi="Calibri" w:cs="Calibri"/>
          <w:sz w:val="22"/>
          <w:szCs w:val="22"/>
        </w:rPr>
        <w:t xml:space="preserve">alculados pelo método linear, mediante a aplicação de taxas </w:t>
      </w:r>
      <w:r>
        <w:rPr>
          <w:rFonts w:ascii="Calibri" w:eastAsia="Calibri" w:hAnsi="Calibri" w:cs="Calibri"/>
          <w:sz w:val="22"/>
          <w:szCs w:val="22"/>
        </w:rPr>
        <w:t>permitidas</w:t>
      </w:r>
      <w:r>
        <w:rPr>
          <w:rFonts w:ascii="Calibri" w:eastAsia="Calibri" w:hAnsi="Calibri" w:cs="Calibri"/>
          <w:sz w:val="22"/>
          <w:szCs w:val="22"/>
        </w:rPr>
        <w:t xml:space="preserve"> pela legislação fiscal. Os detalhes estão descritos na “</w:t>
      </w:r>
      <w:r>
        <w:rPr>
          <w:rFonts w:ascii="Calibri" w:eastAsia="Calibri" w:hAnsi="Calibri" w:cs="Calibri"/>
          <w:b/>
          <w:bCs/>
          <w:sz w:val="22"/>
          <w:szCs w:val="22"/>
        </w:rPr>
        <w:t>NOTA 1</w:t>
      </w:r>
      <w:r>
        <w:rPr>
          <w:rFonts w:ascii="Calibri" w:eastAsia="Calibri" w:hAnsi="Calibri" w:cs="Calibri"/>
          <w:b/>
          <w:bCs/>
          <w:sz w:val="22"/>
          <w:szCs w:val="22"/>
        </w:rPr>
        <w:t>6</w:t>
      </w:r>
      <w:r>
        <w:rPr>
          <w:rFonts w:ascii="Calibri" w:eastAsia="Calibri" w:hAnsi="Calibri" w:cs="Calibri"/>
          <w:sz w:val="22"/>
          <w:szCs w:val="22"/>
        </w:rPr>
        <w:t>”.</w:t>
      </w:r>
    </w:p>
    <w:p w:rsidR="00334A1A" w:rsidRDefault="00334A1A">
      <w:pPr>
        <w:jc w:val="both"/>
        <w:rPr>
          <w:rFonts w:ascii="Calibri" w:eastAsia="Calibri" w:hAnsi="Calibri" w:cs="Calibri"/>
          <w:sz w:val="22"/>
          <w:szCs w:val="22"/>
        </w:rPr>
      </w:pPr>
    </w:p>
    <w:p w:rsidR="00334A1A" w:rsidRDefault="00463E40">
      <w:pPr>
        <w:jc w:val="both"/>
        <w:rPr>
          <w:rFonts w:ascii="Calibri" w:eastAsia="Calibri" w:hAnsi="Calibri" w:cs="Calibri"/>
          <w:sz w:val="22"/>
          <w:szCs w:val="22"/>
        </w:rPr>
      </w:pPr>
      <w:r>
        <w:rPr>
          <w:rFonts w:ascii="Calibri" w:eastAsia="Calibri" w:hAnsi="Calibri" w:cs="Calibri"/>
          <w:sz w:val="22"/>
          <w:szCs w:val="22"/>
        </w:rPr>
        <w:t>2.9 CONTAS A PAGAR AOS FORNECEDORES</w:t>
      </w:r>
    </w:p>
    <w:p w:rsidR="00334A1A" w:rsidRDefault="00334A1A">
      <w:pPr>
        <w:jc w:val="both"/>
        <w:rPr>
          <w:rFonts w:ascii="Calibri" w:eastAsia="Calibri" w:hAnsi="Calibri" w:cs="Calibri"/>
          <w:sz w:val="22"/>
          <w:szCs w:val="22"/>
        </w:rPr>
      </w:pPr>
    </w:p>
    <w:p w:rsidR="00334A1A" w:rsidRDefault="00463E40">
      <w:pPr>
        <w:jc w:val="both"/>
        <w:rPr>
          <w:rFonts w:ascii="Calibri" w:eastAsia="Calibri" w:hAnsi="Calibri" w:cs="Calibri"/>
          <w:sz w:val="22"/>
          <w:szCs w:val="22"/>
        </w:rPr>
      </w:pPr>
      <w:r>
        <w:rPr>
          <w:rFonts w:ascii="Calibri" w:eastAsia="Calibri" w:hAnsi="Calibri" w:cs="Calibri"/>
          <w:sz w:val="22"/>
          <w:szCs w:val="22"/>
        </w:rPr>
        <w:t>São passivos financeiros não derivativos com pagamentos fixos ou determináveis nã</w:t>
      </w:r>
      <w:r>
        <w:rPr>
          <w:rFonts w:ascii="Calibri" w:eastAsia="Calibri" w:hAnsi="Calibri" w:cs="Calibri"/>
          <w:sz w:val="22"/>
          <w:szCs w:val="22"/>
        </w:rPr>
        <w:t>o cotados num mercado ativo. São registrados pelo valor da fatura correspondente. São obrigações a pagar por bens ou serviços que foram adquiridos de terceiros no curso normal dos negócios, sendo classificadas como passivos circulantes, conforme disposto n</w:t>
      </w:r>
      <w:r>
        <w:rPr>
          <w:rFonts w:ascii="Calibri" w:eastAsia="Calibri" w:hAnsi="Calibri" w:cs="Calibri"/>
          <w:sz w:val="22"/>
          <w:szCs w:val="22"/>
        </w:rPr>
        <w:t>a “</w:t>
      </w:r>
      <w:r>
        <w:rPr>
          <w:rFonts w:ascii="Calibri" w:eastAsia="Calibri" w:hAnsi="Calibri" w:cs="Calibri"/>
          <w:b/>
          <w:bCs/>
          <w:sz w:val="22"/>
          <w:szCs w:val="22"/>
        </w:rPr>
        <w:t>NOTA 1</w:t>
      </w:r>
      <w:r>
        <w:rPr>
          <w:rFonts w:ascii="Calibri" w:eastAsia="Calibri" w:hAnsi="Calibri" w:cs="Calibri"/>
          <w:b/>
          <w:bCs/>
          <w:sz w:val="22"/>
          <w:szCs w:val="22"/>
        </w:rPr>
        <w:t>7</w:t>
      </w:r>
      <w:r>
        <w:rPr>
          <w:rFonts w:ascii="Calibri" w:eastAsia="Calibri" w:hAnsi="Calibri" w:cs="Calibri"/>
          <w:sz w:val="22"/>
          <w:szCs w:val="22"/>
        </w:rPr>
        <w:t>”.</w:t>
      </w:r>
    </w:p>
    <w:p w:rsidR="00334A1A" w:rsidRDefault="00334A1A">
      <w:pPr>
        <w:jc w:val="both"/>
        <w:rPr>
          <w:rFonts w:ascii="Calibri" w:eastAsia="Calibri" w:hAnsi="Calibri" w:cs="Calibri"/>
          <w:sz w:val="22"/>
          <w:szCs w:val="22"/>
        </w:rPr>
      </w:pPr>
    </w:p>
    <w:p w:rsidR="00334A1A" w:rsidRDefault="00463E40">
      <w:pPr>
        <w:jc w:val="both"/>
        <w:rPr>
          <w:rFonts w:ascii="Calibri" w:eastAsia="Calibri" w:hAnsi="Calibri" w:cs="Calibri"/>
          <w:sz w:val="22"/>
          <w:szCs w:val="22"/>
        </w:rPr>
      </w:pPr>
      <w:r>
        <w:rPr>
          <w:rFonts w:ascii="Calibri" w:eastAsia="Calibri" w:hAnsi="Calibri" w:cs="Calibri"/>
          <w:sz w:val="22"/>
          <w:szCs w:val="22"/>
        </w:rPr>
        <w:t>2.10 – DEMAIS ATIVOS E PASSIVOS</w:t>
      </w:r>
    </w:p>
    <w:p w:rsidR="00334A1A" w:rsidRDefault="00334A1A">
      <w:pPr>
        <w:jc w:val="both"/>
        <w:rPr>
          <w:rFonts w:ascii="Calibri" w:eastAsia="Calibri" w:hAnsi="Calibri" w:cs="Calibri"/>
          <w:sz w:val="22"/>
          <w:szCs w:val="22"/>
        </w:rPr>
      </w:pPr>
    </w:p>
    <w:p w:rsidR="00334A1A" w:rsidRDefault="00463E40">
      <w:pPr>
        <w:jc w:val="both"/>
        <w:rPr>
          <w:rFonts w:ascii="Calibri" w:eastAsia="Calibri" w:hAnsi="Calibri" w:cs="Calibri"/>
          <w:sz w:val="22"/>
          <w:szCs w:val="22"/>
        </w:rPr>
      </w:pPr>
      <w:r>
        <w:rPr>
          <w:rFonts w:ascii="Calibri" w:eastAsia="Calibri" w:hAnsi="Calibri" w:cs="Calibri"/>
          <w:sz w:val="22"/>
          <w:szCs w:val="22"/>
        </w:rPr>
        <w:t xml:space="preserve">Os demais ativos e passivos circulantes são demonstrados </w:t>
      </w:r>
      <w:r>
        <w:rPr>
          <w:rFonts w:ascii="Calibri" w:eastAsia="Calibri" w:hAnsi="Calibri" w:cs="Calibri"/>
          <w:sz w:val="22"/>
          <w:szCs w:val="22"/>
        </w:rPr>
        <w:t>pel</w:t>
      </w:r>
      <w:r>
        <w:rPr>
          <w:rFonts w:ascii="Calibri" w:eastAsia="Calibri" w:hAnsi="Calibri" w:cs="Calibri"/>
          <w:sz w:val="22"/>
          <w:szCs w:val="22"/>
        </w:rPr>
        <w:t>os valores conhecidos ou calculáveis, quando aplicável, atualização em base “</w:t>
      </w:r>
      <w:r>
        <w:rPr>
          <w:rFonts w:ascii="Calibri" w:eastAsia="Calibri" w:hAnsi="Calibri" w:cs="Calibri"/>
          <w:i/>
          <w:iCs/>
          <w:sz w:val="22"/>
          <w:szCs w:val="22"/>
        </w:rPr>
        <w:t>pro-rata die</w:t>
      </w:r>
      <w:r>
        <w:rPr>
          <w:rFonts w:ascii="Calibri" w:eastAsia="Calibri" w:hAnsi="Calibri" w:cs="Calibri"/>
          <w:sz w:val="22"/>
          <w:szCs w:val="22"/>
        </w:rPr>
        <w:t>”.</w:t>
      </w:r>
    </w:p>
    <w:p w:rsidR="00334A1A" w:rsidRDefault="00334A1A">
      <w:pPr>
        <w:jc w:val="both"/>
        <w:rPr>
          <w:rFonts w:ascii="Calibri" w:eastAsia="Calibri" w:hAnsi="Calibri" w:cs="Calibri"/>
          <w:sz w:val="22"/>
          <w:szCs w:val="22"/>
        </w:rPr>
      </w:pPr>
    </w:p>
    <w:p w:rsidR="00334A1A" w:rsidRDefault="00463E40">
      <w:pPr>
        <w:jc w:val="both"/>
        <w:rPr>
          <w:rFonts w:ascii="Calibri" w:eastAsia="Calibri" w:hAnsi="Calibri" w:cs="Calibri"/>
          <w:sz w:val="22"/>
          <w:szCs w:val="22"/>
        </w:rPr>
      </w:pPr>
      <w:r>
        <w:rPr>
          <w:rFonts w:ascii="Calibri" w:eastAsia="Calibri" w:hAnsi="Calibri" w:cs="Calibri"/>
          <w:sz w:val="22"/>
          <w:szCs w:val="22"/>
        </w:rPr>
        <w:t>2.11 – RECURSOS A APLICAR</w:t>
      </w:r>
    </w:p>
    <w:p w:rsidR="00334A1A" w:rsidRDefault="00334A1A">
      <w:pPr>
        <w:jc w:val="both"/>
        <w:rPr>
          <w:rFonts w:ascii="Calibri" w:eastAsia="Calibri" w:hAnsi="Calibri" w:cs="Calibri"/>
          <w:sz w:val="22"/>
          <w:szCs w:val="22"/>
        </w:rPr>
      </w:pPr>
    </w:p>
    <w:p w:rsidR="00334A1A" w:rsidRDefault="00463E40">
      <w:pPr>
        <w:jc w:val="both"/>
        <w:rPr>
          <w:rFonts w:ascii="Calibri" w:eastAsia="Calibri" w:hAnsi="Calibri" w:cs="Calibri"/>
          <w:sz w:val="22"/>
          <w:szCs w:val="22"/>
        </w:rPr>
      </w:pPr>
      <w:r>
        <w:rPr>
          <w:rFonts w:ascii="Calibri" w:eastAsia="Calibri" w:hAnsi="Calibri" w:cs="Calibri"/>
          <w:sz w:val="22"/>
          <w:szCs w:val="22"/>
        </w:rPr>
        <w:t>São recursos oriundos de conv</w:t>
      </w:r>
      <w:r>
        <w:rPr>
          <w:rFonts w:ascii="Calibri" w:eastAsia="Calibri" w:hAnsi="Calibri" w:cs="Calibri"/>
          <w:sz w:val="22"/>
          <w:szCs w:val="22"/>
        </w:rPr>
        <w:t>ênios firmados entre a empresa e outros órgãos nas esferas federal, estadual ou municipal. Os valores s</w:t>
      </w:r>
      <w:r>
        <w:rPr>
          <w:rFonts w:ascii="Calibri" w:eastAsia="Calibri" w:hAnsi="Calibri" w:cs="Calibri"/>
          <w:sz w:val="22"/>
          <w:szCs w:val="22"/>
        </w:rPr>
        <w:t>ão</w:t>
      </w:r>
      <w:r>
        <w:rPr>
          <w:rFonts w:ascii="Calibri" w:eastAsia="Calibri" w:hAnsi="Calibri" w:cs="Calibri"/>
          <w:sz w:val="22"/>
          <w:szCs w:val="22"/>
        </w:rPr>
        <w:t xml:space="preserve"> registrados em conta própria do passivo mediante ingresso dos valores em conta bancária, própria do convênio, </w:t>
      </w:r>
      <w:r>
        <w:rPr>
          <w:rFonts w:ascii="Calibri" w:eastAsia="Calibri" w:hAnsi="Calibri" w:cs="Calibri"/>
          <w:sz w:val="22"/>
          <w:szCs w:val="22"/>
        </w:rPr>
        <w:t xml:space="preserve">sendo </w:t>
      </w:r>
      <w:r>
        <w:rPr>
          <w:rFonts w:ascii="Calibri" w:eastAsia="Calibri" w:hAnsi="Calibri" w:cs="Calibri"/>
          <w:sz w:val="22"/>
          <w:szCs w:val="22"/>
        </w:rPr>
        <w:t>contas de aplicações financeiras o</w:t>
      </w:r>
      <w:r>
        <w:rPr>
          <w:rFonts w:ascii="Calibri" w:eastAsia="Calibri" w:hAnsi="Calibri" w:cs="Calibri"/>
          <w:sz w:val="22"/>
          <w:szCs w:val="22"/>
        </w:rPr>
        <w:t>u conta corrente. À medida que os recursos são aplicados no objeto do seu projeto, são reconhecidos no resultado da empresa, e/ou no Ativo</w:t>
      </w:r>
      <w:r>
        <w:rPr>
          <w:rFonts w:ascii="Calibri" w:eastAsia="Calibri" w:hAnsi="Calibri" w:cs="Calibri"/>
          <w:sz w:val="22"/>
          <w:szCs w:val="22"/>
        </w:rPr>
        <w:t>, conforme a destinação do recurso</w:t>
      </w:r>
      <w:r>
        <w:rPr>
          <w:rFonts w:ascii="Calibri" w:eastAsia="Calibri" w:hAnsi="Calibri" w:cs="Calibri"/>
          <w:sz w:val="22"/>
          <w:szCs w:val="22"/>
        </w:rPr>
        <w:t>.</w:t>
      </w:r>
    </w:p>
    <w:p w:rsidR="00334A1A" w:rsidRDefault="00334A1A">
      <w:pPr>
        <w:jc w:val="both"/>
        <w:rPr>
          <w:rFonts w:ascii="Calibri" w:eastAsia="Calibri" w:hAnsi="Calibri" w:cs="Calibri"/>
          <w:sz w:val="22"/>
          <w:szCs w:val="22"/>
        </w:rPr>
      </w:pPr>
    </w:p>
    <w:p w:rsidR="00334A1A" w:rsidRDefault="00463E40">
      <w:pPr>
        <w:jc w:val="both"/>
        <w:rPr>
          <w:rFonts w:ascii="Calibri" w:eastAsia="Calibri" w:hAnsi="Calibri" w:cs="Calibri"/>
          <w:sz w:val="22"/>
          <w:szCs w:val="22"/>
        </w:rPr>
      </w:pPr>
      <w:r>
        <w:rPr>
          <w:rFonts w:ascii="Calibri" w:eastAsia="Calibri" w:hAnsi="Calibri" w:cs="Calibri"/>
          <w:sz w:val="22"/>
          <w:szCs w:val="22"/>
        </w:rPr>
        <w:t xml:space="preserve">2.12 – PROVISÃO PARA CONTINGÊNCIAS </w:t>
      </w:r>
    </w:p>
    <w:p w:rsidR="00334A1A" w:rsidRDefault="00334A1A">
      <w:pPr>
        <w:jc w:val="both"/>
        <w:rPr>
          <w:rFonts w:ascii="Calibri" w:eastAsia="Calibri" w:hAnsi="Calibri" w:cs="Calibri"/>
          <w:sz w:val="22"/>
          <w:szCs w:val="22"/>
        </w:rPr>
      </w:pPr>
    </w:p>
    <w:p w:rsidR="00334A1A" w:rsidRDefault="00463E40">
      <w:pPr>
        <w:jc w:val="both"/>
        <w:rPr>
          <w:rFonts w:ascii="Calibri" w:eastAsia="Calibri" w:hAnsi="Calibri" w:cs="Calibri"/>
          <w:sz w:val="22"/>
          <w:szCs w:val="22"/>
        </w:rPr>
      </w:pPr>
      <w:r>
        <w:rPr>
          <w:rFonts w:ascii="Calibri" w:eastAsia="Calibri" w:hAnsi="Calibri" w:cs="Calibri"/>
          <w:sz w:val="22"/>
          <w:szCs w:val="22"/>
        </w:rPr>
        <w:t>Os passivos contingentes são constituídos se</w:t>
      </w:r>
      <w:r>
        <w:rPr>
          <w:rFonts w:ascii="Calibri" w:eastAsia="Calibri" w:hAnsi="Calibri" w:cs="Calibri"/>
          <w:sz w:val="22"/>
          <w:szCs w:val="22"/>
        </w:rPr>
        <w:t>mpre que a perda for avaliada como provável, o que representa uma provável saída de recursos para a liquidação das obrigações e, quando os montantes envolvidos forem mensuráveis com suficiente segurança, levando em conta a opinião dos assessores jurídicos,</w:t>
      </w:r>
      <w:r>
        <w:rPr>
          <w:rFonts w:ascii="Calibri" w:eastAsia="Calibri" w:hAnsi="Calibri" w:cs="Calibri"/>
          <w:sz w:val="22"/>
          <w:szCs w:val="22"/>
        </w:rPr>
        <w:t xml:space="preserve"> a natureza das ações, similaridade com processos anteriores, complexidade e no posicionamento de tribunais.</w:t>
      </w:r>
    </w:p>
    <w:p w:rsidR="00334A1A" w:rsidRDefault="00334A1A">
      <w:pPr>
        <w:jc w:val="both"/>
        <w:rPr>
          <w:rFonts w:ascii="Calibri" w:eastAsia="Calibri" w:hAnsi="Calibri" w:cs="Calibri"/>
          <w:sz w:val="22"/>
          <w:szCs w:val="22"/>
        </w:rPr>
      </w:pPr>
    </w:p>
    <w:p w:rsidR="00334A1A" w:rsidRDefault="00463E40">
      <w:pPr>
        <w:jc w:val="both"/>
        <w:rPr>
          <w:rFonts w:ascii="Calibri" w:eastAsia="Calibri" w:hAnsi="Calibri" w:cs="Calibri"/>
          <w:sz w:val="22"/>
          <w:szCs w:val="22"/>
        </w:rPr>
      </w:pPr>
      <w:r>
        <w:rPr>
          <w:rFonts w:ascii="Calibri" w:eastAsia="Calibri" w:hAnsi="Calibri" w:cs="Calibri"/>
          <w:sz w:val="22"/>
          <w:szCs w:val="22"/>
        </w:rPr>
        <w:t xml:space="preserve">Os passivos contingentes classificados como perdas possíveis não são reconhecidos contabilmente, sendo apenas divulgados </w:t>
      </w:r>
      <w:r>
        <w:rPr>
          <w:rFonts w:ascii="Calibri" w:eastAsia="Calibri" w:hAnsi="Calibri" w:cs="Calibri"/>
          <w:sz w:val="22"/>
          <w:szCs w:val="22"/>
        </w:rPr>
        <w:t>na</w:t>
      </w:r>
      <w:r>
        <w:rPr>
          <w:rFonts w:ascii="Calibri" w:eastAsia="Calibri" w:hAnsi="Calibri" w:cs="Calibri"/>
          <w:sz w:val="22"/>
          <w:szCs w:val="22"/>
        </w:rPr>
        <w:t xml:space="preserve"> </w:t>
      </w:r>
      <w:r>
        <w:rPr>
          <w:rFonts w:ascii="Calibri" w:eastAsia="Calibri" w:hAnsi="Calibri" w:cs="Calibri"/>
          <w:sz w:val="22"/>
          <w:szCs w:val="22"/>
        </w:rPr>
        <w:t>“</w:t>
      </w:r>
      <w:r>
        <w:rPr>
          <w:rFonts w:ascii="Calibri" w:eastAsia="Calibri" w:hAnsi="Calibri" w:cs="Calibri"/>
          <w:b/>
          <w:bCs/>
          <w:sz w:val="22"/>
          <w:szCs w:val="22"/>
        </w:rPr>
        <w:t>NOTA</w:t>
      </w:r>
      <w:r>
        <w:rPr>
          <w:rFonts w:ascii="Calibri" w:eastAsia="Calibri" w:hAnsi="Calibri" w:cs="Calibri"/>
          <w:b/>
          <w:bCs/>
          <w:sz w:val="22"/>
          <w:szCs w:val="22"/>
        </w:rPr>
        <w:t xml:space="preserve"> 2</w:t>
      </w:r>
      <w:r>
        <w:rPr>
          <w:rFonts w:ascii="Calibri" w:eastAsia="Calibri" w:hAnsi="Calibri" w:cs="Calibri"/>
          <w:b/>
          <w:bCs/>
          <w:sz w:val="22"/>
          <w:szCs w:val="22"/>
        </w:rPr>
        <w:t>3</w:t>
      </w:r>
      <w:r>
        <w:rPr>
          <w:rFonts w:ascii="Calibri" w:eastAsia="Calibri" w:hAnsi="Calibri" w:cs="Calibri"/>
          <w:sz w:val="22"/>
          <w:szCs w:val="22"/>
        </w:rPr>
        <w:t>”</w:t>
      </w:r>
      <w:r>
        <w:rPr>
          <w:rFonts w:ascii="Calibri" w:eastAsia="Calibri" w:hAnsi="Calibri" w:cs="Calibri"/>
          <w:sz w:val="22"/>
          <w:szCs w:val="22"/>
        </w:rPr>
        <w:t>, já os classificados como remotos não requerem provisão e nem divulgação.</w:t>
      </w:r>
    </w:p>
    <w:p w:rsidR="00334A1A" w:rsidRDefault="00334A1A">
      <w:pPr>
        <w:jc w:val="both"/>
        <w:rPr>
          <w:rFonts w:ascii="Calibri" w:eastAsia="Calibri" w:hAnsi="Calibri" w:cs="Calibri"/>
          <w:sz w:val="22"/>
          <w:szCs w:val="22"/>
        </w:rPr>
      </w:pPr>
    </w:p>
    <w:p w:rsidR="00334A1A" w:rsidRDefault="00463E40">
      <w:pPr>
        <w:jc w:val="both"/>
        <w:rPr>
          <w:rFonts w:ascii="Calibri" w:eastAsia="Calibri" w:hAnsi="Calibri" w:cs="Calibri"/>
          <w:sz w:val="22"/>
          <w:szCs w:val="22"/>
        </w:rPr>
      </w:pPr>
      <w:r>
        <w:rPr>
          <w:rFonts w:ascii="Calibri" w:eastAsia="Calibri" w:hAnsi="Calibri" w:cs="Calibri"/>
          <w:sz w:val="22"/>
          <w:szCs w:val="22"/>
        </w:rPr>
        <w:t>2.13 – APURAÇÃO DO RESULTADO (RECEITAS E DESPESAS)</w:t>
      </w:r>
    </w:p>
    <w:p w:rsidR="00334A1A" w:rsidRDefault="00334A1A">
      <w:pPr>
        <w:jc w:val="both"/>
        <w:rPr>
          <w:rFonts w:ascii="Calibri" w:eastAsia="Calibri" w:hAnsi="Calibri" w:cs="Calibri"/>
          <w:sz w:val="22"/>
          <w:szCs w:val="22"/>
        </w:rPr>
      </w:pPr>
    </w:p>
    <w:p w:rsidR="00334A1A" w:rsidRDefault="00463E40">
      <w:pPr>
        <w:jc w:val="both"/>
        <w:rPr>
          <w:rFonts w:ascii="Calibri" w:eastAsia="Calibri" w:hAnsi="Calibri" w:cs="Calibri"/>
          <w:sz w:val="22"/>
          <w:szCs w:val="22"/>
        </w:rPr>
      </w:pPr>
      <w:r>
        <w:rPr>
          <w:rFonts w:ascii="Calibri" w:eastAsia="Calibri" w:hAnsi="Calibri" w:cs="Calibri"/>
          <w:sz w:val="22"/>
          <w:szCs w:val="22"/>
        </w:rPr>
        <w:t>A Empresa tem como prática a adoção do regime de competência para o registro das mutações patrimoniais ocorridas, assim como rec</w:t>
      </w:r>
      <w:r>
        <w:rPr>
          <w:rFonts w:ascii="Calibri" w:eastAsia="Calibri" w:hAnsi="Calibri" w:cs="Calibri"/>
          <w:sz w:val="22"/>
          <w:szCs w:val="22"/>
        </w:rPr>
        <w:t>onhecimento das receitas, despesas e custos, independentemente de seu efetivo recebimento ou pagamento.</w:t>
      </w:r>
    </w:p>
    <w:p w:rsidR="00334A1A" w:rsidRDefault="00334A1A">
      <w:pPr>
        <w:jc w:val="both"/>
        <w:rPr>
          <w:rFonts w:ascii="Calibri" w:eastAsia="Calibri" w:hAnsi="Calibri" w:cs="Calibri"/>
          <w:sz w:val="22"/>
          <w:szCs w:val="22"/>
        </w:rPr>
      </w:pPr>
    </w:p>
    <w:p w:rsidR="00334A1A" w:rsidRDefault="00463E40">
      <w:pPr>
        <w:jc w:val="both"/>
        <w:rPr>
          <w:rFonts w:ascii="Calibri" w:eastAsia="Calibri" w:hAnsi="Calibri" w:cs="Calibri"/>
          <w:sz w:val="22"/>
          <w:szCs w:val="22"/>
        </w:rPr>
      </w:pPr>
      <w:r>
        <w:rPr>
          <w:rFonts w:ascii="Calibri" w:eastAsia="Calibri" w:hAnsi="Calibri" w:cs="Calibri"/>
          <w:sz w:val="22"/>
          <w:szCs w:val="22"/>
        </w:rPr>
        <w:t>2.14 – IMPOSTO DE RENDA E CONTRIBUIÇÃO SOCI</w:t>
      </w:r>
      <w:r>
        <w:rPr>
          <w:rFonts w:ascii="Calibri" w:eastAsia="Calibri" w:hAnsi="Calibri" w:cs="Calibri"/>
          <w:sz w:val="22"/>
          <w:szCs w:val="22"/>
        </w:rPr>
        <w:t>AL</w:t>
      </w:r>
    </w:p>
    <w:p w:rsidR="00334A1A" w:rsidRDefault="00334A1A">
      <w:pPr>
        <w:jc w:val="both"/>
        <w:rPr>
          <w:rFonts w:ascii="Calibri" w:eastAsia="Calibri" w:hAnsi="Calibri" w:cs="Calibri"/>
          <w:sz w:val="22"/>
          <w:szCs w:val="22"/>
        </w:rPr>
      </w:pPr>
    </w:p>
    <w:p w:rsidR="00334A1A" w:rsidRDefault="00463E40">
      <w:pPr>
        <w:jc w:val="both"/>
        <w:rPr>
          <w:rFonts w:ascii="Calibri" w:eastAsia="Calibri" w:hAnsi="Calibri" w:cs="Calibri"/>
          <w:sz w:val="22"/>
          <w:szCs w:val="22"/>
        </w:rPr>
      </w:pPr>
      <w:r>
        <w:rPr>
          <w:rFonts w:ascii="Calibri" w:eastAsia="Calibri" w:hAnsi="Calibri" w:cs="Calibri"/>
          <w:sz w:val="22"/>
          <w:szCs w:val="22"/>
        </w:rPr>
        <w:lastRenderedPageBreak/>
        <w:t xml:space="preserve">O imposto de renda </w:t>
      </w:r>
      <w:r>
        <w:rPr>
          <w:rFonts w:ascii="Calibri" w:eastAsia="Calibri" w:hAnsi="Calibri" w:cs="Calibri"/>
          <w:sz w:val="22"/>
          <w:szCs w:val="22"/>
        </w:rPr>
        <w:t xml:space="preserve">da pessoa jurídica - IRPJ, </w:t>
      </w:r>
      <w:r>
        <w:rPr>
          <w:rFonts w:ascii="Calibri" w:eastAsia="Calibri" w:hAnsi="Calibri" w:cs="Calibri"/>
          <w:sz w:val="22"/>
          <w:szCs w:val="22"/>
        </w:rPr>
        <w:t xml:space="preserve">e a contribuição social sobre o lucro líquido - </w:t>
      </w:r>
      <w:r>
        <w:rPr>
          <w:rFonts w:ascii="Calibri" w:eastAsia="Calibri" w:hAnsi="Calibri" w:cs="Calibri"/>
          <w:sz w:val="22"/>
          <w:szCs w:val="22"/>
        </w:rPr>
        <w:t xml:space="preserve">CSLL, </w:t>
      </w:r>
      <w:r>
        <w:rPr>
          <w:rFonts w:ascii="Calibri" w:eastAsia="Calibri" w:hAnsi="Calibri" w:cs="Calibri"/>
          <w:sz w:val="22"/>
          <w:szCs w:val="22"/>
        </w:rPr>
        <w:t xml:space="preserve"> são</w:t>
      </w:r>
      <w:r>
        <w:rPr>
          <w:rFonts w:ascii="Calibri" w:eastAsia="Calibri" w:hAnsi="Calibri" w:cs="Calibri"/>
          <w:sz w:val="22"/>
          <w:szCs w:val="22"/>
        </w:rPr>
        <w:t xml:space="preserve"> calculados com base no lucro real e nas alíquotas estabelecidas pela legislação tributária em vigor.</w:t>
      </w:r>
    </w:p>
    <w:p w:rsidR="00334A1A" w:rsidRDefault="00334A1A">
      <w:pPr>
        <w:ind w:left="708"/>
        <w:jc w:val="both"/>
        <w:rPr>
          <w:rFonts w:ascii="Calibri" w:eastAsia="Calibri" w:hAnsi="Calibri" w:cs="Calibri"/>
          <w:sz w:val="22"/>
          <w:szCs w:val="22"/>
        </w:rPr>
      </w:pPr>
    </w:p>
    <w:p w:rsidR="00334A1A" w:rsidRDefault="00334A1A">
      <w:pPr>
        <w:ind w:left="708"/>
        <w:jc w:val="both"/>
        <w:rPr>
          <w:rFonts w:ascii="Calibri" w:eastAsia="Calibri" w:hAnsi="Calibri" w:cs="Calibri"/>
          <w:sz w:val="22"/>
          <w:szCs w:val="22"/>
        </w:rPr>
      </w:pPr>
    </w:p>
    <w:p w:rsidR="00334A1A" w:rsidRDefault="00463E40">
      <w:pPr>
        <w:widowControl w:val="0"/>
        <w:pBdr>
          <w:top w:val="nil"/>
          <w:left w:val="nil"/>
          <w:bottom w:val="nil"/>
          <w:right w:val="nil"/>
          <w:between w:val="nil"/>
        </w:pBdr>
        <w:jc w:val="both"/>
        <w:rPr>
          <w:rFonts w:ascii="Calibri" w:eastAsia="Calibri" w:hAnsi="Calibri" w:cs="Calibri"/>
          <w:b/>
          <w:bCs/>
          <w:color w:val="000000"/>
          <w:sz w:val="22"/>
          <w:szCs w:val="22"/>
        </w:rPr>
      </w:pPr>
      <w:r>
        <w:rPr>
          <w:rFonts w:ascii="Calibri" w:eastAsia="Calibri" w:hAnsi="Calibri" w:cs="Calibri"/>
          <w:b/>
          <w:bCs/>
          <w:color w:val="000000"/>
          <w:sz w:val="22"/>
          <w:szCs w:val="22"/>
        </w:rPr>
        <w:t>NOTA 3. ESTIMATIVAS E JULGAMENTOS CONTÁBEIS CRÍTICOS</w:t>
      </w:r>
    </w:p>
    <w:p w:rsidR="00334A1A" w:rsidRDefault="00334A1A">
      <w:pPr>
        <w:widowControl w:val="0"/>
        <w:pBdr>
          <w:top w:val="nil"/>
          <w:left w:val="nil"/>
          <w:bottom w:val="nil"/>
          <w:right w:val="nil"/>
          <w:between w:val="nil"/>
        </w:pBdr>
        <w:jc w:val="both"/>
        <w:rPr>
          <w:rFonts w:ascii="Calibri" w:eastAsia="Calibri" w:hAnsi="Calibri" w:cs="Calibri"/>
          <w:b/>
          <w:bCs/>
          <w:sz w:val="22"/>
          <w:szCs w:val="22"/>
        </w:rPr>
      </w:pPr>
    </w:p>
    <w:p w:rsidR="00334A1A" w:rsidRDefault="00334A1A"/>
    <w:p w:rsidR="00334A1A" w:rsidRDefault="00463E40">
      <w:pPr>
        <w:jc w:val="both"/>
        <w:rPr>
          <w:rFonts w:ascii="Calibri" w:eastAsia="Calibri" w:hAnsi="Calibri" w:cs="Calibri"/>
          <w:sz w:val="22"/>
          <w:szCs w:val="22"/>
        </w:rPr>
      </w:pPr>
      <w:r>
        <w:rPr>
          <w:rFonts w:ascii="Calibri" w:eastAsia="Calibri" w:hAnsi="Calibri" w:cs="Calibri"/>
          <w:sz w:val="22"/>
          <w:szCs w:val="22"/>
        </w:rPr>
        <w:t>As estimativas e os julgamentos contábeis são continuamente avaliados e baseiam-se na experiência</w:t>
      </w:r>
      <w:r>
        <w:rPr>
          <w:rFonts w:ascii="Calibri" w:eastAsia="Calibri" w:hAnsi="Calibri" w:cs="Calibri"/>
          <w:sz w:val="22"/>
          <w:szCs w:val="22"/>
        </w:rPr>
        <w:t xml:space="preserve"> histórica e em outros fatores, incluindo expectativas de eventos futuros, consideradas razoáveis para as circunstâncias.</w:t>
      </w:r>
    </w:p>
    <w:p w:rsidR="00334A1A" w:rsidRDefault="00334A1A">
      <w:pPr>
        <w:jc w:val="both"/>
        <w:rPr>
          <w:rFonts w:ascii="Calibri" w:eastAsia="Calibri" w:hAnsi="Calibri" w:cs="Calibri"/>
          <w:sz w:val="22"/>
          <w:szCs w:val="22"/>
        </w:rPr>
      </w:pPr>
    </w:p>
    <w:p w:rsidR="00334A1A" w:rsidRDefault="00463E40">
      <w:pPr>
        <w:jc w:val="both"/>
        <w:rPr>
          <w:rFonts w:ascii="Calibri" w:eastAsia="Calibri" w:hAnsi="Calibri" w:cs="Calibri"/>
          <w:sz w:val="22"/>
          <w:szCs w:val="22"/>
        </w:rPr>
      </w:pPr>
      <w:r>
        <w:rPr>
          <w:rFonts w:ascii="Calibri" w:eastAsia="Calibri" w:hAnsi="Calibri" w:cs="Calibri"/>
          <w:sz w:val="22"/>
          <w:szCs w:val="22"/>
        </w:rPr>
        <w:t>3.1 ESTIMATIVAS E PREMISSAS CONTÁBEIS CRÍTICAS</w:t>
      </w:r>
    </w:p>
    <w:p w:rsidR="00334A1A" w:rsidRDefault="00334A1A">
      <w:pPr>
        <w:jc w:val="both"/>
        <w:rPr>
          <w:rFonts w:ascii="Calibri" w:eastAsia="Calibri" w:hAnsi="Calibri" w:cs="Calibri"/>
          <w:sz w:val="22"/>
          <w:szCs w:val="22"/>
        </w:rPr>
      </w:pPr>
    </w:p>
    <w:p w:rsidR="00334A1A" w:rsidRDefault="00463E40">
      <w:pPr>
        <w:jc w:val="both"/>
        <w:rPr>
          <w:rFonts w:ascii="Calibri" w:eastAsia="Calibri" w:hAnsi="Calibri" w:cs="Calibri"/>
          <w:sz w:val="22"/>
          <w:szCs w:val="22"/>
        </w:rPr>
      </w:pPr>
      <w:r>
        <w:rPr>
          <w:rFonts w:ascii="Calibri" w:eastAsia="Calibri" w:hAnsi="Calibri" w:cs="Calibri"/>
          <w:sz w:val="22"/>
          <w:szCs w:val="22"/>
        </w:rPr>
        <w:t>Com base em premissas, a Empresa faz estimativas com relação ao futuro. Por definição</w:t>
      </w:r>
      <w:r>
        <w:rPr>
          <w:rFonts w:ascii="Calibri" w:eastAsia="Calibri" w:hAnsi="Calibri" w:cs="Calibri"/>
          <w:sz w:val="22"/>
          <w:szCs w:val="22"/>
        </w:rPr>
        <w:t>, as estimativas contábeis resultantes raramente serão iguais aos respectivos resultados reais. As estimativas e premissas que apresentam um risco significativo, com probabilidade de causar um ajuste relevante nos valores contábeis de ativos e passivos par</w:t>
      </w:r>
      <w:r>
        <w:rPr>
          <w:rFonts w:ascii="Calibri" w:eastAsia="Calibri" w:hAnsi="Calibri" w:cs="Calibri"/>
          <w:sz w:val="22"/>
          <w:szCs w:val="22"/>
        </w:rPr>
        <w:t>a o próximo exercício social, podem diferir dos resultados efetivos. Os efeitos decorrentes das revisões das estimativas contábeis são reconhecidos no período da revisão. As premissas e estimativas significativas para demonstrações contábeis estão relacion</w:t>
      </w:r>
      <w:r>
        <w:rPr>
          <w:rFonts w:ascii="Calibri" w:eastAsia="Calibri" w:hAnsi="Calibri" w:cs="Calibri"/>
          <w:sz w:val="22"/>
          <w:szCs w:val="22"/>
        </w:rPr>
        <w:t>adas a seguir:</w:t>
      </w:r>
    </w:p>
    <w:p w:rsidR="00334A1A" w:rsidRDefault="00334A1A">
      <w:pPr>
        <w:jc w:val="both"/>
        <w:rPr>
          <w:rFonts w:ascii="Calibri" w:eastAsia="Calibri" w:hAnsi="Calibri" w:cs="Calibri"/>
          <w:sz w:val="22"/>
          <w:szCs w:val="22"/>
        </w:rPr>
      </w:pPr>
    </w:p>
    <w:p w:rsidR="00334A1A" w:rsidRDefault="00463E40">
      <w:pPr>
        <w:widowControl w:val="0"/>
        <w:pBdr>
          <w:top w:val="nil"/>
          <w:left w:val="nil"/>
          <w:bottom w:val="nil"/>
          <w:right w:val="nil"/>
          <w:between w:val="nil"/>
        </w:pBdr>
        <w:jc w:val="both"/>
        <w:rPr>
          <w:rFonts w:ascii="Calibri" w:eastAsia="Calibri" w:hAnsi="Calibri" w:cs="Calibri"/>
          <w:color w:val="000000"/>
          <w:sz w:val="22"/>
          <w:szCs w:val="22"/>
          <w:u w:val="single"/>
        </w:rPr>
      </w:pPr>
      <w:r>
        <w:rPr>
          <w:rFonts w:ascii="Calibri" w:eastAsia="Calibri" w:hAnsi="Calibri" w:cs="Calibri"/>
          <w:color w:val="000000"/>
          <w:sz w:val="22"/>
          <w:szCs w:val="22"/>
          <w:u w:val="single"/>
        </w:rPr>
        <w:t>Reconhecimento de Receita</w:t>
      </w:r>
    </w:p>
    <w:p w:rsidR="00334A1A" w:rsidRDefault="00463E40">
      <w:pPr>
        <w:jc w:val="both"/>
        <w:rPr>
          <w:rFonts w:ascii="Calibri" w:eastAsia="Calibri" w:hAnsi="Calibri" w:cs="Calibri"/>
          <w:sz w:val="22"/>
          <w:szCs w:val="22"/>
        </w:rPr>
      </w:pPr>
      <w:r>
        <w:rPr>
          <w:rFonts w:ascii="Calibri" w:eastAsia="Calibri" w:hAnsi="Calibri" w:cs="Calibri"/>
          <w:sz w:val="22"/>
          <w:szCs w:val="22"/>
        </w:rPr>
        <w:t xml:space="preserve">As receitas operacionais compreendem </w:t>
      </w:r>
      <w:r>
        <w:rPr>
          <w:rFonts w:ascii="Calibri" w:eastAsia="Calibri" w:hAnsi="Calibri" w:cs="Calibri"/>
          <w:sz w:val="22"/>
          <w:szCs w:val="22"/>
        </w:rPr>
        <w:t>o valor</w:t>
      </w:r>
      <w:r>
        <w:rPr>
          <w:rFonts w:ascii="Calibri" w:eastAsia="Calibri" w:hAnsi="Calibri" w:cs="Calibri"/>
          <w:sz w:val="22"/>
          <w:szCs w:val="22"/>
        </w:rPr>
        <w:t xml:space="preserve"> da contraprestação recebida ou a receber pela comercialização de bens e serviços no curso normal das atividades da Empresa. As subvenções recebidas do Estado de Santa Catarina representam a maior parte das receitas</w:t>
      </w:r>
      <w:r>
        <w:rPr>
          <w:rFonts w:ascii="Calibri" w:eastAsia="Calibri" w:hAnsi="Calibri" w:cs="Calibri"/>
          <w:sz w:val="22"/>
          <w:szCs w:val="22"/>
        </w:rPr>
        <w:t xml:space="preserve"> da</w:t>
      </w:r>
      <w:r>
        <w:rPr>
          <w:rFonts w:ascii="Calibri" w:eastAsia="Calibri" w:hAnsi="Calibri" w:cs="Calibri"/>
          <w:sz w:val="22"/>
          <w:szCs w:val="22"/>
        </w:rPr>
        <w:t xml:space="preserve"> empresa, </w:t>
      </w:r>
      <w:r>
        <w:rPr>
          <w:rFonts w:ascii="Calibri" w:eastAsia="Calibri" w:hAnsi="Calibri" w:cs="Calibri"/>
          <w:sz w:val="22"/>
          <w:szCs w:val="22"/>
        </w:rPr>
        <w:t>fato</w:t>
      </w:r>
      <w:r>
        <w:rPr>
          <w:rFonts w:ascii="Calibri" w:eastAsia="Calibri" w:hAnsi="Calibri" w:cs="Calibri"/>
          <w:sz w:val="22"/>
          <w:szCs w:val="22"/>
        </w:rPr>
        <w:t xml:space="preserve"> que a caracteriza como </w:t>
      </w:r>
      <w:r>
        <w:rPr>
          <w:rFonts w:ascii="Calibri" w:eastAsia="Calibri" w:hAnsi="Calibri" w:cs="Calibri"/>
          <w:sz w:val="22"/>
          <w:szCs w:val="22"/>
        </w:rPr>
        <w:t>“dependente” do tesouro estadual, de onde provêm os recursos para custeio da folha de pagamentos e outros gastos; também são recebidas subvenções através de convênios firmados com entidades nas esferas federal, estadual e municipal.</w:t>
      </w:r>
    </w:p>
    <w:p w:rsidR="00334A1A" w:rsidRDefault="00334A1A">
      <w:pPr>
        <w:jc w:val="both"/>
        <w:rPr>
          <w:rFonts w:ascii="Calibri" w:eastAsia="Calibri" w:hAnsi="Calibri" w:cs="Calibri"/>
          <w:sz w:val="22"/>
          <w:szCs w:val="22"/>
        </w:rPr>
      </w:pPr>
    </w:p>
    <w:p w:rsidR="00334A1A" w:rsidRDefault="00463E40">
      <w:pPr>
        <w:jc w:val="both"/>
        <w:rPr>
          <w:rFonts w:ascii="Calibri" w:eastAsia="Calibri" w:hAnsi="Calibri" w:cs="Calibri"/>
          <w:sz w:val="22"/>
          <w:szCs w:val="22"/>
          <w:u w:val="single"/>
        </w:rPr>
      </w:pPr>
      <w:r>
        <w:rPr>
          <w:rFonts w:ascii="Calibri" w:eastAsia="Calibri" w:hAnsi="Calibri" w:cs="Calibri"/>
          <w:sz w:val="22"/>
          <w:szCs w:val="22"/>
          <w:u w:val="single"/>
        </w:rPr>
        <w:t>Provisões para riscos Tributários, Cíveis e Trabalhistas</w:t>
      </w:r>
    </w:p>
    <w:p w:rsidR="00334A1A" w:rsidRDefault="00463E40">
      <w:pPr>
        <w:jc w:val="both"/>
        <w:rPr>
          <w:rFonts w:ascii="Calibri" w:eastAsia="Calibri" w:hAnsi="Calibri" w:cs="Calibri"/>
          <w:sz w:val="22"/>
          <w:szCs w:val="22"/>
        </w:rPr>
      </w:pPr>
      <w:r>
        <w:rPr>
          <w:rFonts w:ascii="Calibri" w:eastAsia="Calibri" w:hAnsi="Calibri" w:cs="Calibri"/>
          <w:sz w:val="22"/>
          <w:szCs w:val="22"/>
        </w:rPr>
        <w:t>A Empresa é parte de diversos processos judiciais e administrativos, como descrito na “</w:t>
      </w:r>
      <w:r>
        <w:rPr>
          <w:rFonts w:ascii="Calibri" w:eastAsia="Calibri" w:hAnsi="Calibri" w:cs="Calibri"/>
          <w:b/>
          <w:bCs/>
          <w:sz w:val="22"/>
          <w:szCs w:val="22"/>
        </w:rPr>
        <w:t>NOTA 2</w:t>
      </w:r>
      <w:r>
        <w:rPr>
          <w:rFonts w:ascii="Calibri" w:eastAsia="Calibri" w:hAnsi="Calibri" w:cs="Calibri"/>
          <w:b/>
          <w:bCs/>
          <w:sz w:val="22"/>
          <w:szCs w:val="22"/>
        </w:rPr>
        <w:t>3</w:t>
      </w:r>
      <w:r>
        <w:rPr>
          <w:rFonts w:ascii="Calibri" w:eastAsia="Calibri" w:hAnsi="Calibri" w:cs="Calibri"/>
          <w:sz w:val="22"/>
          <w:szCs w:val="22"/>
        </w:rPr>
        <w:t>”. As provisões são constituídas para todas as contingências referentes a processos judiciais que represe</w:t>
      </w:r>
      <w:r>
        <w:rPr>
          <w:rFonts w:ascii="Calibri" w:eastAsia="Calibri" w:hAnsi="Calibri" w:cs="Calibri"/>
          <w:sz w:val="22"/>
          <w:szCs w:val="22"/>
        </w:rPr>
        <w:t>ntam perdas prováveis e estimadas com certo grau de segurança. A avaliação da probabilidade de perda inclui a avaliação das evidências disponíveis, a hierarquia das leis, as jurisprudências disponíveis, as decisões mais recentes nos tribunais e sua relevân</w:t>
      </w:r>
      <w:r>
        <w:rPr>
          <w:rFonts w:ascii="Calibri" w:eastAsia="Calibri" w:hAnsi="Calibri" w:cs="Calibri"/>
          <w:sz w:val="22"/>
          <w:szCs w:val="22"/>
        </w:rPr>
        <w:t xml:space="preserve">cia no ordenamento jurídico, </w:t>
      </w:r>
      <w:r>
        <w:rPr>
          <w:rFonts w:ascii="Calibri" w:eastAsia="Calibri" w:hAnsi="Calibri" w:cs="Calibri"/>
          <w:sz w:val="22"/>
          <w:szCs w:val="22"/>
        </w:rPr>
        <w:t>sob</w:t>
      </w:r>
      <w:r>
        <w:rPr>
          <w:rFonts w:ascii="Calibri" w:eastAsia="Calibri" w:hAnsi="Calibri" w:cs="Calibri"/>
          <w:sz w:val="22"/>
          <w:szCs w:val="22"/>
        </w:rPr>
        <w:t xml:space="preserve"> avaliação dos advogados</w:t>
      </w:r>
      <w:r>
        <w:rPr>
          <w:rFonts w:ascii="Calibri" w:eastAsia="Calibri" w:hAnsi="Calibri" w:cs="Calibri"/>
          <w:sz w:val="22"/>
          <w:szCs w:val="22"/>
        </w:rPr>
        <w:t xml:space="preserve"> internos da Epagri</w:t>
      </w:r>
      <w:r>
        <w:rPr>
          <w:rFonts w:ascii="Calibri" w:eastAsia="Calibri" w:hAnsi="Calibri" w:cs="Calibri"/>
          <w:sz w:val="22"/>
          <w:szCs w:val="22"/>
        </w:rPr>
        <w:t>. T</w:t>
      </w:r>
      <w:r>
        <w:rPr>
          <w:rFonts w:ascii="Calibri" w:eastAsia="Calibri" w:hAnsi="Calibri" w:cs="Calibri"/>
          <w:sz w:val="22"/>
          <w:szCs w:val="22"/>
        </w:rPr>
        <w:t>endo como base a classificação da área jurídica, a</w:t>
      </w:r>
      <w:r>
        <w:rPr>
          <w:rFonts w:ascii="Calibri" w:eastAsia="Calibri" w:hAnsi="Calibri" w:cs="Calibri"/>
          <w:sz w:val="22"/>
          <w:szCs w:val="22"/>
        </w:rPr>
        <w:t xml:space="preserve"> Administração acredita que essas provisões para riscos tributários, cíveis e trabalhistas estão corretamente apresentadas nas d</w:t>
      </w:r>
      <w:r>
        <w:rPr>
          <w:rFonts w:ascii="Calibri" w:eastAsia="Calibri" w:hAnsi="Calibri" w:cs="Calibri"/>
          <w:sz w:val="22"/>
          <w:szCs w:val="22"/>
        </w:rPr>
        <w:t>emonstrações contábeis.</w:t>
      </w:r>
    </w:p>
    <w:p w:rsidR="00334A1A" w:rsidRDefault="00334A1A">
      <w:pPr>
        <w:ind w:left="811"/>
        <w:jc w:val="both"/>
        <w:rPr>
          <w:rFonts w:ascii="Calibri" w:eastAsia="Calibri" w:hAnsi="Calibri" w:cs="Calibri"/>
          <w:sz w:val="22"/>
          <w:szCs w:val="22"/>
        </w:rPr>
      </w:pPr>
    </w:p>
    <w:p w:rsidR="00334A1A" w:rsidRDefault="00334A1A">
      <w:pPr>
        <w:ind w:left="811"/>
        <w:jc w:val="both"/>
        <w:rPr>
          <w:rFonts w:ascii="Calibri" w:eastAsia="Calibri" w:hAnsi="Calibri" w:cs="Calibri"/>
          <w:sz w:val="22"/>
          <w:szCs w:val="22"/>
        </w:rPr>
      </w:pPr>
    </w:p>
    <w:p w:rsidR="00334A1A" w:rsidRDefault="00463E40">
      <w:pPr>
        <w:widowControl w:val="0"/>
        <w:pBdr>
          <w:top w:val="nil"/>
          <w:left w:val="nil"/>
          <w:bottom w:val="nil"/>
          <w:right w:val="nil"/>
          <w:between w:val="nil"/>
        </w:pBdr>
        <w:jc w:val="both"/>
        <w:rPr>
          <w:rFonts w:ascii="Calibri" w:eastAsia="Calibri" w:hAnsi="Calibri" w:cs="Calibri"/>
          <w:b/>
          <w:bCs/>
          <w:color w:val="000000"/>
          <w:sz w:val="22"/>
          <w:szCs w:val="22"/>
        </w:rPr>
      </w:pPr>
      <w:r>
        <w:rPr>
          <w:rFonts w:ascii="Calibri" w:eastAsia="Calibri" w:hAnsi="Calibri" w:cs="Calibri"/>
          <w:b/>
          <w:bCs/>
          <w:color w:val="000000"/>
          <w:sz w:val="22"/>
          <w:szCs w:val="22"/>
        </w:rPr>
        <w:t>NOTA 4. GESTÃO DE RISCO FINANCEIRO</w:t>
      </w:r>
    </w:p>
    <w:p w:rsidR="00334A1A" w:rsidRDefault="00334A1A">
      <w:pPr>
        <w:widowControl w:val="0"/>
        <w:pBdr>
          <w:top w:val="nil"/>
          <w:left w:val="nil"/>
          <w:bottom w:val="nil"/>
          <w:right w:val="nil"/>
          <w:between w:val="nil"/>
        </w:pBdr>
        <w:jc w:val="both"/>
        <w:rPr>
          <w:rFonts w:ascii="Calibri" w:eastAsia="Calibri" w:hAnsi="Calibri" w:cs="Calibri"/>
          <w:b/>
          <w:bCs/>
          <w:sz w:val="22"/>
          <w:szCs w:val="22"/>
        </w:rPr>
      </w:pPr>
    </w:p>
    <w:p w:rsidR="00334A1A" w:rsidRDefault="00334A1A">
      <w:pPr>
        <w:tabs>
          <w:tab w:val="left" w:pos="709"/>
        </w:tabs>
        <w:jc w:val="both"/>
        <w:rPr>
          <w:rFonts w:ascii="Calibri" w:eastAsia="Calibri" w:hAnsi="Calibri" w:cs="Calibri"/>
          <w:sz w:val="22"/>
          <w:szCs w:val="22"/>
        </w:rPr>
      </w:pPr>
    </w:p>
    <w:p w:rsidR="00334A1A" w:rsidRDefault="00463E40">
      <w:pPr>
        <w:widowControl w:val="0"/>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4.1 CONSIDERAÇÕES GERAIS E POLÍTICAS</w:t>
      </w:r>
    </w:p>
    <w:p w:rsidR="00334A1A" w:rsidRDefault="00334A1A">
      <w:pPr>
        <w:jc w:val="both"/>
        <w:rPr>
          <w:rFonts w:ascii="Calibri" w:eastAsia="Calibri" w:hAnsi="Calibri" w:cs="Calibri"/>
          <w:sz w:val="22"/>
          <w:szCs w:val="22"/>
        </w:rPr>
      </w:pPr>
    </w:p>
    <w:p w:rsidR="00334A1A" w:rsidRDefault="00463E40">
      <w:pPr>
        <w:jc w:val="both"/>
        <w:rPr>
          <w:rFonts w:ascii="Calibri" w:eastAsia="Calibri" w:hAnsi="Calibri" w:cs="Calibri"/>
          <w:sz w:val="22"/>
          <w:szCs w:val="22"/>
        </w:rPr>
      </w:pPr>
      <w:r>
        <w:rPr>
          <w:rFonts w:ascii="Calibri" w:eastAsia="Calibri" w:hAnsi="Calibri" w:cs="Calibri"/>
          <w:sz w:val="22"/>
          <w:szCs w:val="22"/>
        </w:rPr>
        <w:lastRenderedPageBreak/>
        <w:t xml:space="preserve">A Empresa está exposta, em virtude de suas atividades, aos seguintes riscos financeiros: a) risco de taxa de juros que afete as dívidas do </w:t>
      </w:r>
      <w:r>
        <w:rPr>
          <w:rFonts w:ascii="Calibri" w:eastAsia="Calibri" w:hAnsi="Calibri" w:cs="Calibri"/>
          <w:sz w:val="22"/>
          <w:szCs w:val="22"/>
        </w:rPr>
        <w:t>e</w:t>
      </w:r>
      <w:r>
        <w:rPr>
          <w:rFonts w:ascii="Calibri" w:eastAsia="Calibri" w:hAnsi="Calibri" w:cs="Calibri"/>
          <w:sz w:val="22"/>
          <w:szCs w:val="22"/>
        </w:rPr>
        <w:t>stado; b) outros riscos de mercado; e c) ingerências financeiras por parte do governo do Estado.</w:t>
      </w:r>
    </w:p>
    <w:p w:rsidR="00334A1A" w:rsidRDefault="00334A1A">
      <w:pPr>
        <w:jc w:val="both"/>
        <w:rPr>
          <w:rFonts w:ascii="Calibri" w:eastAsia="Calibri" w:hAnsi="Calibri" w:cs="Calibri"/>
          <w:sz w:val="22"/>
          <w:szCs w:val="22"/>
        </w:rPr>
      </w:pPr>
    </w:p>
    <w:p w:rsidR="00334A1A" w:rsidRDefault="00463E40">
      <w:pPr>
        <w:jc w:val="both"/>
        <w:rPr>
          <w:rFonts w:ascii="Calibri" w:eastAsia="Calibri" w:hAnsi="Calibri" w:cs="Calibri"/>
          <w:sz w:val="22"/>
          <w:szCs w:val="22"/>
        </w:rPr>
      </w:pPr>
      <w:r>
        <w:rPr>
          <w:rFonts w:ascii="Calibri" w:eastAsia="Calibri" w:hAnsi="Calibri" w:cs="Calibri"/>
          <w:sz w:val="22"/>
          <w:szCs w:val="22"/>
        </w:rPr>
        <w:t>Os principais instrumentos financeiros utilizados pela Empresa, de que surgem os riscos são</w:t>
      </w:r>
      <w:r>
        <w:rPr>
          <w:rFonts w:ascii="Calibri" w:eastAsia="Calibri" w:hAnsi="Calibri" w:cs="Calibri"/>
          <w:sz w:val="22"/>
          <w:szCs w:val="22"/>
        </w:rPr>
        <w:t xml:space="preserve">: </w:t>
      </w:r>
      <w:r>
        <w:rPr>
          <w:rFonts w:ascii="Calibri" w:eastAsia="Calibri" w:hAnsi="Calibri" w:cs="Calibri"/>
          <w:sz w:val="22"/>
          <w:szCs w:val="22"/>
        </w:rPr>
        <w:t xml:space="preserve">a) Caixa e equivalentes de caixa; b) Clientes/Fornecedores; e c) </w:t>
      </w:r>
      <w:r>
        <w:rPr>
          <w:rFonts w:ascii="Calibri" w:eastAsia="Calibri" w:hAnsi="Calibri" w:cs="Calibri"/>
          <w:sz w:val="22"/>
          <w:szCs w:val="22"/>
        </w:rPr>
        <w:t>Parcelamentos tributários e previdenciários.</w:t>
      </w:r>
    </w:p>
    <w:p w:rsidR="00334A1A" w:rsidRDefault="00334A1A">
      <w:pPr>
        <w:jc w:val="both"/>
        <w:rPr>
          <w:rFonts w:ascii="Calibri" w:eastAsia="Calibri" w:hAnsi="Calibri" w:cs="Calibri"/>
          <w:sz w:val="22"/>
          <w:szCs w:val="22"/>
        </w:rPr>
      </w:pPr>
    </w:p>
    <w:p w:rsidR="00334A1A" w:rsidRDefault="00463E40">
      <w:pPr>
        <w:jc w:val="both"/>
        <w:rPr>
          <w:rFonts w:ascii="Calibri" w:eastAsia="Calibri" w:hAnsi="Calibri" w:cs="Calibri"/>
          <w:sz w:val="22"/>
          <w:szCs w:val="22"/>
        </w:rPr>
      </w:pPr>
      <w:r>
        <w:rPr>
          <w:rFonts w:ascii="Calibri" w:eastAsia="Calibri" w:hAnsi="Calibri" w:cs="Calibri"/>
          <w:sz w:val="22"/>
          <w:szCs w:val="22"/>
        </w:rPr>
        <w:t xml:space="preserve">Os recursos recebidos, decorrente da atividade-fim da instituição, recaem </w:t>
      </w:r>
      <w:r>
        <w:rPr>
          <w:rFonts w:ascii="Calibri" w:eastAsia="Calibri" w:hAnsi="Calibri" w:cs="Calibri"/>
          <w:sz w:val="22"/>
          <w:szCs w:val="22"/>
        </w:rPr>
        <w:t>em</w:t>
      </w:r>
      <w:r>
        <w:rPr>
          <w:rFonts w:ascii="Calibri" w:eastAsia="Calibri" w:hAnsi="Calibri" w:cs="Calibri"/>
          <w:sz w:val="22"/>
          <w:szCs w:val="22"/>
        </w:rPr>
        <w:t xml:space="preserve"> conta única do Estado, estando sujeitos à realocação dos mesmos para finalidade divergente da planejada pela diretoria da EPAGRI. </w:t>
      </w:r>
    </w:p>
    <w:p w:rsidR="00334A1A" w:rsidRDefault="00334A1A">
      <w:pPr>
        <w:jc w:val="both"/>
        <w:rPr>
          <w:rFonts w:ascii="Calibri" w:eastAsia="Calibri" w:hAnsi="Calibri" w:cs="Calibri"/>
          <w:sz w:val="22"/>
          <w:szCs w:val="22"/>
        </w:rPr>
      </w:pPr>
    </w:p>
    <w:p w:rsidR="00334A1A" w:rsidRDefault="00334A1A">
      <w:pPr>
        <w:jc w:val="both"/>
        <w:rPr>
          <w:rFonts w:ascii="Calibri" w:eastAsia="Calibri" w:hAnsi="Calibri" w:cs="Calibri"/>
          <w:sz w:val="22"/>
          <w:szCs w:val="22"/>
        </w:rPr>
      </w:pPr>
    </w:p>
    <w:p w:rsidR="00334A1A" w:rsidRDefault="00463E40">
      <w:pPr>
        <w:widowControl w:val="0"/>
        <w:pBdr>
          <w:top w:val="nil"/>
          <w:left w:val="nil"/>
          <w:bottom w:val="nil"/>
          <w:right w:val="nil"/>
          <w:between w:val="nil"/>
        </w:pBdr>
        <w:jc w:val="both"/>
        <w:rPr>
          <w:rFonts w:ascii="Calibri" w:eastAsia="Calibri" w:hAnsi="Calibri" w:cs="Calibri"/>
          <w:b/>
          <w:bCs/>
          <w:color w:val="000000"/>
          <w:sz w:val="22"/>
          <w:szCs w:val="22"/>
        </w:rPr>
      </w:pPr>
      <w:r>
        <w:rPr>
          <w:rFonts w:ascii="Calibri" w:eastAsia="Calibri" w:hAnsi="Calibri" w:cs="Calibri"/>
          <w:b/>
          <w:bCs/>
          <w:smallCaps/>
          <w:color w:val="000000"/>
          <w:sz w:val="22"/>
          <w:szCs w:val="22"/>
        </w:rPr>
        <w:t>NOTA 5. CAIXA E EQUIVALENTES DE CAIXA</w:t>
      </w:r>
      <w:r>
        <w:rPr>
          <w:rFonts w:ascii="Calibri" w:eastAsia="Calibri" w:hAnsi="Calibri" w:cs="Calibri"/>
          <w:b/>
          <w:bCs/>
          <w:color w:val="000000"/>
          <w:sz w:val="22"/>
          <w:szCs w:val="22"/>
        </w:rPr>
        <w:t xml:space="preserve"> </w:t>
      </w:r>
    </w:p>
    <w:p w:rsidR="00334A1A" w:rsidRDefault="00334A1A">
      <w:pPr>
        <w:widowControl w:val="0"/>
        <w:pBdr>
          <w:top w:val="nil"/>
          <w:left w:val="nil"/>
          <w:bottom w:val="nil"/>
          <w:right w:val="nil"/>
          <w:between w:val="nil"/>
        </w:pBdr>
        <w:jc w:val="both"/>
        <w:rPr>
          <w:rFonts w:ascii="Calibri" w:eastAsia="Calibri" w:hAnsi="Calibri" w:cs="Calibri"/>
          <w:b/>
          <w:bCs/>
          <w:sz w:val="22"/>
          <w:szCs w:val="22"/>
        </w:rPr>
      </w:pPr>
    </w:p>
    <w:p w:rsidR="00334A1A" w:rsidRDefault="00334A1A">
      <w:pPr>
        <w:widowControl w:val="0"/>
        <w:pBdr>
          <w:top w:val="nil"/>
          <w:left w:val="nil"/>
          <w:bottom w:val="nil"/>
          <w:right w:val="nil"/>
          <w:between w:val="nil"/>
        </w:pBdr>
        <w:jc w:val="both"/>
        <w:rPr>
          <w:rFonts w:ascii="Calibri" w:eastAsia="Calibri" w:hAnsi="Calibri" w:cs="Calibri"/>
          <w:b/>
          <w:bCs/>
          <w:sz w:val="22"/>
          <w:szCs w:val="22"/>
        </w:rPr>
      </w:pPr>
    </w:p>
    <w:p w:rsidR="00334A1A" w:rsidRDefault="00463E40">
      <w:pPr>
        <w:shd w:val="clear" w:color="auto" w:fill="FFFFFF"/>
        <w:spacing w:line="288" w:lineRule="auto"/>
        <w:jc w:val="both"/>
        <w:rPr>
          <w:rFonts w:ascii="Calibri" w:eastAsia="Calibri" w:hAnsi="Calibri" w:cs="Calibri"/>
          <w:sz w:val="22"/>
          <w:szCs w:val="22"/>
        </w:rPr>
      </w:pPr>
      <w:r>
        <w:rPr>
          <w:rFonts w:ascii="Calibri" w:eastAsia="Calibri" w:hAnsi="Calibri" w:cs="Calibri"/>
          <w:sz w:val="22"/>
          <w:szCs w:val="22"/>
        </w:rPr>
        <w:t>A EPAGRI não possui disponibilidades em espécie no grupo Caixa e Equivalentes de Caixa. O grupo é composto por saldos de contas bancárias disponíveis, em moeda nacional, onde os recursos estão registrados e acompanhados pelo Sistema Integrado de Gestão Fin</w:t>
      </w:r>
      <w:r>
        <w:rPr>
          <w:rFonts w:ascii="Calibri" w:eastAsia="Calibri" w:hAnsi="Calibri" w:cs="Calibri"/>
          <w:sz w:val="22"/>
          <w:szCs w:val="22"/>
        </w:rPr>
        <w:t>anceira - SIGEF (do Estado de Santa de Catarina) para operacionalização de pagamentos.</w:t>
      </w:r>
    </w:p>
    <w:p w:rsidR="00334A1A" w:rsidRDefault="00334A1A">
      <w:pPr>
        <w:shd w:val="clear" w:color="auto" w:fill="FFFFFF"/>
        <w:spacing w:line="288" w:lineRule="auto"/>
        <w:jc w:val="both"/>
        <w:rPr>
          <w:rFonts w:ascii="Calibri" w:eastAsia="Calibri" w:hAnsi="Calibri" w:cs="Calibri"/>
          <w:sz w:val="22"/>
          <w:szCs w:val="22"/>
        </w:rPr>
      </w:pPr>
    </w:p>
    <w:p w:rsidR="00334A1A" w:rsidRDefault="00463E40">
      <w:pPr>
        <w:shd w:val="clear" w:color="auto" w:fill="FFFFFF"/>
        <w:spacing w:line="288" w:lineRule="auto"/>
        <w:jc w:val="both"/>
        <w:rPr>
          <w:rFonts w:ascii="Calibri" w:eastAsia="Calibri" w:hAnsi="Calibri" w:cs="Calibri"/>
          <w:sz w:val="22"/>
          <w:szCs w:val="22"/>
        </w:rPr>
      </w:pPr>
      <w:r>
        <w:rPr>
          <w:rFonts w:ascii="Calibri" w:eastAsia="Calibri" w:hAnsi="Calibri" w:cs="Calibri"/>
          <w:sz w:val="22"/>
          <w:szCs w:val="22"/>
        </w:rPr>
        <w:t>A Empresa também recebe transferências de recursos de convênios firmados com outras entidades e órgãos das esferas federal, estadual ou municipal, para gerenciamento de</w:t>
      </w:r>
      <w:r>
        <w:rPr>
          <w:rFonts w:ascii="Calibri" w:eastAsia="Calibri" w:hAnsi="Calibri" w:cs="Calibri"/>
          <w:sz w:val="22"/>
          <w:szCs w:val="22"/>
        </w:rPr>
        <w:t xml:space="preserve"> seus compromissos com projetos que são objetos dos convênios. Estes estão registados em contas de aplicação de liquidez imediata (até 90 dias). </w:t>
      </w:r>
      <w:r>
        <w:rPr>
          <w:rFonts w:ascii="Calibri" w:eastAsia="Calibri" w:hAnsi="Calibri" w:cs="Calibri"/>
          <w:sz w:val="22"/>
          <w:szCs w:val="22"/>
        </w:rPr>
        <w:t>Os saldos dos equivalentes de caixa ficam assim representados:</w:t>
      </w:r>
    </w:p>
    <w:tbl>
      <w:tblPr>
        <w:tblStyle w:val="aa"/>
        <w:tblW w:w="7410"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4515"/>
        <w:gridCol w:w="1485"/>
        <w:gridCol w:w="1410"/>
      </w:tblGrid>
      <w:tr w:rsidR="00334A1A">
        <w:trPr>
          <w:trHeight w:val="300"/>
        </w:trPr>
        <w:tc>
          <w:tcPr>
            <w:tcW w:w="4515" w:type="dxa"/>
            <w:tcBorders>
              <w:top w:val="single" w:sz="5" w:space="0" w:color="000000"/>
              <w:left w:val="nil"/>
              <w:bottom w:val="single" w:sz="5" w:space="0" w:color="000000"/>
              <w:right w:val="nil"/>
            </w:tcBorders>
            <w:shd w:val="clear" w:color="auto" w:fill="FFFFFF"/>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485"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31/12/2025</w:t>
            </w:r>
          </w:p>
        </w:tc>
        <w:tc>
          <w:tcPr>
            <w:tcW w:w="1410"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31/12/2024</w:t>
            </w:r>
          </w:p>
        </w:tc>
      </w:tr>
      <w:tr w:rsidR="00334A1A">
        <w:trPr>
          <w:trHeight w:val="300"/>
        </w:trPr>
        <w:tc>
          <w:tcPr>
            <w:tcW w:w="451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C.Movimento Recursos Pró</w:t>
            </w:r>
            <w:r>
              <w:rPr>
                <w:rFonts w:ascii="Calibri" w:eastAsia="Calibri" w:hAnsi="Calibri" w:cs="Calibri"/>
                <w:sz w:val="22"/>
                <w:szCs w:val="22"/>
              </w:rPr>
              <w:t>prios</w:t>
            </w:r>
          </w:p>
        </w:tc>
        <w:tc>
          <w:tcPr>
            <w:tcW w:w="1485" w:type="dxa"/>
            <w:tcBorders>
              <w:top w:val="nil"/>
              <w:left w:val="nil"/>
              <w:bottom w:val="nil"/>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34.311.358</w:t>
            </w:r>
          </w:p>
        </w:tc>
        <w:tc>
          <w:tcPr>
            <w:tcW w:w="1410" w:type="dxa"/>
            <w:tcBorders>
              <w:top w:val="nil"/>
              <w:left w:val="nil"/>
              <w:bottom w:val="nil"/>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30.168.043</w:t>
            </w:r>
          </w:p>
        </w:tc>
      </w:tr>
      <w:tr w:rsidR="00334A1A">
        <w:trPr>
          <w:trHeight w:val="300"/>
        </w:trPr>
        <w:tc>
          <w:tcPr>
            <w:tcW w:w="451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C.Movimento Recursos de Convênios</w:t>
            </w:r>
          </w:p>
        </w:tc>
        <w:tc>
          <w:tcPr>
            <w:tcW w:w="1485" w:type="dxa"/>
            <w:tcBorders>
              <w:top w:val="nil"/>
              <w:left w:val="nil"/>
              <w:bottom w:val="nil"/>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w:t>
            </w:r>
          </w:p>
        </w:tc>
        <w:tc>
          <w:tcPr>
            <w:tcW w:w="1410" w:type="dxa"/>
            <w:tcBorders>
              <w:top w:val="nil"/>
              <w:left w:val="nil"/>
              <w:bottom w:val="nil"/>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2.548</w:t>
            </w:r>
          </w:p>
        </w:tc>
      </w:tr>
      <w:tr w:rsidR="00334A1A">
        <w:trPr>
          <w:trHeight w:val="300"/>
        </w:trPr>
        <w:tc>
          <w:tcPr>
            <w:tcW w:w="451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Aplicações Recursos de Convênios</w:t>
            </w:r>
          </w:p>
        </w:tc>
        <w:tc>
          <w:tcPr>
            <w:tcW w:w="1485" w:type="dxa"/>
            <w:tcBorders>
              <w:top w:val="nil"/>
              <w:left w:val="nil"/>
              <w:bottom w:val="nil"/>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5.641.769</w:t>
            </w:r>
          </w:p>
        </w:tc>
        <w:tc>
          <w:tcPr>
            <w:tcW w:w="1410" w:type="dxa"/>
            <w:tcBorders>
              <w:top w:val="nil"/>
              <w:left w:val="nil"/>
              <w:bottom w:val="nil"/>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1.007.211</w:t>
            </w:r>
          </w:p>
        </w:tc>
      </w:tr>
      <w:tr w:rsidR="00334A1A">
        <w:trPr>
          <w:trHeight w:val="300"/>
        </w:trPr>
        <w:tc>
          <w:tcPr>
            <w:tcW w:w="4515" w:type="dxa"/>
            <w:tcBorders>
              <w:top w:val="nil"/>
              <w:left w:val="nil"/>
              <w:bottom w:val="nil"/>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Aplicações Recursos Próprios</w:t>
            </w:r>
          </w:p>
        </w:tc>
        <w:tc>
          <w:tcPr>
            <w:tcW w:w="1485" w:type="dxa"/>
            <w:tcBorders>
              <w:top w:val="nil"/>
              <w:left w:val="nil"/>
              <w:bottom w:val="nil"/>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77.345</w:t>
            </w:r>
          </w:p>
        </w:tc>
        <w:tc>
          <w:tcPr>
            <w:tcW w:w="1410" w:type="dxa"/>
            <w:tcBorders>
              <w:top w:val="nil"/>
              <w:left w:val="nil"/>
              <w:bottom w:val="nil"/>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1.874</w:t>
            </w:r>
          </w:p>
        </w:tc>
      </w:tr>
      <w:tr w:rsidR="00334A1A">
        <w:trPr>
          <w:trHeight w:val="300"/>
        </w:trPr>
        <w:tc>
          <w:tcPr>
            <w:tcW w:w="4515" w:type="dxa"/>
            <w:tcBorders>
              <w:top w:val="nil"/>
              <w:left w:val="nil"/>
              <w:bottom w:val="nil"/>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Conta CPESC - Cartão corporativo Estado</w:t>
            </w:r>
          </w:p>
        </w:tc>
        <w:tc>
          <w:tcPr>
            <w:tcW w:w="1485" w:type="dxa"/>
            <w:tcBorders>
              <w:top w:val="nil"/>
              <w:left w:val="nil"/>
              <w:bottom w:val="single" w:sz="5" w:space="0" w:color="000000"/>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2.509</w:t>
            </w:r>
          </w:p>
        </w:tc>
        <w:tc>
          <w:tcPr>
            <w:tcW w:w="1410" w:type="dxa"/>
            <w:tcBorders>
              <w:top w:val="nil"/>
              <w:left w:val="nil"/>
              <w:bottom w:val="single" w:sz="5" w:space="0" w:color="000000"/>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2.278</w:t>
            </w:r>
          </w:p>
        </w:tc>
      </w:tr>
      <w:tr w:rsidR="00334A1A">
        <w:trPr>
          <w:trHeight w:val="300"/>
        </w:trPr>
        <w:tc>
          <w:tcPr>
            <w:tcW w:w="4515" w:type="dxa"/>
            <w:tcBorders>
              <w:top w:val="single" w:sz="5" w:space="0" w:color="000000"/>
              <w:left w:val="nil"/>
              <w:bottom w:val="single" w:sz="5" w:space="0" w:color="000000"/>
              <w:right w:val="nil"/>
            </w:tcBorders>
            <w:shd w:val="clear" w:color="auto" w:fill="FFFFFF"/>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485" w:type="dxa"/>
            <w:tcBorders>
              <w:top w:val="single" w:sz="5" w:space="0" w:color="000000"/>
              <w:left w:val="nil"/>
              <w:bottom w:val="single" w:sz="5" w:space="0" w:color="000000"/>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40.032.981</w:t>
            </w:r>
          </w:p>
        </w:tc>
        <w:tc>
          <w:tcPr>
            <w:tcW w:w="1410" w:type="dxa"/>
            <w:tcBorders>
              <w:top w:val="single" w:sz="5" w:space="0" w:color="000000"/>
              <w:left w:val="nil"/>
              <w:bottom w:val="single" w:sz="5" w:space="0" w:color="000000"/>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31.181.954</w:t>
            </w:r>
          </w:p>
        </w:tc>
      </w:tr>
    </w:tbl>
    <w:p w:rsidR="00334A1A" w:rsidRDefault="00334A1A">
      <w:pPr>
        <w:jc w:val="both"/>
        <w:rPr>
          <w:rFonts w:ascii="Calibri" w:eastAsia="Calibri" w:hAnsi="Calibri" w:cs="Calibri"/>
          <w:sz w:val="22"/>
          <w:szCs w:val="22"/>
        </w:rPr>
      </w:pPr>
    </w:p>
    <w:p w:rsidR="00334A1A" w:rsidRDefault="00334A1A">
      <w:pPr>
        <w:jc w:val="both"/>
        <w:rPr>
          <w:rFonts w:ascii="Calibri" w:eastAsia="Calibri" w:hAnsi="Calibri" w:cs="Calibri"/>
          <w:sz w:val="22"/>
          <w:szCs w:val="22"/>
        </w:rPr>
      </w:pPr>
    </w:p>
    <w:p w:rsidR="00334A1A" w:rsidRDefault="00463E40">
      <w:pPr>
        <w:widowControl w:val="0"/>
        <w:pBdr>
          <w:top w:val="nil"/>
          <w:left w:val="nil"/>
          <w:bottom w:val="nil"/>
          <w:right w:val="nil"/>
          <w:between w:val="nil"/>
        </w:pBdr>
        <w:jc w:val="both"/>
        <w:rPr>
          <w:rFonts w:ascii="Calibri" w:eastAsia="Calibri" w:hAnsi="Calibri" w:cs="Calibri"/>
          <w:b/>
          <w:bCs/>
          <w:color w:val="000000"/>
          <w:sz w:val="22"/>
          <w:szCs w:val="22"/>
        </w:rPr>
      </w:pPr>
      <w:r>
        <w:rPr>
          <w:rFonts w:ascii="Calibri" w:eastAsia="Calibri" w:hAnsi="Calibri" w:cs="Calibri"/>
          <w:b/>
          <w:bCs/>
          <w:smallCaps/>
          <w:color w:val="000000"/>
          <w:sz w:val="22"/>
          <w:szCs w:val="22"/>
        </w:rPr>
        <w:t>NOTA 6. CONTAS A RECEBER DE CLIENTES</w:t>
      </w:r>
      <w:r>
        <w:rPr>
          <w:rFonts w:ascii="Calibri" w:eastAsia="Calibri" w:hAnsi="Calibri" w:cs="Calibri"/>
          <w:b/>
          <w:bCs/>
          <w:color w:val="000000"/>
          <w:sz w:val="22"/>
          <w:szCs w:val="22"/>
        </w:rPr>
        <w:t xml:space="preserve"> </w:t>
      </w:r>
    </w:p>
    <w:p w:rsidR="00334A1A" w:rsidRDefault="00334A1A">
      <w:pPr>
        <w:widowControl w:val="0"/>
        <w:pBdr>
          <w:top w:val="nil"/>
          <w:left w:val="nil"/>
          <w:bottom w:val="nil"/>
          <w:right w:val="nil"/>
          <w:between w:val="nil"/>
        </w:pBdr>
        <w:jc w:val="both"/>
        <w:rPr>
          <w:rFonts w:ascii="Calibri" w:eastAsia="Calibri" w:hAnsi="Calibri" w:cs="Calibri"/>
          <w:b/>
          <w:bCs/>
          <w:sz w:val="22"/>
          <w:szCs w:val="22"/>
        </w:rPr>
      </w:pPr>
    </w:p>
    <w:p w:rsidR="00334A1A" w:rsidRDefault="00334A1A">
      <w:pPr>
        <w:tabs>
          <w:tab w:val="left" w:pos="709"/>
        </w:tabs>
        <w:ind w:left="851"/>
        <w:jc w:val="both"/>
        <w:rPr>
          <w:rFonts w:ascii="Calibri" w:eastAsia="Calibri" w:hAnsi="Calibri" w:cs="Calibri"/>
          <w:sz w:val="22"/>
          <w:szCs w:val="22"/>
        </w:rPr>
      </w:pPr>
    </w:p>
    <w:p w:rsidR="00334A1A" w:rsidRDefault="00463E40">
      <w:pPr>
        <w:jc w:val="both"/>
        <w:rPr>
          <w:rFonts w:ascii="Calibri" w:eastAsia="Calibri" w:hAnsi="Calibri" w:cs="Calibri"/>
          <w:sz w:val="22"/>
          <w:szCs w:val="22"/>
        </w:rPr>
      </w:pPr>
      <w:r>
        <w:rPr>
          <w:rFonts w:ascii="Calibri" w:eastAsia="Calibri" w:hAnsi="Calibri" w:cs="Calibri"/>
          <w:sz w:val="22"/>
          <w:szCs w:val="22"/>
        </w:rPr>
        <w:t>Os valores a receber de clientes são registrados pelo valor original das notas fiscais de vendas de produtos e serviços, das faturas e dos recibos</w:t>
      </w:r>
      <w:r>
        <w:rPr>
          <w:rFonts w:ascii="Calibri" w:eastAsia="Calibri" w:hAnsi="Calibri" w:cs="Calibri"/>
          <w:sz w:val="22"/>
          <w:szCs w:val="22"/>
        </w:rPr>
        <w:t xml:space="preserve">. </w:t>
      </w:r>
      <w:r>
        <w:rPr>
          <w:rFonts w:ascii="Calibri" w:eastAsia="Calibri" w:hAnsi="Calibri" w:cs="Calibri"/>
          <w:sz w:val="22"/>
          <w:szCs w:val="22"/>
        </w:rPr>
        <w:t xml:space="preserve">A empresa adota os seguintes procedimentos na prestação de serviços </w:t>
      </w:r>
      <w:r>
        <w:rPr>
          <w:rFonts w:ascii="Calibri" w:eastAsia="Calibri" w:hAnsi="Calibri" w:cs="Calibri"/>
          <w:sz w:val="22"/>
          <w:szCs w:val="22"/>
        </w:rPr>
        <w:t xml:space="preserve">e nas vendas para clientes: a) </w:t>
      </w:r>
      <w:r>
        <w:rPr>
          <w:rFonts w:ascii="Calibri" w:eastAsia="Calibri" w:hAnsi="Calibri" w:cs="Calibri"/>
          <w:sz w:val="22"/>
          <w:szCs w:val="22"/>
        </w:rPr>
        <w:t>a entrega de serviços e produto é feita</w:t>
      </w:r>
      <w:r>
        <w:rPr>
          <w:rFonts w:ascii="Calibri" w:eastAsia="Calibri" w:hAnsi="Calibri" w:cs="Calibri"/>
          <w:sz w:val="22"/>
          <w:szCs w:val="22"/>
        </w:rPr>
        <w:t xml:space="preserve"> mediante identificação de pagamento pelo cliente, classificado como adiantamento do cliente, até que se conclua a entrega com a emissão da nota fiscal; b) </w:t>
      </w:r>
      <w:r>
        <w:rPr>
          <w:rFonts w:ascii="Calibri" w:eastAsia="Calibri" w:hAnsi="Calibri" w:cs="Calibri"/>
          <w:sz w:val="22"/>
          <w:szCs w:val="22"/>
        </w:rPr>
        <w:t>q</w:t>
      </w:r>
      <w:r>
        <w:rPr>
          <w:rFonts w:ascii="Calibri" w:eastAsia="Calibri" w:hAnsi="Calibri" w:cs="Calibri"/>
          <w:sz w:val="22"/>
          <w:szCs w:val="22"/>
        </w:rPr>
        <w:t>uando há contrato firmado ent</w:t>
      </w:r>
      <w:r>
        <w:rPr>
          <w:rFonts w:ascii="Calibri" w:eastAsia="Calibri" w:hAnsi="Calibri" w:cs="Calibri"/>
          <w:sz w:val="22"/>
          <w:szCs w:val="22"/>
        </w:rPr>
        <w:t xml:space="preserve">re a </w:t>
      </w:r>
      <w:r>
        <w:rPr>
          <w:rFonts w:ascii="Calibri" w:eastAsia="Calibri" w:hAnsi="Calibri" w:cs="Calibri"/>
          <w:sz w:val="22"/>
          <w:szCs w:val="22"/>
        </w:rPr>
        <w:lastRenderedPageBreak/>
        <w:t>empresa e o cliente, não há exigência de que o cliente pague antecipadamente, visto que a existência de instrumento jurídico respalda a transação.</w:t>
      </w:r>
    </w:p>
    <w:p w:rsidR="00334A1A" w:rsidRDefault="00463E40">
      <w:pPr>
        <w:jc w:val="both"/>
        <w:rPr>
          <w:rFonts w:ascii="Calibri" w:eastAsia="Calibri" w:hAnsi="Calibri" w:cs="Calibri"/>
          <w:sz w:val="22"/>
          <w:szCs w:val="22"/>
        </w:rPr>
      </w:pPr>
      <w:r>
        <w:rPr>
          <w:rFonts w:ascii="Calibri" w:eastAsia="Calibri" w:hAnsi="Calibri" w:cs="Calibri"/>
          <w:sz w:val="22"/>
          <w:szCs w:val="22"/>
        </w:rPr>
        <w:t>Os saldos de contas a receber de clientes apresentam a seguinte composição: </w:t>
      </w:r>
    </w:p>
    <w:p w:rsidR="00334A1A" w:rsidRDefault="00334A1A">
      <w:pPr>
        <w:jc w:val="both"/>
        <w:rPr>
          <w:rFonts w:ascii="Calibri" w:eastAsia="Calibri" w:hAnsi="Calibri" w:cs="Calibri"/>
          <w:sz w:val="22"/>
          <w:szCs w:val="22"/>
        </w:rPr>
      </w:pPr>
    </w:p>
    <w:tbl>
      <w:tblPr>
        <w:tblStyle w:val="ab"/>
        <w:tblW w:w="8505"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5430"/>
        <w:gridCol w:w="1650"/>
        <w:gridCol w:w="1425"/>
      </w:tblGrid>
      <w:tr w:rsidR="00334A1A">
        <w:trPr>
          <w:trHeight w:val="300"/>
        </w:trPr>
        <w:tc>
          <w:tcPr>
            <w:tcW w:w="5430" w:type="dxa"/>
            <w:tcBorders>
              <w:top w:val="single" w:sz="5" w:space="0" w:color="000000"/>
              <w:left w:val="nil"/>
              <w:bottom w:val="single" w:sz="5" w:space="0" w:color="000000"/>
              <w:right w:val="nil"/>
            </w:tcBorders>
            <w:shd w:val="clear" w:color="auto" w:fill="FFFFFF"/>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650"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31/12/2025</w:t>
            </w:r>
          </w:p>
        </w:tc>
        <w:tc>
          <w:tcPr>
            <w:tcW w:w="1425"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31/12/2024</w:t>
            </w:r>
          </w:p>
        </w:tc>
      </w:tr>
      <w:tr w:rsidR="00334A1A">
        <w:trPr>
          <w:trHeight w:val="300"/>
        </w:trPr>
        <w:tc>
          <w:tcPr>
            <w:tcW w:w="5430"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Contas a Receber - Clientes - Duplicatas e NFs</w:t>
            </w:r>
          </w:p>
        </w:tc>
        <w:tc>
          <w:tcPr>
            <w:tcW w:w="1650"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355.995</w:t>
            </w:r>
          </w:p>
        </w:tc>
        <w:tc>
          <w:tcPr>
            <w:tcW w:w="142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398.067</w:t>
            </w:r>
          </w:p>
        </w:tc>
      </w:tr>
      <w:tr w:rsidR="00334A1A">
        <w:trPr>
          <w:trHeight w:val="300"/>
        </w:trPr>
        <w:tc>
          <w:tcPr>
            <w:tcW w:w="5430"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 Perdas Estimadas em Créditos de Liquid. Duvidosa</w:t>
            </w:r>
          </w:p>
        </w:tc>
        <w:tc>
          <w:tcPr>
            <w:tcW w:w="1650"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(222.906)</w:t>
            </w:r>
          </w:p>
        </w:tc>
        <w:tc>
          <w:tcPr>
            <w:tcW w:w="142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(221.602)</w:t>
            </w:r>
          </w:p>
        </w:tc>
      </w:tr>
      <w:tr w:rsidR="00334A1A">
        <w:trPr>
          <w:trHeight w:val="300"/>
        </w:trPr>
        <w:tc>
          <w:tcPr>
            <w:tcW w:w="5430"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Contas a Receber - Clientes - Contratos</w:t>
            </w:r>
          </w:p>
        </w:tc>
        <w:tc>
          <w:tcPr>
            <w:tcW w:w="1650"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462.720</w:t>
            </w:r>
          </w:p>
        </w:tc>
        <w:tc>
          <w:tcPr>
            <w:tcW w:w="142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583.949</w:t>
            </w:r>
          </w:p>
        </w:tc>
      </w:tr>
      <w:tr w:rsidR="00334A1A">
        <w:trPr>
          <w:trHeight w:val="300"/>
        </w:trPr>
        <w:tc>
          <w:tcPr>
            <w:tcW w:w="5430"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 Perdas Estimadas em Créditos de Liquid. Duvidosa</w:t>
            </w:r>
          </w:p>
        </w:tc>
        <w:tc>
          <w:tcPr>
            <w:tcW w:w="1650" w:type="dxa"/>
            <w:tcBorders>
              <w:top w:val="nil"/>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(95.270)</w:t>
            </w:r>
          </w:p>
        </w:tc>
        <w:tc>
          <w:tcPr>
            <w:tcW w:w="1425" w:type="dxa"/>
            <w:tcBorders>
              <w:top w:val="nil"/>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(104.270)</w:t>
            </w:r>
          </w:p>
        </w:tc>
      </w:tr>
      <w:tr w:rsidR="00334A1A">
        <w:trPr>
          <w:trHeight w:val="300"/>
        </w:trPr>
        <w:tc>
          <w:tcPr>
            <w:tcW w:w="5430" w:type="dxa"/>
            <w:tcBorders>
              <w:top w:val="single" w:sz="5" w:space="0" w:color="000000"/>
              <w:left w:val="nil"/>
              <w:bottom w:val="single" w:sz="5" w:space="0" w:color="000000"/>
              <w:right w:val="nil"/>
            </w:tcBorders>
            <w:shd w:val="clear" w:color="auto" w:fill="FFFFFF"/>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650" w:type="dxa"/>
            <w:tcBorders>
              <w:top w:val="single" w:sz="5" w:space="0" w:color="000000"/>
              <w:left w:val="nil"/>
              <w:bottom w:val="single" w:sz="5" w:space="0" w:color="000000"/>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500.539</w:t>
            </w:r>
          </w:p>
        </w:tc>
        <w:tc>
          <w:tcPr>
            <w:tcW w:w="1425" w:type="dxa"/>
            <w:tcBorders>
              <w:top w:val="single" w:sz="5" w:space="0" w:color="000000"/>
              <w:left w:val="nil"/>
              <w:bottom w:val="single" w:sz="5" w:space="0" w:color="000000"/>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656.142</w:t>
            </w:r>
          </w:p>
        </w:tc>
      </w:tr>
    </w:tbl>
    <w:p w:rsidR="00334A1A" w:rsidRDefault="00334A1A">
      <w:pPr>
        <w:jc w:val="both"/>
        <w:rPr>
          <w:rFonts w:ascii="Calibri" w:eastAsia="Calibri" w:hAnsi="Calibri" w:cs="Calibri"/>
          <w:sz w:val="22"/>
          <w:szCs w:val="22"/>
        </w:rPr>
      </w:pPr>
    </w:p>
    <w:p w:rsidR="00334A1A" w:rsidRDefault="00463E40">
      <w:pPr>
        <w:jc w:val="both"/>
        <w:rPr>
          <w:rFonts w:ascii="Calibri" w:eastAsia="Calibri" w:hAnsi="Calibri" w:cs="Calibri"/>
          <w:sz w:val="22"/>
          <w:szCs w:val="22"/>
        </w:rPr>
      </w:pPr>
      <w:r>
        <w:rPr>
          <w:rFonts w:ascii="Calibri" w:eastAsia="Calibri" w:hAnsi="Calibri" w:cs="Calibri"/>
          <w:sz w:val="22"/>
          <w:szCs w:val="22"/>
        </w:rPr>
        <w:t>Durante o exercício foram contabilizadas reversões das perdas estimadas em créditos de liquidação duvidosa decorrentes em sua maioria do recebimento financeiro no valor de R</w:t>
      </w:r>
      <w:r>
        <w:rPr>
          <w:rFonts w:ascii="Calibri" w:eastAsia="Calibri" w:hAnsi="Calibri" w:cs="Calibri"/>
          <w:sz w:val="22"/>
          <w:szCs w:val="22"/>
        </w:rPr>
        <w:t xml:space="preserve">$46.833, também foram constituídas novas estimativas de </w:t>
      </w:r>
      <w:r>
        <w:rPr>
          <w:rFonts w:ascii="Calibri" w:eastAsia="Calibri" w:hAnsi="Calibri" w:cs="Calibri"/>
          <w:sz w:val="22"/>
          <w:szCs w:val="22"/>
        </w:rPr>
        <w:t>perdas em créditos de liquidação duvidosa no valor de R$39.137, conforme os seguintes critérios:</w:t>
      </w:r>
    </w:p>
    <w:p w:rsidR="00334A1A" w:rsidRDefault="00334A1A">
      <w:pPr>
        <w:jc w:val="both"/>
        <w:rPr>
          <w:rFonts w:ascii="Calibri" w:eastAsia="Calibri" w:hAnsi="Calibri" w:cs="Calibri"/>
          <w:sz w:val="22"/>
          <w:szCs w:val="22"/>
        </w:rPr>
      </w:pPr>
    </w:p>
    <w:p w:rsidR="00334A1A" w:rsidRDefault="00463E40">
      <w:pPr>
        <w:jc w:val="both"/>
        <w:rPr>
          <w:rFonts w:ascii="Calibri" w:eastAsia="Calibri" w:hAnsi="Calibri" w:cs="Calibri"/>
          <w:sz w:val="22"/>
          <w:szCs w:val="22"/>
        </w:rPr>
      </w:pPr>
      <w:r>
        <w:rPr>
          <w:rFonts w:ascii="Calibri" w:eastAsia="Calibri" w:hAnsi="Calibri" w:cs="Calibri"/>
          <w:sz w:val="22"/>
          <w:szCs w:val="22"/>
        </w:rPr>
        <w:t>P</w:t>
      </w:r>
      <w:r>
        <w:rPr>
          <w:rFonts w:ascii="Calibri" w:eastAsia="Calibri" w:hAnsi="Calibri" w:cs="Calibri"/>
          <w:sz w:val="22"/>
          <w:szCs w:val="22"/>
        </w:rPr>
        <w:t>ara títulos sem garantia de valor de até R$5.000 (cinco mil reais), por operação, vencidos há mais de</w:t>
      </w:r>
      <w:r>
        <w:rPr>
          <w:rFonts w:ascii="Calibri" w:eastAsia="Calibri" w:hAnsi="Calibri" w:cs="Calibri"/>
          <w:sz w:val="22"/>
          <w:szCs w:val="22"/>
        </w:rPr>
        <w:t xml:space="preserve"> seis meses e para os títulos acima de R$5.000 (cinco mil reais) até R$30.000 (trinta mil reais), por operação, vencidos há mais de um ano. Ressalta-se que as tentativas de cobrança desses valores permanecem durante todo o </w:t>
      </w:r>
      <w:r>
        <w:rPr>
          <w:rFonts w:ascii="Calibri" w:eastAsia="Calibri" w:hAnsi="Calibri" w:cs="Calibri"/>
          <w:sz w:val="22"/>
          <w:szCs w:val="22"/>
        </w:rPr>
        <w:t>exercício de 2026.</w:t>
      </w:r>
    </w:p>
    <w:p w:rsidR="00334A1A" w:rsidRDefault="00334A1A">
      <w:pPr>
        <w:widowControl w:val="0"/>
        <w:pBdr>
          <w:top w:val="nil"/>
          <w:left w:val="nil"/>
          <w:bottom w:val="nil"/>
          <w:right w:val="nil"/>
          <w:between w:val="nil"/>
        </w:pBdr>
        <w:jc w:val="both"/>
        <w:rPr>
          <w:rFonts w:ascii="Calibri" w:eastAsia="Calibri" w:hAnsi="Calibri" w:cs="Calibri"/>
          <w:sz w:val="22"/>
          <w:szCs w:val="22"/>
        </w:rPr>
      </w:pPr>
    </w:p>
    <w:p w:rsidR="00334A1A" w:rsidRDefault="00463E40">
      <w:pPr>
        <w:widowControl w:val="0"/>
        <w:pBdr>
          <w:top w:val="nil"/>
          <w:left w:val="nil"/>
          <w:bottom w:val="nil"/>
          <w:right w:val="nil"/>
          <w:between w:val="nil"/>
        </w:pBdr>
        <w:jc w:val="both"/>
        <w:rPr>
          <w:rFonts w:ascii="Calibri" w:eastAsia="Calibri" w:hAnsi="Calibri" w:cs="Calibri"/>
          <w:b/>
          <w:bCs/>
          <w:color w:val="000000"/>
          <w:sz w:val="22"/>
          <w:szCs w:val="22"/>
        </w:rPr>
      </w:pPr>
      <w:r>
        <w:rPr>
          <w:rFonts w:ascii="Calibri" w:eastAsia="Calibri" w:hAnsi="Calibri" w:cs="Calibri"/>
          <w:b/>
          <w:bCs/>
          <w:color w:val="000000"/>
          <w:sz w:val="22"/>
          <w:szCs w:val="22"/>
        </w:rPr>
        <w:t>NOTA 7. OUTRO</w:t>
      </w:r>
      <w:r>
        <w:rPr>
          <w:rFonts w:ascii="Calibri" w:eastAsia="Calibri" w:hAnsi="Calibri" w:cs="Calibri"/>
          <w:b/>
          <w:bCs/>
          <w:color w:val="000000"/>
          <w:sz w:val="22"/>
          <w:szCs w:val="22"/>
        </w:rPr>
        <w:t>S DIREITOS REALIZÁVEIS</w:t>
      </w:r>
    </w:p>
    <w:p w:rsidR="00334A1A" w:rsidRDefault="00334A1A">
      <w:pPr>
        <w:widowControl w:val="0"/>
        <w:pBdr>
          <w:top w:val="nil"/>
          <w:left w:val="nil"/>
          <w:bottom w:val="nil"/>
          <w:right w:val="nil"/>
          <w:between w:val="nil"/>
        </w:pBdr>
        <w:jc w:val="both"/>
        <w:rPr>
          <w:rFonts w:ascii="Calibri" w:eastAsia="Calibri" w:hAnsi="Calibri" w:cs="Calibri"/>
          <w:b/>
          <w:bCs/>
          <w:sz w:val="22"/>
          <w:szCs w:val="22"/>
        </w:rPr>
      </w:pPr>
    </w:p>
    <w:p w:rsidR="00334A1A" w:rsidRDefault="00334A1A">
      <w:pPr>
        <w:pBdr>
          <w:top w:val="nil"/>
          <w:left w:val="nil"/>
          <w:bottom w:val="nil"/>
          <w:right w:val="nil"/>
          <w:between w:val="nil"/>
        </w:pBdr>
        <w:jc w:val="both"/>
        <w:rPr>
          <w:rFonts w:ascii="Calibri" w:eastAsia="Calibri" w:hAnsi="Calibri" w:cs="Calibri"/>
          <w:sz w:val="22"/>
          <w:szCs w:val="22"/>
        </w:rPr>
      </w:pPr>
    </w:p>
    <w:p w:rsidR="00334A1A" w:rsidRDefault="00463E40">
      <w:pPr>
        <w:pBdr>
          <w:top w:val="nil"/>
          <w:left w:val="nil"/>
          <w:bottom w:val="nil"/>
          <w:right w:val="nil"/>
          <w:between w:val="nil"/>
        </w:pBdr>
        <w:jc w:val="both"/>
        <w:rPr>
          <w:rFonts w:ascii="Calibri" w:eastAsia="Calibri" w:hAnsi="Calibri" w:cs="Calibri"/>
          <w:sz w:val="20"/>
          <w:szCs w:val="20"/>
        </w:rPr>
      </w:pPr>
      <w:r>
        <w:rPr>
          <w:rFonts w:ascii="Calibri" w:eastAsia="Calibri" w:hAnsi="Calibri" w:cs="Calibri"/>
          <w:sz w:val="20"/>
          <w:szCs w:val="20"/>
        </w:rPr>
        <w:t>O grupo de outros direitos realizáveis é composto por:</w:t>
      </w:r>
    </w:p>
    <w:p w:rsidR="00334A1A" w:rsidRDefault="00334A1A">
      <w:pPr>
        <w:pBdr>
          <w:top w:val="nil"/>
          <w:left w:val="nil"/>
          <w:bottom w:val="nil"/>
          <w:right w:val="nil"/>
          <w:between w:val="nil"/>
        </w:pBdr>
        <w:jc w:val="both"/>
        <w:rPr>
          <w:rFonts w:ascii="Calibri" w:eastAsia="Calibri" w:hAnsi="Calibri" w:cs="Calibri"/>
          <w:sz w:val="20"/>
          <w:szCs w:val="20"/>
        </w:rPr>
      </w:pPr>
    </w:p>
    <w:tbl>
      <w:tblPr>
        <w:tblStyle w:val="ac"/>
        <w:tblW w:w="8505"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5430"/>
        <w:gridCol w:w="1665"/>
        <w:gridCol w:w="1410"/>
      </w:tblGrid>
      <w:tr w:rsidR="00334A1A">
        <w:trPr>
          <w:trHeight w:val="300"/>
        </w:trPr>
        <w:tc>
          <w:tcPr>
            <w:tcW w:w="5430" w:type="dxa"/>
            <w:tcBorders>
              <w:top w:val="single" w:sz="5" w:space="0" w:color="000000"/>
              <w:left w:val="nil"/>
              <w:bottom w:val="single" w:sz="5" w:space="0" w:color="000000"/>
              <w:right w:val="nil"/>
            </w:tcBorders>
            <w:shd w:val="clear" w:color="auto" w:fill="FFFFFF"/>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665"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31/12/2025</w:t>
            </w:r>
          </w:p>
        </w:tc>
        <w:tc>
          <w:tcPr>
            <w:tcW w:w="1410"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31/12/2024</w:t>
            </w:r>
          </w:p>
        </w:tc>
      </w:tr>
      <w:tr w:rsidR="00334A1A">
        <w:trPr>
          <w:trHeight w:val="300"/>
        </w:trPr>
        <w:tc>
          <w:tcPr>
            <w:tcW w:w="5430"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Adiantamentos a empregados</w:t>
            </w:r>
          </w:p>
        </w:tc>
        <w:tc>
          <w:tcPr>
            <w:tcW w:w="16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2.403.753</w:t>
            </w:r>
          </w:p>
        </w:tc>
        <w:tc>
          <w:tcPr>
            <w:tcW w:w="141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2.126.345</w:t>
            </w:r>
          </w:p>
        </w:tc>
      </w:tr>
      <w:tr w:rsidR="00334A1A">
        <w:trPr>
          <w:trHeight w:val="300"/>
        </w:trPr>
        <w:tc>
          <w:tcPr>
            <w:tcW w:w="5430" w:type="dxa"/>
            <w:tcBorders>
              <w:top w:val="nil"/>
              <w:left w:val="nil"/>
              <w:bottom w:val="nil"/>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Adiantamentos a Terceiros</w:t>
            </w:r>
          </w:p>
        </w:tc>
        <w:tc>
          <w:tcPr>
            <w:tcW w:w="166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921.920</w:t>
            </w:r>
          </w:p>
        </w:tc>
        <w:tc>
          <w:tcPr>
            <w:tcW w:w="1410"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591.648</w:t>
            </w:r>
          </w:p>
        </w:tc>
      </w:tr>
      <w:tr w:rsidR="00334A1A">
        <w:trPr>
          <w:trHeight w:val="300"/>
        </w:trPr>
        <w:tc>
          <w:tcPr>
            <w:tcW w:w="5430"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Outros direitos a receber e realizar</w:t>
            </w:r>
          </w:p>
        </w:tc>
        <w:tc>
          <w:tcPr>
            <w:tcW w:w="1665" w:type="dxa"/>
            <w:tcBorders>
              <w:top w:val="nil"/>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322.784</w:t>
            </w:r>
          </w:p>
        </w:tc>
        <w:tc>
          <w:tcPr>
            <w:tcW w:w="1410" w:type="dxa"/>
            <w:tcBorders>
              <w:top w:val="nil"/>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54.971</w:t>
            </w:r>
          </w:p>
        </w:tc>
      </w:tr>
      <w:tr w:rsidR="00334A1A">
        <w:trPr>
          <w:trHeight w:val="300"/>
        </w:trPr>
        <w:tc>
          <w:tcPr>
            <w:tcW w:w="5430" w:type="dxa"/>
            <w:tcBorders>
              <w:top w:val="single" w:sz="5" w:space="0" w:color="000000"/>
              <w:left w:val="nil"/>
              <w:bottom w:val="single" w:sz="5" w:space="0" w:color="000000"/>
              <w:right w:val="nil"/>
            </w:tcBorders>
            <w:shd w:val="clear" w:color="auto" w:fill="FFFFFF"/>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665" w:type="dxa"/>
            <w:tcBorders>
              <w:top w:val="single" w:sz="5" w:space="0" w:color="000000"/>
              <w:left w:val="nil"/>
              <w:bottom w:val="single" w:sz="5" w:space="0" w:color="000000"/>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3.648.456</w:t>
            </w:r>
          </w:p>
        </w:tc>
        <w:tc>
          <w:tcPr>
            <w:tcW w:w="1410" w:type="dxa"/>
            <w:tcBorders>
              <w:top w:val="single" w:sz="5" w:space="0" w:color="000000"/>
              <w:left w:val="nil"/>
              <w:bottom w:val="single" w:sz="5" w:space="0" w:color="000000"/>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2.772.964</w:t>
            </w:r>
          </w:p>
        </w:tc>
      </w:tr>
    </w:tbl>
    <w:p w:rsidR="00334A1A" w:rsidRDefault="00334A1A">
      <w:pPr>
        <w:pBdr>
          <w:top w:val="nil"/>
          <w:left w:val="nil"/>
          <w:bottom w:val="nil"/>
          <w:right w:val="nil"/>
          <w:between w:val="nil"/>
        </w:pBdr>
        <w:jc w:val="both"/>
        <w:rPr>
          <w:rFonts w:ascii="Calibri" w:eastAsia="Calibri" w:hAnsi="Calibri" w:cs="Calibri"/>
          <w:sz w:val="22"/>
          <w:szCs w:val="22"/>
        </w:rPr>
      </w:pPr>
    </w:p>
    <w:p w:rsidR="00334A1A" w:rsidRDefault="00463E40">
      <w:pPr>
        <w:pBdr>
          <w:top w:val="nil"/>
          <w:left w:val="nil"/>
          <w:bottom w:val="nil"/>
          <w:right w:val="nil"/>
          <w:between w:val="nil"/>
        </w:pBdr>
        <w:jc w:val="both"/>
        <w:rPr>
          <w:rFonts w:ascii="Calibri" w:eastAsia="Calibri" w:hAnsi="Calibri" w:cs="Calibri"/>
          <w:sz w:val="22"/>
          <w:szCs w:val="22"/>
        </w:rPr>
      </w:pPr>
      <w:r>
        <w:rPr>
          <w:rFonts w:ascii="Calibri" w:eastAsia="Calibri" w:hAnsi="Calibri" w:cs="Calibri"/>
          <w:sz w:val="22"/>
          <w:szCs w:val="22"/>
        </w:rPr>
        <w:t>I - Adiantamentos a empregados</w:t>
      </w:r>
    </w:p>
    <w:p w:rsidR="00334A1A" w:rsidRDefault="00334A1A">
      <w:pPr>
        <w:pBdr>
          <w:top w:val="nil"/>
          <w:left w:val="nil"/>
          <w:bottom w:val="nil"/>
          <w:right w:val="nil"/>
          <w:between w:val="nil"/>
        </w:pBdr>
        <w:jc w:val="both"/>
        <w:rPr>
          <w:rFonts w:ascii="Calibri" w:eastAsia="Calibri" w:hAnsi="Calibri" w:cs="Calibri"/>
          <w:sz w:val="22"/>
          <w:szCs w:val="22"/>
        </w:rPr>
      </w:pPr>
    </w:p>
    <w:p w:rsidR="00334A1A" w:rsidRDefault="00463E40">
      <w:pPr>
        <w:pBdr>
          <w:top w:val="nil"/>
          <w:left w:val="nil"/>
          <w:bottom w:val="nil"/>
          <w:right w:val="nil"/>
          <w:between w:val="nil"/>
        </w:pBdr>
        <w:jc w:val="both"/>
        <w:rPr>
          <w:rFonts w:ascii="Calibri" w:eastAsia="Calibri" w:hAnsi="Calibri" w:cs="Calibri"/>
          <w:sz w:val="22"/>
          <w:szCs w:val="22"/>
        </w:rPr>
      </w:pPr>
      <w:r>
        <w:rPr>
          <w:rFonts w:ascii="Calibri" w:eastAsia="Calibri" w:hAnsi="Calibri" w:cs="Calibri"/>
          <w:sz w:val="22"/>
          <w:szCs w:val="22"/>
        </w:rPr>
        <w:t>R</w:t>
      </w:r>
      <w:r>
        <w:rPr>
          <w:rFonts w:ascii="Calibri" w:eastAsia="Calibri" w:hAnsi="Calibri" w:cs="Calibri"/>
          <w:sz w:val="22"/>
          <w:szCs w:val="22"/>
        </w:rPr>
        <w:t>eferem-se aos valores apropriados nas contas de Adiantamentos de Férias</w:t>
      </w:r>
      <w:r>
        <w:rPr>
          <w:rFonts w:ascii="Calibri" w:eastAsia="Calibri" w:hAnsi="Calibri" w:cs="Calibri"/>
          <w:sz w:val="22"/>
          <w:szCs w:val="22"/>
        </w:rPr>
        <w:t>,</w:t>
      </w:r>
      <w:r>
        <w:rPr>
          <w:rFonts w:ascii="Calibri" w:eastAsia="Calibri" w:hAnsi="Calibri" w:cs="Calibri"/>
          <w:sz w:val="22"/>
          <w:szCs w:val="22"/>
        </w:rPr>
        <w:t xml:space="preserve"> Gratificação de 1/3 (um terço) de Férias e de Adiantamento de 13º </w:t>
      </w:r>
      <w:r>
        <w:rPr>
          <w:rFonts w:ascii="Calibri" w:eastAsia="Calibri" w:hAnsi="Calibri" w:cs="Calibri"/>
          <w:sz w:val="22"/>
          <w:szCs w:val="22"/>
        </w:rPr>
        <w:t>Salário dos</w:t>
      </w:r>
      <w:r>
        <w:rPr>
          <w:rFonts w:ascii="Calibri" w:eastAsia="Calibri" w:hAnsi="Calibri" w:cs="Calibri"/>
          <w:sz w:val="22"/>
          <w:szCs w:val="22"/>
        </w:rPr>
        <w:t xml:space="preserve"> empregados cujo gozo das férias está programado para janeiro/202</w:t>
      </w:r>
      <w:r>
        <w:rPr>
          <w:rFonts w:ascii="Calibri" w:eastAsia="Calibri" w:hAnsi="Calibri" w:cs="Calibri"/>
          <w:sz w:val="22"/>
          <w:szCs w:val="22"/>
        </w:rPr>
        <w:t>6</w:t>
      </w:r>
      <w:r>
        <w:rPr>
          <w:rFonts w:ascii="Calibri" w:eastAsia="Calibri" w:hAnsi="Calibri" w:cs="Calibri"/>
          <w:sz w:val="22"/>
          <w:szCs w:val="22"/>
        </w:rPr>
        <w:t>(conforme previsto em Acordo Coletivo de Trabalho-ACT).</w:t>
      </w:r>
    </w:p>
    <w:p w:rsidR="00334A1A" w:rsidRDefault="00334A1A">
      <w:pPr>
        <w:pBdr>
          <w:top w:val="nil"/>
          <w:left w:val="nil"/>
          <w:bottom w:val="nil"/>
          <w:right w:val="nil"/>
          <w:between w:val="nil"/>
        </w:pBdr>
        <w:jc w:val="both"/>
        <w:rPr>
          <w:rFonts w:ascii="Calibri" w:eastAsia="Calibri" w:hAnsi="Calibri" w:cs="Calibri"/>
          <w:sz w:val="22"/>
          <w:szCs w:val="22"/>
        </w:rPr>
      </w:pPr>
    </w:p>
    <w:tbl>
      <w:tblPr>
        <w:tblStyle w:val="ad"/>
        <w:tblW w:w="8505"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5430"/>
        <w:gridCol w:w="1650"/>
        <w:gridCol w:w="1425"/>
      </w:tblGrid>
      <w:tr w:rsidR="00334A1A">
        <w:trPr>
          <w:trHeight w:val="315"/>
          <w:tblHeader/>
        </w:trPr>
        <w:tc>
          <w:tcPr>
            <w:tcW w:w="5430"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650"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31/12/2025</w:t>
            </w:r>
          </w:p>
        </w:tc>
        <w:tc>
          <w:tcPr>
            <w:tcW w:w="1425"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31/12/2024</w:t>
            </w:r>
          </w:p>
        </w:tc>
      </w:tr>
      <w:tr w:rsidR="00334A1A">
        <w:trPr>
          <w:trHeight w:val="300"/>
          <w:tblHeader/>
        </w:trPr>
        <w:tc>
          <w:tcPr>
            <w:tcW w:w="5430"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Adiantamentos de férias</w:t>
            </w:r>
          </w:p>
        </w:tc>
        <w:tc>
          <w:tcPr>
            <w:tcW w:w="165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1.001.868</w:t>
            </w:r>
          </w:p>
        </w:tc>
        <w:tc>
          <w:tcPr>
            <w:tcW w:w="142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820.931</w:t>
            </w:r>
          </w:p>
        </w:tc>
      </w:tr>
      <w:tr w:rsidR="00334A1A">
        <w:trPr>
          <w:trHeight w:val="300"/>
          <w:tblHeader/>
        </w:trPr>
        <w:tc>
          <w:tcPr>
            <w:tcW w:w="5430"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Adiantamentos da gratificação de 1/3 de férias</w:t>
            </w:r>
          </w:p>
        </w:tc>
        <w:tc>
          <w:tcPr>
            <w:tcW w:w="165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603.048</w:t>
            </w:r>
          </w:p>
        </w:tc>
        <w:tc>
          <w:tcPr>
            <w:tcW w:w="142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514.701</w:t>
            </w:r>
          </w:p>
        </w:tc>
      </w:tr>
      <w:tr w:rsidR="00334A1A">
        <w:trPr>
          <w:trHeight w:val="300"/>
          <w:tblHeader/>
        </w:trPr>
        <w:tc>
          <w:tcPr>
            <w:tcW w:w="5430"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Adiantamentos de 13º salários</w:t>
            </w:r>
          </w:p>
        </w:tc>
        <w:tc>
          <w:tcPr>
            <w:tcW w:w="165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762.991</w:t>
            </w:r>
          </w:p>
        </w:tc>
        <w:tc>
          <w:tcPr>
            <w:tcW w:w="142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726.178</w:t>
            </w:r>
          </w:p>
        </w:tc>
      </w:tr>
      <w:tr w:rsidR="00334A1A">
        <w:trPr>
          <w:trHeight w:val="300"/>
          <w:tblHeader/>
        </w:trPr>
        <w:tc>
          <w:tcPr>
            <w:tcW w:w="5430"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Pagamentos ordenados e valores indevidos a receber</w:t>
            </w:r>
          </w:p>
        </w:tc>
        <w:tc>
          <w:tcPr>
            <w:tcW w:w="165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35.846</w:t>
            </w:r>
          </w:p>
        </w:tc>
        <w:tc>
          <w:tcPr>
            <w:tcW w:w="142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38.198</w:t>
            </w:r>
          </w:p>
        </w:tc>
      </w:tr>
      <w:tr w:rsidR="00334A1A">
        <w:trPr>
          <w:trHeight w:val="300"/>
          <w:tblHeader/>
        </w:trPr>
        <w:tc>
          <w:tcPr>
            <w:tcW w:w="5430"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Salários em consignação conta corrente a receber</w:t>
            </w:r>
          </w:p>
        </w:tc>
        <w:tc>
          <w:tcPr>
            <w:tcW w:w="1650" w:type="dxa"/>
            <w:tcBorders>
              <w:top w:val="nil"/>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w:t>
            </w:r>
          </w:p>
        </w:tc>
        <w:tc>
          <w:tcPr>
            <w:tcW w:w="1425" w:type="dxa"/>
            <w:tcBorders>
              <w:top w:val="nil"/>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26.337</w:t>
            </w:r>
          </w:p>
        </w:tc>
      </w:tr>
      <w:tr w:rsidR="00334A1A">
        <w:trPr>
          <w:trHeight w:val="300"/>
          <w:tblHeader/>
        </w:trPr>
        <w:tc>
          <w:tcPr>
            <w:tcW w:w="5430"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650"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2.403.753</w:t>
            </w:r>
          </w:p>
        </w:tc>
        <w:tc>
          <w:tcPr>
            <w:tcW w:w="1425"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2.126.345</w:t>
            </w:r>
          </w:p>
        </w:tc>
      </w:tr>
    </w:tbl>
    <w:p w:rsidR="00334A1A" w:rsidRDefault="00334A1A">
      <w:pPr>
        <w:jc w:val="both"/>
        <w:rPr>
          <w:rFonts w:ascii="Calibri" w:eastAsia="Calibri" w:hAnsi="Calibri" w:cs="Calibri"/>
          <w:sz w:val="20"/>
          <w:szCs w:val="20"/>
        </w:rPr>
      </w:pPr>
    </w:p>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II - Adiantamentos a Terceiros</w:t>
      </w:r>
    </w:p>
    <w:p w:rsidR="00334A1A" w:rsidRDefault="00334A1A">
      <w:pPr>
        <w:widowControl w:val="0"/>
        <w:spacing w:line="276" w:lineRule="auto"/>
        <w:jc w:val="both"/>
        <w:rPr>
          <w:rFonts w:ascii="Calibri" w:eastAsia="Calibri" w:hAnsi="Calibri" w:cs="Calibri"/>
          <w:sz w:val="22"/>
          <w:szCs w:val="22"/>
        </w:rPr>
      </w:pPr>
    </w:p>
    <w:p w:rsidR="00334A1A" w:rsidRDefault="00463E40">
      <w:pPr>
        <w:widowControl w:val="0"/>
        <w:spacing w:line="276" w:lineRule="auto"/>
        <w:jc w:val="both"/>
        <w:rPr>
          <w:rFonts w:ascii="Calibri" w:eastAsia="Calibri" w:hAnsi="Calibri" w:cs="Calibri"/>
          <w:color w:val="FF0000"/>
          <w:sz w:val="22"/>
          <w:szCs w:val="22"/>
        </w:rPr>
      </w:pPr>
      <w:r>
        <w:rPr>
          <w:rFonts w:ascii="Calibri" w:eastAsia="Calibri" w:hAnsi="Calibri" w:cs="Calibri"/>
          <w:sz w:val="22"/>
          <w:szCs w:val="22"/>
        </w:rPr>
        <w:t>O saldo de R$ 921.920 refere-se aos valores repassados à CERES, empresa de previdência complementar, como parte do Plano Saldado Empregados Iminentes que conforme artigo 7º da Lei Complementar nº 108/2001, as despesas administrativas dos planos de benefíci</w:t>
      </w:r>
      <w:r>
        <w:rPr>
          <w:rFonts w:ascii="Calibri" w:eastAsia="Calibri" w:hAnsi="Calibri" w:cs="Calibri"/>
          <w:sz w:val="22"/>
          <w:szCs w:val="22"/>
        </w:rPr>
        <w:t>os devem ser custeadas pelo patrocinador, pelos participantes e assistidos, sendo assim a empresa instruída pelo Grupo Gestor do Governo-GGG, conforme processo SGP-e nº Epagri 147/2023, parte do valor recolhido à CERES é contabilizado em adiantamentos agua</w:t>
      </w:r>
      <w:r>
        <w:rPr>
          <w:rFonts w:ascii="Calibri" w:eastAsia="Calibri" w:hAnsi="Calibri" w:cs="Calibri"/>
          <w:sz w:val="22"/>
          <w:szCs w:val="22"/>
        </w:rPr>
        <w:t>rdando a autorização do GGG.</w:t>
      </w:r>
      <w:r>
        <w:rPr>
          <w:rFonts w:ascii="Calibri" w:eastAsia="Calibri" w:hAnsi="Calibri" w:cs="Calibri"/>
          <w:color w:val="FF0000"/>
          <w:sz w:val="22"/>
          <w:szCs w:val="22"/>
        </w:rPr>
        <w:t xml:space="preserve"> </w:t>
      </w:r>
    </w:p>
    <w:p w:rsidR="00334A1A" w:rsidRDefault="00334A1A">
      <w:pPr>
        <w:widowControl w:val="0"/>
        <w:spacing w:line="276" w:lineRule="auto"/>
        <w:jc w:val="both"/>
        <w:rPr>
          <w:rFonts w:ascii="Calibri" w:eastAsia="Calibri" w:hAnsi="Calibri" w:cs="Calibri"/>
          <w:color w:val="FF0000"/>
          <w:sz w:val="22"/>
          <w:szCs w:val="22"/>
        </w:rPr>
      </w:pPr>
    </w:p>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III - Outros direitos a receber e realizar</w:t>
      </w:r>
    </w:p>
    <w:p w:rsidR="00334A1A" w:rsidRDefault="00334A1A">
      <w:pPr>
        <w:jc w:val="both"/>
        <w:rPr>
          <w:rFonts w:ascii="Calibri" w:eastAsia="Calibri" w:hAnsi="Calibri" w:cs="Calibri"/>
          <w:sz w:val="22"/>
          <w:szCs w:val="22"/>
        </w:rPr>
      </w:pPr>
    </w:p>
    <w:tbl>
      <w:tblPr>
        <w:tblStyle w:val="ae"/>
        <w:tblW w:w="8505"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5430"/>
        <w:gridCol w:w="1650"/>
        <w:gridCol w:w="1425"/>
      </w:tblGrid>
      <w:tr w:rsidR="00334A1A">
        <w:trPr>
          <w:trHeight w:val="300"/>
          <w:tblHeader/>
        </w:trPr>
        <w:tc>
          <w:tcPr>
            <w:tcW w:w="5430"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650"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31/12/2025</w:t>
            </w:r>
          </w:p>
        </w:tc>
        <w:tc>
          <w:tcPr>
            <w:tcW w:w="1425"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31/12/2024</w:t>
            </w:r>
          </w:p>
        </w:tc>
      </w:tr>
      <w:tr w:rsidR="00334A1A">
        <w:trPr>
          <w:trHeight w:val="300"/>
        </w:trPr>
        <w:tc>
          <w:tcPr>
            <w:tcW w:w="5430"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Reembolso de salários de pessoal à disposição</w:t>
            </w:r>
          </w:p>
        </w:tc>
        <w:tc>
          <w:tcPr>
            <w:tcW w:w="165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249.329</w:t>
            </w:r>
          </w:p>
        </w:tc>
        <w:tc>
          <w:tcPr>
            <w:tcW w:w="142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w:t>
            </w:r>
          </w:p>
        </w:tc>
      </w:tr>
      <w:tr w:rsidR="00334A1A">
        <w:trPr>
          <w:trHeight w:val="300"/>
        </w:trPr>
        <w:tc>
          <w:tcPr>
            <w:tcW w:w="5430"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Juros sobre capital próprio a receber</w:t>
            </w:r>
          </w:p>
        </w:tc>
        <w:tc>
          <w:tcPr>
            <w:tcW w:w="165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1.521</w:t>
            </w:r>
          </w:p>
        </w:tc>
        <w:tc>
          <w:tcPr>
            <w:tcW w:w="142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1.154</w:t>
            </w:r>
          </w:p>
        </w:tc>
      </w:tr>
      <w:tr w:rsidR="00334A1A">
        <w:trPr>
          <w:trHeight w:val="300"/>
        </w:trPr>
        <w:tc>
          <w:tcPr>
            <w:tcW w:w="5430"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Ressarcimento de danos causados ao patrimônio</w:t>
            </w:r>
          </w:p>
        </w:tc>
        <w:tc>
          <w:tcPr>
            <w:tcW w:w="165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50.010</w:t>
            </w:r>
          </w:p>
        </w:tc>
        <w:tc>
          <w:tcPr>
            <w:tcW w:w="142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53.172</w:t>
            </w:r>
          </w:p>
        </w:tc>
      </w:tr>
      <w:tr w:rsidR="00334A1A">
        <w:trPr>
          <w:trHeight w:val="300"/>
        </w:trPr>
        <w:tc>
          <w:tcPr>
            <w:tcW w:w="5430"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Outros valores a receber</w:t>
            </w:r>
          </w:p>
        </w:tc>
        <w:tc>
          <w:tcPr>
            <w:tcW w:w="1650" w:type="dxa"/>
            <w:tcBorders>
              <w:top w:val="nil"/>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21.924</w:t>
            </w:r>
          </w:p>
        </w:tc>
        <w:tc>
          <w:tcPr>
            <w:tcW w:w="1425" w:type="dxa"/>
            <w:tcBorders>
              <w:top w:val="nil"/>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645</w:t>
            </w:r>
          </w:p>
        </w:tc>
      </w:tr>
      <w:tr w:rsidR="00334A1A">
        <w:trPr>
          <w:trHeight w:val="300"/>
        </w:trPr>
        <w:tc>
          <w:tcPr>
            <w:tcW w:w="5430"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650"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322.784</w:t>
            </w:r>
          </w:p>
        </w:tc>
        <w:tc>
          <w:tcPr>
            <w:tcW w:w="1425"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54.971</w:t>
            </w:r>
          </w:p>
        </w:tc>
      </w:tr>
    </w:tbl>
    <w:p w:rsidR="00334A1A" w:rsidRDefault="00334A1A">
      <w:pPr>
        <w:jc w:val="both"/>
        <w:rPr>
          <w:rFonts w:ascii="Calibri" w:eastAsia="Calibri" w:hAnsi="Calibri" w:cs="Calibri"/>
          <w:sz w:val="22"/>
          <w:szCs w:val="22"/>
        </w:rPr>
      </w:pPr>
    </w:p>
    <w:p w:rsidR="00334A1A" w:rsidRDefault="00463E40">
      <w:pPr>
        <w:numPr>
          <w:ilvl w:val="0"/>
          <w:numId w:val="6"/>
        </w:numPr>
        <w:jc w:val="both"/>
        <w:rPr>
          <w:rFonts w:ascii="Calibri" w:eastAsia="Calibri" w:hAnsi="Calibri" w:cs="Calibri"/>
          <w:sz w:val="22"/>
          <w:szCs w:val="22"/>
        </w:rPr>
      </w:pPr>
      <w:r>
        <w:rPr>
          <w:rFonts w:ascii="Calibri" w:eastAsia="Calibri" w:hAnsi="Calibri" w:cs="Calibri"/>
          <w:sz w:val="22"/>
          <w:szCs w:val="22"/>
        </w:rPr>
        <w:t xml:space="preserve">O Saldo de R$249.329 em Reembolso de Salários de Pessoal à Disposição, o reembolso acontece no mês seguinte, início de 2026. </w:t>
      </w:r>
    </w:p>
    <w:p w:rsidR="00334A1A" w:rsidRDefault="00334A1A">
      <w:pPr>
        <w:jc w:val="both"/>
        <w:rPr>
          <w:rFonts w:ascii="Calibri" w:eastAsia="Calibri" w:hAnsi="Calibri" w:cs="Calibri"/>
          <w:sz w:val="22"/>
          <w:szCs w:val="22"/>
        </w:rPr>
      </w:pPr>
    </w:p>
    <w:p w:rsidR="00334A1A" w:rsidRDefault="00463E40">
      <w:pPr>
        <w:numPr>
          <w:ilvl w:val="0"/>
          <w:numId w:val="6"/>
        </w:numPr>
        <w:jc w:val="both"/>
        <w:rPr>
          <w:rFonts w:ascii="Calibri" w:eastAsia="Calibri" w:hAnsi="Calibri" w:cs="Calibri"/>
          <w:sz w:val="22"/>
          <w:szCs w:val="22"/>
        </w:rPr>
      </w:pPr>
      <w:r>
        <w:rPr>
          <w:rFonts w:ascii="Calibri" w:eastAsia="Calibri" w:hAnsi="Calibri" w:cs="Calibri"/>
          <w:sz w:val="22"/>
          <w:szCs w:val="22"/>
        </w:rPr>
        <w:t>Os juros sobre capital próprio a receber no valor total de R$1.</w:t>
      </w:r>
      <w:r>
        <w:rPr>
          <w:rFonts w:ascii="Calibri" w:eastAsia="Calibri" w:hAnsi="Calibri" w:cs="Calibri"/>
          <w:sz w:val="22"/>
          <w:szCs w:val="22"/>
        </w:rPr>
        <w:t>521,</w:t>
      </w:r>
      <w:r>
        <w:rPr>
          <w:rFonts w:ascii="Calibri" w:eastAsia="Calibri" w:hAnsi="Calibri" w:cs="Calibri"/>
          <w:sz w:val="22"/>
          <w:szCs w:val="22"/>
        </w:rPr>
        <w:t xml:space="preserve"> refere-se às participações em empresas do ramo de telefonia, com ações negociadas na bolsa de valores B3 (BM&amp;F BOVESPA)</w:t>
      </w:r>
      <w:r>
        <w:rPr>
          <w:rFonts w:ascii="Calibri" w:eastAsia="Calibri" w:hAnsi="Calibri" w:cs="Calibri"/>
          <w:sz w:val="22"/>
          <w:szCs w:val="22"/>
        </w:rPr>
        <w:t>.</w:t>
      </w:r>
    </w:p>
    <w:p w:rsidR="00334A1A" w:rsidRDefault="00334A1A">
      <w:pPr>
        <w:jc w:val="both"/>
        <w:rPr>
          <w:rFonts w:ascii="Calibri" w:eastAsia="Calibri" w:hAnsi="Calibri" w:cs="Calibri"/>
          <w:sz w:val="22"/>
          <w:szCs w:val="22"/>
        </w:rPr>
      </w:pPr>
    </w:p>
    <w:p w:rsidR="00334A1A" w:rsidRDefault="00463E40">
      <w:pPr>
        <w:numPr>
          <w:ilvl w:val="0"/>
          <w:numId w:val="6"/>
        </w:numPr>
        <w:jc w:val="both"/>
        <w:rPr>
          <w:rFonts w:ascii="Calibri" w:eastAsia="Calibri" w:hAnsi="Calibri" w:cs="Calibri"/>
          <w:sz w:val="22"/>
          <w:szCs w:val="22"/>
        </w:rPr>
      </w:pPr>
      <w:r>
        <w:rPr>
          <w:rFonts w:ascii="Calibri" w:eastAsia="Calibri" w:hAnsi="Calibri" w:cs="Calibri"/>
          <w:sz w:val="22"/>
          <w:szCs w:val="22"/>
        </w:rPr>
        <w:t>O montante de R$50.010 refere-se a ressarcimentos de danos causado</w:t>
      </w:r>
      <w:r>
        <w:rPr>
          <w:rFonts w:ascii="Calibri" w:eastAsia="Calibri" w:hAnsi="Calibri" w:cs="Calibri"/>
          <w:sz w:val="22"/>
          <w:szCs w:val="22"/>
        </w:rPr>
        <w:t>s ao patrimônio da EPAGRI por terceiros e por empregados, decorrente de acidentes de trânsito envolvendo veículos e outros bens.</w:t>
      </w:r>
    </w:p>
    <w:p w:rsidR="00334A1A" w:rsidRDefault="00334A1A">
      <w:pPr>
        <w:jc w:val="both"/>
        <w:rPr>
          <w:rFonts w:ascii="Calibri" w:eastAsia="Calibri" w:hAnsi="Calibri" w:cs="Calibri"/>
          <w:sz w:val="22"/>
          <w:szCs w:val="22"/>
        </w:rPr>
      </w:pPr>
    </w:p>
    <w:p w:rsidR="00334A1A" w:rsidRDefault="00463E40">
      <w:pPr>
        <w:numPr>
          <w:ilvl w:val="0"/>
          <w:numId w:val="6"/>
        </w:numPr>
        <w:jc w:val="both"/>
        <w:rPr>
          <w:rFonts w:ascii="Calibri" w:eastAsia="Calibri" w:hAnsi="Calibri" w:cs="Calibri"/>
          <w:sz w:val="22"/>
          <w:szCs w:val="22"/>
        </w:rPr>
      </w:pPr>
      <w:r>
        <w:rPr>
          <w:rFonts w:ascii="Calibri" w:eastAsia="Calibri" w:hAnsi="Calibri" w:cs="Calibri"/>
          <w:sz w:val="22"/>
          <w:szCs w:val="22"/>
        </w:rPr>
        <w:t xml:space="preserve">Em outros valores a receber estão registrados: a) R$20.713 - multas aplicadas a fornecedores;  R$990 - pagamentos indevidos a </w:t>
      </w:r>
      <w:r>
        <w:rPr>
          <w:rFonts w:ascii="Calibri" w:eastAsia="Calibri" w:hAnsi="Calibri" w:cs="Calibri"/>
          <w:sz w:val="22"/>
          <w:szCs w:val="22"/>
        </w:rPr>
        <w:t>serem ressarcidos; c) R$221 outros valores.</w:t>
      </w:r>
    </w:p>
    <w:p w:rsidR="00334A1A" w:rsidRDefault="00334A1A">
      <w:pPr>
        <w:jc w:val="both"/>
        <w:rPr>
          <w:rFonts w:ascii="Calibri" w:eastAsia="Calibri" w:hAnsi="Calibri" w:cs="Calibri"/>
          <w:sz w:val="22"/>
          <w:szCs w:val="22"/>
        </w:rPr>
      </w:pPr>
    </w:p>
    <w:p w:rsidR="00334A1A" w:rsidRDefault="00334A1A">
      <w:pPr>
        <w:jc w:val="both"/>
        <w:rPr>
          <w:rFonts w:ascii="Calibri" w:eastAsia="Calibri" w:hAnsi="Calibri" w:cs="Calibri"/>
          <w:sz w:val="22"/>
          <w:szCs w:val="22"/>
        </w:rPr>
      </w:pPr>
    </w:p>
    <w:p w:rsidR="00334A1A" w:rsidRDefault="00334A1A">
      <w:pPr>
        <w:jc w:val="both"/>
        <w:rPr>
          <w:rFonts w:ascii="Calibri" w:eastAsia="Calibri" w:hAnsi="Calibri" w:cs="Calibri"/>
          <w:sz w:val="22"/>
          <w:szCs w:val="22"/>
        </w:rPr>
      </w:pPr>
    </w:p>
    <w:p w:rsidR="00334A1A" w:rsidRDefault="00463E40">
      <w:pPr>
        <w:widowControl w:val="0"/>
        <w:pBdr>
          <w:top w:val="nil"/>
          <w:left w:val="nil"/>
          <w:bottom w:val="nil"/>
          <w:right w:val="nil"/>
          <w:between w:val="nil"/>
        </w:pBdr>
        <w:jc w:val="both"/>
        <w:rPr>
          <w:rFonts w:ascii="Calibri" w:eastAsia="Calibri" w:hAnsi="Calibri" w:cs="Calibri"/>
          <w:b/>
          <w:bCs/>
          <w:color w:val="000000"/>
          <w:sz w:val="22"/>
          <w:szCs w:val="22"/>
        </w:rPr>
      </w:pPr>
      <w:r>
        <w:rPr>
          <w:rFonts w:ascii="Calibri" w:eastAsia="Calibri" w:hAnsi="Calibri" w:cs="Calibri"/>
          <w:b/>
          <w:bCs/>
          <w:color w:val="000000"/>
          <w:sz w:val="22"/>
          <w:szCs w:val="22"/>
        </w:rPr>
        <w:t>NOTA 8. ESTOQUES</w:t>
      </w:r>
    </w:p>
    <w:p w:rsidR="00334A1A" w:rsidRDefault="00334A1A"/>
    <w:p w:rsidR="00334A1A" w:rsidRDefault="00334A1A"/>
    <w:p w:rsidR="00334A1A" w:rsidRDefault="00463E40">
      <w:pPr>
        <w:jc w:val="both"/>
        <w:rPr>
          <w:rFonts w:ascii="Calibri" w:eastAsia="Calibri" w:hAnsi="Calibri" w:cs="Calibri"/>
          <w:sz w:val="22"/>
          <w:szCs w:val="22"/>
        </w:rPr>
      </w:pPr>
      <w:r>
        <w:rPr>
          <w:rFonts w:ascii="Calibri" w:eastAsia="Calibri" w:hAnsi="Calibri" w:cs="Calibri"/>
          <w:sz w:val="22"/>
          <w:szCs w:val="22"/>
        </w:rPr>
        <w:t>Os estoques de produtos acabados</w:t>
      </w:r>
      <w:r>
        <w:rPr>
          <w:rFonts w:ascii="Calibri" w:eastAsia="Calibri" w:hAnsi="Calibri" w:cs="Calibri"/>
          <w:sz w:val="22"/>
          <w:szCs w:val="22"/>
        </w:rPr>
        <w:t xml:space="preserve"> decorrem, na sua maioria,</w:t>
      </w:r>
      <w:r>
        <w:rPr>
          <w:rFonts w:ascii="Calibri" w:eastAsia="Calibri" w:hAnsi="Calibri" w:cs="Calibri"/>
          <w:sz w:val="22"/>
          <w:szCs w:val="22"/>
        </w:rPr>
        <w:t xml:space="preserve"> do excesso da produção oriunda de procedimentos de pesquisa</w:t>
      </w:r>
      <w:r>
        <w:rPr>
          <w:rFonts w:ascii="Calibri" w:eastAsia="Calibri" w:hAnsi="Calibri" w:cs="Calibri"/>
          <w:sz w:val="22"/>
          <w:szCs w:val="22"/>
        </w:rPr>
        <w:t>. Também está representado neste grupo os</w:t>
      </w:r>
      <w:r>
        <w:rPr>
          <w:rFonts w:ascii="Calibri" w:eastAsia="Calibri" w:hAnsi="Calibri" w:cs="Calibri"/>
          <w:sz w:val="22"/>
          <w:szCs w:val="22"/>
        </w:rPr>
        <w:t xml:space="preserve"> estoques de produtos de terceiros em poder </w:t>
      </w:r>
      <w:r>
        <w:rPr>
          <w:rFonts w:ascii="Calibri" w:eastAsia="Calibri" w:hAnsi="Calibri" w:cs="Calibri"/>
          <w:sz w:val="22"/>
          <w:szCs w:val="22"/>
        </w:rPr>
        <w:t xml:space="preserve">da Epagri e o estoque de materiais de consumo em almoxarifado. </w:t>
      </w:r>
      <w:r>
        <w:rPr>
          <w:rFonts w:ascii="Calibri" w:eastAsia="Calibri" w:hAnsi="Calibri" w:cs="Calibri"/>
          <w:sz w:val="22"/>
          <w:szCs w:val="22"/>
        </w:rPr>
        <w:t>Os saldos dos estoques estão assim representados:</w:t>
      </w:r>
    </w:p>
    <w:p w:rsidR="00334A1A" w:rsidRDefault="00334A1A">
      <w:pPr>
        <w:jc w:val="both"/>
        <w:rPr>
          <w:rFonts w:ascii="Calibri" w:eastAsia="Calibri" w:hAnsi="Calibri" w:cs="Calibri"/>
          <w:sz w:val="22"/>
          <w:szCs w:val="22"/>
        </w:rPr>
      </w:pPr>
    </w:p>
    <w:p w:rsidR="00334A1A" w:rsidRDefault="00334A1A">
      <w:pPr>
        <w:jc w:val="both"/>
        <w:rPr>
          <w:rFonts w:ascii="Calibri" w:eastAsia="Calibri" w:hAnsi="Calibri" w:cs="Calibri"/>
          <w:sz w:val="22"/>
          <w:szCs w:val="22"/>
        </w:rPr>
      </w:pPr>
    </w:p>
    <w:p w:rsidR="00334A1A" w:rsidRDefault="00334A1A">
      <w:pPr>
        <w:rPr>
          <w:rFonts w:ascii="Calibri" w:eastAsia="Calibri" w:hAnsi="Calibri" w:cs="Calibri"/>
          <w:sz w:val="22"/>
          <w:szCs w:val="22"/>
        </w:rPr>
      </w:pPr>
    </w:p>
    <w:tbl>
      <w:tblPr>
        <w:tblStyle w:val="af"/>
        <w:tblW w:w="8610"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5430"/>
        <w:gridCol w:w="1650"/>
        <w:gridCol w:w="1530"/>
      </w:tblGrid>
      <w:tr w:rsidR="00334A1A">
        <w:trPr>
          <w:trHeight w:val="300"/>
        </w:trPr>
        <w:tc>
          <w:tcPr>
            <w:tcW w:w="5430" w:type="dxa"/>
            <w:tcBorders>
              <w:top w:val="single" w:sz="5" w:space="0" w:color="000000"/>
              <w:left w:val="nil"/>
              <w:bottom w:val="single" w:sz="5" w:space="0" w:color="000000"/>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b/>
                <w:bCs/>
                <w:sz w:val="22"/>
                <w:szCs w:val="22"/>
              </w:rPr>
            </w:pPr>
            <w:r>
              <w:rPr>
                <w:rFonts w:ascii="Calibri" w:eastAsia="Calibri" w:hAnsi="Calibri" w:cs="Calibri"/>
                <w:b/>
                <w:bCs/>
                <w:sz w:val="22"/>
                <w:szCs w:val="22"/>
              </w:rPr>
              <w:t>ESTOQUES PRÓPRIOS</w:t>
            </w:r>
          </w:p>
        </w:tc>
        <w:tc>
          <w:tcPr>
            <w:tcW w:w="1650"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31/12/2025</w:t>
            </w:r>
          </w:p>
        </w:tc>
        <w:tc>
          <w:tcPr>
            <w:tcW w:w="1530"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31/12/2024</w:t>
            </w:r>
          </w:p>
        </w:tc>
      </w:tr>
      <w:tr w:rsidR="00334A1A">
        <w:trPr>
          <w:trHeight w:val="300"/>
        </w:trPr>
        <w:tc>
          <w:tcPr>
            <w:tcW w:w="5430"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Produtos em Formação e em Elaboração</w:t>
            </w:r>
          </w:p>
        </w:tc>
        <w:tc>
          <w:tcPr>
            <w:tcW w:w="1650"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1.719.037</w:t>
            </w:r>
          </w:p>
        </w:tc>
        <w:tc>
          <w:tcPr>
            <w:tcW w:w="1530"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1.025.602</w:t>
            </w:r>
          </w:p>
        </w:tc>
      </w:tr>
      <w:tr w:rsidR="00334A1A">
        <w:trPr>
          <w:trHeight w:val="300"/>
        </w:trPr>
        <w:tc>
          <w:tcPr>
            <w:tcW w:w="5430"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Produção Própria de Produtos Agropecuários</w:t>
            </w:r>
          </w:p>
        </w:tc>
        <w:tc>
          <w:tcPr>
            <w:tcW w:w="1650"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1.644.192</w:t>
            </w:r>
          </w:p>
        </w:tc>
        <w:tc>
          <w:tcPr>
            <w:tcW w:w="1530"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1.401.688</w:t>
            </w:r>
          </w:p>
        </w:tc>
      </w:tr>
      <w:tr w:rsidR="00334A1A">
        <w:trPr>
          <w:trHeight w:val="300"/>
        </w:trPr>
        <w:tc>
          <w:tcPr>
            <w:tcW w:w="5430"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Produção Própria de Produtos Industrializados</w:t>
            </w:r>
          </w:p>
        </w:tc>
        <w:tc>
          <w:tcPr>
            <w:tcW w:w="1650"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173.412</w:t>
            </w:r>
          </w:p>
        </w:tc>
        <w:tc>
          <w:tcPr>
            <w:tcW w:w="1530"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233.461</w:t>
            </w:r>
          </w:p>
        </w:tc>
      </w:tr>
      <w:tr w:rsidR="00334A1A">
        <w:trPr>
          <w:trHeight w:val="300"/>
        </w:trPr>
        <w:tc>
          <w:tcPr>
            <w:tcW w:w="5430"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Materiais de Embalagem e Acondicionamento</w:t>
            </w:r>
          </w:p>
        </w:tc>
        <w:tc>
          <w:tcPr>
            <w:tcW w:w="1650"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99.925</w:t>
            </w:r>
          </w:p>
        </w:tc>
        <w:tc>
          <w:tcPr>
            <w:tcW w:w="1530"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104.781</w:t>
            </w:r>
          </w:p>
        </w:tc>
      </w:tr>
      <w:tr w:rsidR="00334A1A">
        <w:trPr>
          <w:trHeight w:val="300"/>
        </w:trPr>
        <w:tc>
          <w:tcPr>
            <w:tcW w:w="5430"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Produtos em Armazém Geral de Terceiros</w:t>
            </w:r>
          </w:p>
        </w:tc>
        <w:tc>
          <w:tcPr>
            <w:tcW w:w="1650"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696.014</w:t>
            </w:r>
          </w:p>
        </w:tc>
        <w:tc>
          <w:tcPr>
            <w:tcW w:w="1530"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392.301</w:t>
            </w:r>
          </w:p>
        </w:tc>
      </w:tr>
      <w:tr w:rsidR="00334A1A">
        <w:trPr>
          <w:trHeight w:val="300"/>
        </w:trPr>
        <w:tc>
          <w:tcPr>
            <w:tcW w:w="5430"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Produtos em Poder de Terceiros para/Industrialização</w:t>
            </w:r>
          </w:p>
        </w:tc>
        <w:tc>
          <w:tcPr>
            <w:tcW w:w="1650"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9.325</w:t>
            </w:r>
          </w:p>
        </w:tc>
        <w:tc>
          <w:tcPr>
            <w:tcW w:w="1530"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2.800</w:t>
            </w:r>
          </w:p>
        </w:tc>
      </w:tr>
      <w:tr w:rsidR="00334A1A">
        <w:trPr>
          <w:trHeight w:val="300"/>
        </w:trPr>
        <w:tc>
          <w:tcPr>
            <w:tcW w:w="5430"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Almoxarifado (Material de Consumo)</w:t>
            </w:r>
          </w:p>
        </w:tc>
        <w:tc>
          <w:tcPr>
            <w:tcW w:w="1650"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472.827</w:t>
            </w:r>
          </w:p>
        </w:tc>
        <w:tc>
          <w:tcPr>
            <w:tcW w:w="1530"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679.900</w:t>
            </w:r>
          </w:p>
        </w:tc>
      </w:tr>
      <w:tr w:rsidR="00334A1A">
        <w:trPr>
          <w:trHeight w:val="300"/>
        </w:trPr>
        <w:tc>
          <w:tcPr>
            <w:tcW w:w="5430" w:type="dxa"/>
            <w:tcBorders>
              <w:top w:val="single" w:sz="5" w:space="0" w:color="000000"/>
              <w:left w:val="nil"/>
              <w:bottom w:val="single" w:sz="5" w:space="0" w:color="000000"/>
              <w:right w:val="nil"/>
            </w:tcBorders>
            <w:shd w:val="clear" w:color="auto" w:fill="FFFFFF"/>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650" w:type="dxa"/>
            <w:tcBorders>
              <w:top w:val="single" w:sz="5" w:space="0" w:color="000000"/>
              <w:left w:val="nil"/>
              <w:bottom w:val="single" w:sz="5" w:space="0" w:color="000000"/>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4.814.732</w:t>
            </w:r>
          </w:p>
        </w:tc>
        <w:tc>
          <w:tcPr>
            <w:tcW w:w="1530" w:type="dxa"/>
            <w:tcBorders>
              <w:top w:val="single" w:sz="5" w:space="0" w:color="000000"/>
              <w:left w:val="nil"/>
              <w:bottom w:val="single" w:sz="5" w:space="0" w:color="000000"/>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3.840.531</w:t>
            </w:r>
          </w:p>
        </w:tc>
      </w:tr>
    </w:tbl>
    <w:p w:rsidR="00334A1A" w:rsidRDefault="00334A1A">
      <w:pPr>
        <w:rPr>
          <w:rFonts w:ascii="Calibri" w:eastAsia="Calibri" w:hAnsi="Calibri" w:cs="Calibri"/>
          <w:sz w:val="22"/>
          <w:szCs w:val="22"/>
        </w:rPr>
      </w:pPr>
    </w:p>
    <w:p w:rsidR="00334A1A" w:rsidRDefault="00463E40">
      <w:pPr>
        <w:jc w:val="both"/>
        <w:rPr>
          <w:rFonts w:ascii="Calibri" w:eastAsia="Calibri" w:hAnsi="Calibri" w:cs="Calibri"/>
          <w:sz w:val="22"/>
          <w:szCs w:val="22"/>
        </w:rPr>
      </w:pPr>
      <w:r>
        <w:rPr>
          <w:rFonts w:ascii="Calibri" w:eastAsia="Calibri" w:hAnsi="Calibri" w:cs="Calibri"/>
          <w:sz w:val="22"/>
          <w:szCs w:val="22"/>
        </w:rPr>
        <w:t>Também estão registrados valores de estoques pertencentes a terceiros, que são insumos, materiais de embalagem e equipamentos, utilizados na industrialização por encomenda efetuada para terceiros, cuja receita no exercício de 2025 foi de R$25.100. Os saldo</w:t>
      </w:r>
      <w:r>
        <w:rPr>
          <w:rFonts w:ascii="Calibri" w:eastAsia="Calibri" w:hAnsi="Calibri" w:cs="Calibri"/>
          <w:sz w:val="22"/>
          <w:szCs w:val="22"/>
        </w:rPr>
        <w:t>s de 2025 e 2024 estão representados a seguir:</w:t>
      </w:r>
    </w:p>
    <w:p w:rsidR="00334A1A" w:rsidRDefault="00334A1A">
      <w:pPr>
        <w:jc w:val="both"/>
        <w:rPr>
          <w:rFonts w:ascii="Calibri" w:eastAsia="Calibri" w:hAnsi="Calibri" w:cs="Calibri"/>
          <w:sz w:val="22"/>
          <w:szCs w:val="22"/>
        </w:rPr>
      </w:pPr>
    </w:p>
    <w:tbl>
      <w:tblPr>
        <w:tblStyle w:val="af0"/>
        <w:tblW w:w="7335"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4305"/>
        <w:gridCol w:w="1485"/>
        <w:gridCol w:w="1545"/>
      </w:tblGrid>
      <w:tr w:rsidR="00334A1A">
        <w:trPr>
          <w:trHeight w:val="300"/>
          <w:tblHeader/>
        </w:trPr>
        <w:tc>
          <w:tcPr>
            <w:tcW w:w="4305" w:type="dxa"/>
            <w:tcBorders>
              <w:top w:val="single" w:sz="5" w:space="0" w:color="000000"/>
              <w:left w:val="nil"/>
              <w:bottom w:val="single" w:sz="5" w:space="0" w:color="000000"/>
              <w:right w:val="nil"/>
            </w:tcBorders>
            <w:shd w:val="clear" w:color="auto" w:fill="FFFFFF"/>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485"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31/12/2025</w:t>
            </w:r>
          </w:p>
        </w:tc>
        <w:tc>
          <w:tcPr>
            <w:tcW w:w="1545"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31/12/2024</w:t>
            </w:r>
          </w:p>
        </w:tc>
      </w:tr>
      <w:tr w:rsidR="00334A1A">
        <w:trPr>
          <w:trHeight w:val="300"/>
          <w:tblHeader/>
        </w:trPr>
        <w:tc>
          <w:tcPr>
            <w:tcW w:w="4305" w:type="dxa"/>
            <w:tcBorders>
              <w:top w:val="nil"/>
              <w:left w:val="nil"/>
              <w:bottom w:val="single" w:sz="5" w:space="0" w:color="000000"/>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b/>
                <w:bCs/>
                <w:sz w:val="22"/>
                <w:szCs w:val="22"/>
              </w:rPr>
              <w:t>ESTOQUES DE TERCEIROS</w:t>
            </w:r>
          </w:p>
        </w:tc>
        <w:tc>
          <w:tcPr>
            <w:tcW w:w="1485" w:type="dxa"/>
            <w:tcBorders>
              <w:top w:val="nil"/>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4.829</w:t>
            </w:r>
          </w:p>
        </w:tc>
        <w:tc>
          <w:tcPr>
            <w:tcW w:w="1545" w:type="dxa"/>
            <w:tcBorders>
              <w:top w:val="nil"/>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2.000</w:t>
            </w:r>
          </w:p>
        </w:tc>
      </w:tr>
    </w:tbl>
    <w:p w:rsidR="00334A1A" w:rsidRDefault="00334A1A">
      <w:pPr>
        <w:rPr>
          <w:rFonts w:ascii="Calibri" w:eastAsia="Calibri" w:hAnsi="Calibri" w:cs="Calibri"/>
          <w:sz w:val="22"/>
          <w:szCs w:val="22"/>
        </w:rPr>
      </w:pPr>
    </w:p>
    <w:p w:rsidR="00334A1A" w:rsidRDefault="00334A1A">
      <w:pPr>
        <w:rPr>
          <w:rFonts w:ascii="Calibri" w:eastAsia="Calibri" w:hAnsi="Calibri" w:cs="Calibri"/>
          <w:sz w:val="22"/>
          <w:szCs w:val="22"/>
        </w:rPr>
      </w:pPr>
    </w:p>
    <w:p w:rsidR="00334A1A" w:rsidRDefault="00334A1A">
      <w:pPr>
        <w:rPr>
          <w:rFonts w:ascii="Calibri" w:eastAsia="Calibri" w:hAnsi="Calibri" w:cs="Calibri"/>
          <w:sz w:val="22"/>
          <w:szCs w:val="22"/>
        </w:rPr>
      </w:pPr>
    </w:p>
    <w:p w:rsidR="00334A1A" w:rsidRDefault="00463E40">
      <w:pPr>
        <w:widowControl w:val="0"/>
        <w:pBdr>
          <w:top w:val="nil"/>
          <w:left w:val="nil"/>
          <w:bottom w:val="nil"/>
          <w:right w:val="nil"/>
          <w:between w:val="nil"/>
        </w:pBdr>
        <w:jc w:val="both"/>
        <w:rPr>
          <w:rFonts w:ascii="Calibri" w:eastAsia="Calibri" w:hAnsi="Calibri" w:cs="Calibri"/>
          <w:b/>
          <w:bCs/>
          <w:smallCaps/>
          <w:sz w:val="22"/>
          <w:szCs w:val="22"/>
        </w:rPr>
      </w:pPr>
      <w:r>
        <w:rPr>
          <w:rFonts w:ascii="Calibri" w:eastAsia="Calibri" w:hAnsi="Calibri" w:cs="Calibri"/>
          <w:b/>
          <w:bCs/>
          <w:smallCaps/>
          <w:color w:val="000000"/>
          <w:sz w:val="22"/>
          <w:szCs w:val="22"/>
        </w:rPr>
        <w:t>NOTA 9. TRIBUTOS A RECUPERAR</w:t>
      </w:r>
    </w:p>
    <w:p w:rsidR="00334A1A" w:rsidRDefault="00334A1A">
      <w:pPr>
        <w:tabs>
          <w:tab w:val="left" w:pos="709"/>
        </w:tabs>
        <w:ind w:left="851"/>
        <w:jc w:val="both"/>
        <w:rPr>
          <w:rFonts w:ascii="Calibri" w:eastAsia="Calibri" w:hAnsi="Calibri" w:cs="Calibri"/>
          <w:sz w:val="22"/>
          <w:szCs w:val="22"/>
        </w:rPr>
      </w:pPr>
    </w:p>
    <w:p w:rsidR="00334A1A" w:rsidRDefault="00334A1A">
      <w:pPr>
        <w:tabs>
          <w:tab w:val="left" w:pos="709"/>
        </w:tabs>
        <w:ind w:left="851"/>
        <w:jc w:val="both"/>
        <w:rPr>
          <w:rFonts w:ascii="Calibri" w:eastAsia="Calibri" w:hAnsi="Calibri" w:cs="Calibri"/>
          <w:sz w:val="22"/>
          <w:szCs w:val="22"/>
        </w:rPr>
      </w:pPr>
    </w:p>
    <w:p w:rsidR="00334A1A" w:rsidRDefault="00463E40">
      <w:pPr>
        <w:tabs>
          <w:tab w:val="left" w:pos="-5"/>
        </w:tabs>
        <w:jc w:val="both"/>
        <w:rPr>
          <w:rFonts w:ascii="Calibri" w:eastAsia="Calibri" w:hAnsi="Calibri" w:cs="Calibri"/>
          <w:sz w:val="22"/>
          <w:szCs w:val="22"/>
        </w:rPr>
      </w:pPr>
      <w:r>
        <w:rPr>
          <w:rFonts w:ascii="Calibri" w:eastAsia="Calibri" w:hAnsi="Calibri" w:cs="Calibri"/>
          <w:sz w:val="22"/>
          <w:szCs w:val="22"/>
        </w:rPr>
        <w:t xml:space="preserve">Todos os créditos </w:t>
      </w:r>
      <w:r>
        <w:rPr>
          <w:rFonts w:ascii="Calibri" w:eastAsia="Calibri" w:hAnsi="Calibri" w:cs="Calibri"/>
          <w:sz w:val="22"/>
          <w:szCs w:val="22"/>
        </w:rPr>
        <w:t>tributários</w:t>
      </w:r>
      <w:r>
        <w:rPr>
          <w:rFonts w:ascii="Calibri" w:eastAsia="Calibri" w:hAnsi="Calibri" w:cs="Calibri"/>
          <w:sz w:val="22"/>
          <w:szCs w:val="22"/>
        </w:rPr>
        <w:t xml:space="preserve"> estão apresentados pelo seu valor original na seguinte composição de </w:t>
      </w:r>
      <w:r>
        <w:rPr>
          <w:rFonts w:ascii="Calibri" w:eastAsia="Calibri" w:hAnsi="Calibri" w:cs="Calibri"/>
          <w:color w:val="000000"/>
          <w:sz w:val="22"/>
          <w:szCs w:val="22"/>
        </w:rPr>
        <w:t xml:space="preserve">saldos: </w:t>
      </w:r>
    </w:p>
    <w:tbl>
      <w:tblPr>
        <w:tblStyle w:val="af1"/>
        <w:tblW w:w="8610"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5430"/>
        <w:gridCol w:w="1650"/>
        <w:gridCol w:w="1530"/>
      </w:tblGrid>
      <w:tr w:rsidR="00334A1A">
        <w:trPr>
          <w:trHeight w:val="300"/>
        </w:trPr>
        <w:tc>
          <w:tcPr>
            <w:tcW w:w="5430"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650"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31/12/2025</w:t>
            </w:r>
          </w:p>
        </w:tc>
        <w:tc>
          <w:tcPr>
            <w:tcW w:w="1530"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31/12/2024</w:t>
            </w:r>
          </w:p>
        </w:tc>
      </w:tr>
      <w:tr w:rsidR="00334A1A">
        <w:trPr>
          <w:trHeight w:val="300"/>
        </w:trPr>
        <w:tc>
          <w:tcPr>
            <w:tcW w:w="5430"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PIS / COFINS a Recuperar</w:t>
            </w:r>
          </w:p>
        </w:tc>
        <w:tc>
          <w:tcPr>
            <w:tcW w:w="1650"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795.501</w:t>
            </w:r>
          </w:p>
        </w:tc>
        <w:tc>
          <w:tcPr>
            <w:tcW w:w="1530"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763.676</w:t>
            </w:r>
          </w:p>
        </w:tc>
      </w:tr>
      <w:tr w:rsidR="00334A1A">
        <w:trPr>
          <w:trHeight w:val="300"/>
        </w:trPr>
        <w:tc>
          <w:tcPr>
            <w:tcW w:w="5430"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IRPJ / CSLL a Recuperar</w:t>
            </w:r>
          </w:p>
        </w:tc>
        <w:tc>
          <w:tcPr>
            <w:tcW w:w="1650"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4.629.670</w:t>
            </w:r>
          </w:p>
        </w:tc>
        <w:tc>
          <w:tcPr>
            <w:tcW w:w="1530"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5.829.015</w:t>
            </w:r>
          </w:p>
        </w:tc>
      </w:tr>
      <w:tr w:rsidR="00334A1A">
        <w:trPr>
          <w:trHeight w:val="300"/>
        </w:trPr>
        <w:tc>
          <w:tcPr>
            <w:tcW w:w="5430"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FGTS a Recuperar</w:t>
            </w:r>
          </w:p>
        </w:tc>
        <w:tc>
          <w:tcPr>
            <w:tcW w:w="1650"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2.653</w:t>
            </w:r>
          </w:p>
        </w:tc>
        <w:tc>
          <w:tcPr>
            <w:tcW w:w="1530"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15.745</w:t>
            </w:r>
          </w:p>
        </w:tc>
      </w:tr>
      <w:tr w:rsidR="00334A1A">
        <w:trPr>
          <w:trHeight w:val="300"/>
        </w:trPr>
        <w:tc>
          <w:tcPr>
            <w:tcW w:w="5430"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IRRF Pago a Maior a Recuperar</w:t>
            </w:r>
          </w:p>
        </w:tc>
        <w:tc>
          <w:tcPr>
            <w:tcW w:w="1650"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12.892</w:t>
            </w:r>
          </w:p>
        </w:tc>
        <w:tc>
          <w:tcPr>
            <w:tcW w:w="1530"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11.394</w:t>
            </w:r>
          </w:p>
        </w:tc>
      </w:tr>
      <w:tr w:rsidR="00334A1A">
        <w:trPr>
          <w:trHeight w:val="300"/>
        </w:trPr>
        <w:tc>
          <w:tcPr>
            <w:tcW w:w="5430"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INSS a Recuperar</w:t>
            </w:r>
          </w:p>
        </w:tc>
        <w:tc>
          <w:tcPr>
            <w:tcW w:w="1650"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343.351</w:t>
            </w:r>
          </w:p>
        </w:tc>
        <w:tc>
          <w:tcPr>
            <w:tcW w:w="1530"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339.272</w:t>
            </w:r>
          </w:p>
        </w:tc>
      </w:tr>
      <w:tr w:rsidR="00334A1A">
        <w:trPr>
          <w:trHeight w:val="300"/>
        </w:trPr>
        <w:tc>
          <w:tcPr>
            <w:tcW w:w="5430"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Parcelamentos PERT / PGFN / RFB a Recuperar</w:t>
            </w:r>
          </w:p>
        </w:tc>
        <w:tc>
          <w:tcPr>
            <w:tcW w:w="1650" w:type="dxa"/>
            <w:tcBorders>
              <w:top w:val="nil"/>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3.631.721</w:t>
            </w:r>
          </w:p>
        </w:tc>
        <w:tc>
          <w:tcPr>
            <w:tcW w:w="1530" w:type="dxa"/>
            <w:tcBorders>
              <w:top w:val="nil"/>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3.631.721</w:t>
            </w:r>
          </w:p>
        </w:tc>
      </w:tr>
      <w:tr w:rsidR="00334A1A">
        <w:trPr>
          <w:trHeight w:val="300"/>
        </w:trPr>
        <w:tc>
          <w:tcPr>
            <w:tcW w:w="5430"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650" w:type="dxa"/>
            <w:tcBorders>
              <w:top w:val="single" w:sz="5" w:space="0" w:color="000000"/>
              <w:left w:val="nil"/>
              <w:bottom w:val="single" w:sz="5" w:space="0" w:color="000000"/>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9.415.788</w:t>
            </w:r>
          </w:p>
        </w:tc>
        <w:tc>
          <w:tcPr>
            <w:tcW w:w="1530" w:type="dxa"/>
            <w:tcBorders>
              <w:top w:val="single" w:sz="5" w:space="0" w:color="000000"/>
              <w:left w:val="nil"/>
              <w:bottom w:val="single" w:sz="5" w:space="0" w:color="000000"/>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10.590.822</w:t>
            </w:r>
          </w:p>
        </w:tc>
      </w:tr>
    </w:tbl>
    <w:p w:rsidR="00334A1A" w:rsidRDefault="00334A1A">
      <w:pPr>
        <w:widowControl w:val="0"/>
        <w:spacing w:line="276" w:lineRule="auto"/>
        <w:rPr>
          <w:rFonts w:ascii="Calibri" w:eastAsia="Calibri" w:hAnsi="Calibri" w:cs="Calibri"/>
          <w:sz w:val="22"/>
          <w:szCs w:val="22"/>
        </w:rPr>
      </w:pPr>
    </w:p>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I - PIS / COFINS a Recuperar:</w:t>
      </w:r>
    </w:p>
    <w:p w:rsidR="00334A1A" w:rsidRDefault="00334A1A">
      <w:pPr>
        <w:widowControl w:val="0"/>
        <w:spacing w:line="276" w:lineRule="auto"/>
        <w:rPr>
          <w:rFonts w:ascii="Calibri" w:eastAsia="Calibri" w:hAnsi="Calibri" w:cs="Calibri"/>
          <w:sz w:val="22"/>
          <w:szCs w:val="22"/>
        </w:rPr>
      </w:pPr>
    </w:p>
    <w:p w:rsidR="00334A1A" w:rsidRDefault="00463E40">
      <w:pPr>
        <w:tabs>
          <w:tab w:val="left" w:pos="-5"/>
        </w:tabs>
        <w:jc w:val="both"/>
        <w:rPr>
          <w:rFonts w:ascii="Calibri" w:eastAsia="Calibri" w:hAnsi="Calibri" w:cs="Calibri"/>
          <w:sz w:val="22"/>
          <w:szCs w:val="22"/>
        </w:rPr>
      </w:pPr>
      <w:r>
        <w:rPr>
          <w:rFonts w:ascii="Calibri" w:eastAsia="Calibri" w:hAnsi="Calibri" w:cs="Calibri"/>
          <w:sz w:val="22"/>
          <w:szCs w:val="22"/>
        </w:rPr>
        <w:t>Para as contas de PIS e COFINS a recuperar, os saldos referem-se aos valores retidos na fonte sobre as notas fiscais emitidas pela Empresa, de acordo com a legislação vigente. Tais créditos vêm sendo compensados pela Empresa em suas apurações mensais e, qu</w:t>
      </w:r>
      <w:r>
        <w:rPr>
          <w:rFonts w:ascii="Calibri" w:eastAsia="Calibri" w:hAnsi="Calibri" w:cs="Calibri"/>
          <w:sz w:val="22"/>
          <w:szCs w:val="22"/>
        </w:rPr>
        <w:t>ando o direito excede o valor da obrigação, são solicitadas as  restituições  através de PER/DCOMPs.</w:t>
      </w:r>
    </w:p>
    <w:p w:rsidR="00334A1A" w:rsidRDefault="00334A1A">
      <w:pPr>
        <w:tabs>
          <w:tab w:val="left" w:pos="-5"/>
        </w:tabs>
        <w:jc w:val="both"/>
        <w:rPr>
          <w:rFonts w:ascii="Calibri" w:eastAsia="Calibri" w:hAnsi="Calibri" w:cs="Calibri"/>
          <w:sz w:val="22"/>
          <w:szCs w:val="22"/>
        </w:rPr>
      </w:pPr>
    </w:p>
    <w:p w:rsidR="00334A1A" w:rsidRDefault="00463E40">
      <w:pPr>
        <w:tabs>
          <w:tab w:val="left" w:pos="-5"/>
        </w:tabs>
        <w:jc w:val="both"/>
        <w:rPr>
          <w:rFonts w:ascii="Calibri" w:eastAsia="Calibri" w:hAnsi="Calibri" w:cs="Calibri"/>
          <w:sz w:val="22"/>
          <w:szCs w:val="22"/>
        </w:rPr>
      </w:pPr>
      <w:r>
        <w:rPr>
          <w:rFonts w:ascii="Calibri" w:eastAsia="Calibri" w:hAnsi="Calibri" w:cs="Calibri"/>
          <w:sz w:val="22"/>
          <w:szCs w:val="22"/>
        </w:rPr>
        <w:t>II - IRPJ / CSLL a Recuperar:</w:t>
      </w:r>
    </w:p>
    <w:p w:rsidR="00334A1A" w:rsidRDefault="00334A1A">
      <w:pPr>
        <w:tabs>
          <w:tab w:val="left" w:pos="-5"/>
        </w:tabs>
        <w:jc w:val="both"/>
        <w:rPr>
          <w:rFonts w:ascii="Calibri" w:eastAsia="Calibri" w:hAnsi="Calibri" w:cs="Calibri"/>
          <w:sz w:val="22"/>
          <w:szCs w:val="22"/>
        </w:rPr>
      </w:pPr>
    </w:p>
    <w:p w:rsidR="00334A1A" w:rsidRDefault="00463E40">
      <w:pPr>
        <w:tabs>
          <w:tab w:val="left" w:pos="-5"/>
        </w:tabs>
        <w:jc w:val="both"/>
        <w:rPr>
          <w:rFonts w:ascii="Calibri" w:eastAsia="Calibri" w:hAnsi="Calibri" w:cs="Calibri"/>
          <w:sz w:val="22"/>
          <w:szCs w:val="22"/>
        </w:rPr>
      </w:pPr>
      <w:r>
        <w:rPr>
          <w:rFonts w:ascii="Calibri" w:eastAsia="Calibri" w:hAnsi="Calibri" w:cs="Calibri"/>
          <w:sz w:val="22"/>
          <w:szCs w:val="22"/>
        </w:rPr>
        <w:t>Os valores correspondentes a  IRPJ e CSLL a Recuperar, são resultantes das operações dos períodos de 2007 a 2025. Esta cont</w:t>
      </w:r>
      <w:r>
        <w:rPr>
          <w:rFonts w:ascii="Calibri" w:eastAsia="Calibri" w:hAnsi="Calibri" w:cs="Calibri"/>
          <w:sz w:val="22"/>
          <w:szCs w:val="22"/>
        </w:rPr>
        <w:t>a também contém os valores pagos por estimativas mensais, bem como o valor contabilizado como retenções efetuadas por clientes tomadores de serviços. Para a recuperação desses créditos é realizada a retificação da apuração do ano calendário, através da Esc</w:t>
      </w:r>
      <w:r>
        <w:rPr>
          <w:rFonts w:ascii="Calibri" w:eastAsia="Calibri" w:hAnsi="Calibri" w:cs="Calibri"/>
          <w:sz w:val="22"/>
          <w:szCs w:val="22"/>
        </w:rPr>
        <w:t>rituração Contábil Fiscal – ECF e então a formalização de PER/DCOMP solicitando a restituição ou compensação.</w:t>
      </w:r>
    </w:p>
    <w:p w:rsidR="00334A1A" w:rsidRDefault="00334A1A">
      <w:pPr>
        <w:tabs>
          <w:tab w:val="left" w:pos="-5"/>
        </w:tabs>
        <w:jc w:val="both"/>
        <w:rPr>
          <w:rFonts w:ascii="Calibri" w:eastAsia="Calibri" w:hAnsi="Calibri" w:cs="Calibri"/>
          <w:sz w:val="22"/>
          <w:szCs w:val="22"/>
        </w:rPr>
      </w:pPr>
    </w:p>
    <w:p w:rsidR="00334A1A" w:rsidRDefault="00463E40">
      <w:pPr>
        <w:tabs>
          <w:tab w:val="left" w:pos="-5"/>
        </w:tabs>
        <w:jc w:val="both"/>
        <w:rPr>
          <w:rFonts w:ascii="Calibri" w:eastAsia="Calibri" w:hAnsi="Calibri" w:cs="Calibri"/>
          <w:sz w:val="22"/>
          <w:szCs w:val="22"/>
        </w:rPr>
      </w:pPr>
      <w:r>
        <w:rPr>
          <w:rFonts w:ascii="Calibri" w:eastAsia="Calibri" w:hAnsi="Calibri" w:cs="Calibri"/>
          <w:sz w:val="22"/>
          <w:szCs w:val="22"/>
        </w:rPr>
        <w:t>III - FGTS a Recuperar:</w:t>
      </w:r>
    </w:p>
    <w:p w:rsidR="00334A1A" w:rsidRDefault="00334A1A">
      <w:pPr>
        <w:widowControl w:val="0"/>
        <w:spacing w:line="276" w:lineRule="auto"/>
        <w:rPr>
          <w:rFonts w:ascii="Calibri" w:eastAsia="Calibri" w:hAnsi="Calibri" w:cs="Calibri"/>
          <w:sz w:val="22"/>
          <w:szCs w:val="22"/>
        </w:rPr>
      </w:pPr>
    </w:p>
    <w:p w:rsidR="00334A1A" w:rsidRDefault="00463E40">
      <w:pPr>
        <w:tabs>
          <w:tab w:val="left" w:pos="-5"/>
        </w:tabs>
        <w:jc w:val="both"/>
        <w:rPr>
          <w:rFonts w:ascii="Calibri" w:eastAsia="Calibri" w:hAnsi="Calibri" w:cs="Calibri"/>
          <w:sz w:val="22"/>
          <w:szCs w:val="22"/>
        </w:rPr>
      </w:pPr>
      <w:r>
        <w:rPr>
          <w:rFonts w:ascii="Calibri" w:eastAsia="Calibri" w:hAnsi="Calibri" w:cs="Calibri"/>
          <w:sz w:val="22"/>
          <w:szCs w:val="22"/>
        </w:rPr>
        <w:t>De acordo com o Departamento de Gestão de Pessoas - DEGP, o valor refere-se a recolhimento do parcelamento do FGTS (Medi</w:t>
      </w:r>
      <w:r>
        <w:rPr>
          <w:rFonts w:ascii="Calibri" w:eastAsia="Calibri" w:hAnsi="Calibri" w:cs="Calibri"/>
          <w:sz w:val="22"/>
          <w:szCs w:val="22"/>
        </w:rPr>
        <w:t xml:space="preserve">da Provisória 927/2020) a maior no montante de R$15.745 nas competências de março a maio de 2020. A recuperação é solicitada à CEF-Caixa Econômica Federal, via Conectividade Social, aguardando ainda a devolução do saldo de R$2.653. </w:t>
      </w:r>
    </w:p>
    <w:p w:rsidR="00334A1A" w:rsidRDefault="00334A1A">
      <w:pPr>
        <w:tabs>
          <w:tab w:val="left" w:pos="-5"/>
        </w:tabs>
        <w:jc w:val="both"/>
        <w:rPr>
          <w:rFonts w:ascii="Calibri" w:eastAsia="Calibri" w:hAnsi="Calibri" w:cs="Calibri"/>
          <w:sz w:val="22"/>
          <w:szCs w:val="22"/>
        </w:rPr>
      </w:pPr>
    </w:p>
    <w:p w:rsidR="00334A1A" w:rsidRDefault="00463E40">
      <w:pPr>
        <w:widowControl w:val="0"/>
        <w:pBdr>
          <w:top w:val="nil"/>
          <w:left w:val="nil"/>
          <w:bottom w:val="nil"/>
          <w:right w:val="nil"/>
          <w:between w:val="nil"/>
        </w:pBdr>
        <w:spacing w:line="276" w:lineRule="auto"/>
        <w:rPr>
          <w:rFonts w:ascii="Calibri" w:eastAsia="Calibri" w:hAnsi="Calibri" w:cs="Calibri"/>
          <w:sz w:val="22"/>
          <w:szCs w:val="22"/>
        </w:rPr>
      </w:pPr>
      <w:r>
        <w:rPr>
          <w:rFonts w:ascii="Calibri" w:eastAsia="Calibri" w:hAnsi="Calibri" w:cs="Calibri"/>
          <w:sz w:val="22"/>
          <w:szCs w:val="22"/>
        </w:rPr>
        <w:t>IV - IRRF Pago a Maior a Recuperar:</w:t>
      </w:r>
    </w:p>
    <w:p w:rsidR="00334A1A" w:rsidRDefault="00334A1A">
      <w:pPr>
        <w:widowControl w:val="0"/>
        <w:pBdr>
          <w:top w:val="nil"/>
          <w:left w:val="nil"/>
          <w:bottom w:val="nil"/>
          <w:right w:val="nil"/>
          <w:between w:val="nil"/>
        </w:pBdr>
        <w:spacing w:line="276" w:lineRule="auto"/>
        <w:rPr>
          <w:rFonts w:ascii="Calibri" w:eastAsia="Calibri" w:hAnsi="Calibri" w:cs="Calibri"/>
          <w:sz w:val="22"/>
          <w:szCs w:val="22"/>
        </w:rPr>
      </w:pPr>
    </w:p>
    <w:p w:rsidR="00334A1A" w:rsidRDefault="00463E40">
      <w:pPr>
        <w:widowControl w:val="0"/>
        <w:pBdr>
          <w:top w:val="nil"/>
          <w:left w:val="nil"/>
          <w:bottom w:val="nil"/>
          <w:right w:val="nil"/>
          <w:between w:val="nil"/>
        </w:pBdr>
        <w:spacing w:line="276" w:lineRule="auto"/>
        <w:rPr>
          <w:rFonts w:ascii="Calibri" w:eastAsia="Calibri" w:hAnsi="Calibri" w:cs="Calibri"/>
          <w:sz w:val="22"/>
          <w:szCs w:val="22"/>
        </w:rPr>
      </w:pPr>
      <w:r>
        <w:rPr>
          <w:rFonts w:ascii="Calibri" w:eastAsia="Calibri" w:hAnsi="Calibri" w:cs="Calibri"/>
          <w:sz w:val="22"/>
          <w:szCs w:val="22"/>
        </w:rPr>
        <w:t xml:space="preserve">Segundo informações do DEGP, refere-se ao registro de IRRF retido na folha de pagamento de alguns empregados e pagos a maior no montante de R$12.892, que serão recuperados através de PER/DCOMP. </w:t>
      </w:r>
    </w:p>
    <w:p w:rsidR="00334A1A" w:rsidRDefault="00334A1A">
      <w:pPr>
        <w:widowControl w:val="0"/>
        <w:pBdr>
          <w:top w:val="nil"/>
          <w:left w:val="nil"/>
          <w:bottom w:val="nil"/>
          <w:right w:val="nil"/>
          <w:between w:val="nil"/>
        </w:pBdr>
        <w:spacing w:line="276" w:lineRule="auto"/>
        <w:rPr>
          <w:rFonts w:ascii="Calibri" w:eastAsia="Calibri" w:hAnsi="Calibri" w:cs="Calibri"/>
          <w:sz w:val="22"/>
          <w:szCs w:val="22"/>
        </w:rPr>
      </w:pPr>
    </w:p>
    <w:p w:rsidR="00334A1A" w:rsidRDefault="00463E40">
      <w:pPr>
        <w:tabs>
          <w:tab w:val="left" w:pos="-5"/>
        </w:tabs>
        <w:jc w:val="both"/>
        <w:rPr>
          <w:rFonts w:ascii="Calibri" w:eastAsia="Calibri" w:hAnsi="Calibri" w:cs="Calibri"/>
          <w:sz w:val="22"/>
          <w:szCs w:val="22"/>
        </w:rPr>
      </w:pPr>
      <w:r>
        <w:rPr>
          <w:rFonts w:ascii="Calibri" w:eastAsia="Calibri" w:hAnsi="Calibri" w:cs="Calibri"/>
          <w:sz w:val="22"/>
          <w:szCs w:val="22"/>
        </w:rPr>
        <w:t xml:space="preserve">V - </w:t>
      </w:r>
      <w:r>
        <w:rPr>
          <w:rFonts w:ascii="Calibri" w:eastAsia="Calibri" w:hAnsi="Calibri" w:cs="Calibri"/>
          <w:sz w:val="22"/>
          <w:szCs w:val="22"/>
        </w:rPr>
        <w:t>INSS a Recuperar:</w:t>
      </w:r>
    </w:p>
    <w:p w:rsidR="00334A1A" w:rsidRDefault="00334A1A">
      <w:pPr>
        <w:tabs>
          <w:tab w:val="left" w:pos="-5"/>
        </w:tabs>
        <w:jc w:val="both"/>
        <w:rPr>
          <w:rFonts w:ascii="Calibri" w:eastAsia="Calibri" w:hAnsi="Calibri" w:cs="Calibri"/>
          <w:sz w:val="22"/>
          <w:szCs w:val="22"/>
        </w:rPr>
      </w:pPr>
    </w:p>
    <w:p w:rsidR="00334A1A" w:rsidRDefault="00463E40">
      <w:pPr>
        <w:tabs>
          <w:tab w:val="left" w:pos="-5"/>
        </w:tabs>
        <w:jc w:val="both"/>
        <w:rPr>
          <w:rFonts w:ascii="Calibri" w:eastAsia="Calibri" w:hAnsi="Calibri" w:cs="Calibri"/>
          <w:sz w:val="22"/>
          <w:szCs w:val="22"/>
        </w:rPr>
      </w:pPr>
      <w:r>
        <w:rPr>
          <w:rFonts w:ascii="Calibri" w:eastAsia="Calibri" w:hAnsi="Calibri" w:cs="Calibri"/>
          <w:sz w:val="22"/>
          <w:szCs w:val="22"/>
        </w:rPr>
        <w:t>O saldo remanescente de 2024 (R$ 339.272) refere-se à regularização de adicionais de insalubridade do exercício de 2015, que não haviam sido computados na base de cálculo previdenciária à época. Tais valores foram objeto de compensação na apuração do exerc</w:t>
      </w:r>
      <w:r>
        <w:rPr>
          <w:rFonts w:ascii="Calibri" w:eastAsia="Calibri" w:hAnsi="Calibri" w:cs="Calibri"/>
          <w:sz w:val="22"/>
          <w:szCs w:val="22"/>
        </w:rPr>
        <w:t>ício de 2020. O departamento de pessoal permanece em processo de conciliação sobre o saldo residual. Em 2025 acrescenta-se ao saldo o valor de R$ 4.079, referente a valores recolhidos indevidamente devido uma inconsistência no processamento sistêmico da fo</w:t>
      </w:r>
      <w:r>
        <w:rPr>
          <w:rFonts w:ascii="Calibri" w:eastAsia="Calibri" w:hAnsi="Calibri" w:cs="Calibri"/>
          <w:sz w:val="22"/>
          <w:szCs w:val="22"/>
        </w:rPr>
        <w:t>lha de pagamento relacionada a uma empregada afastada para exercício de mandato eletivo. O sistema não interrompeu o fluxo de geração da folha de pagamento, gerando tais recolhimentos indevidos. Relata-se que as folhas de pagamento citadas foram devidament</w:t>
      </w:r>
      <w:r>
        <w:rPr>
          <w:rFonts w:ascii="Calibri" w:eastAsia="Calibri" w:hAnsi="Calibri" w:cs="Calibri"/>
          <w:sz w:val="22"/>
          <w:szCs w:val="22"/>
        </w:rPr>
        <w:t>e excluídas. Os valores recolhidos indevidamente foram objeto de Pedidos de Restituição e Declarações de Compensação (PER/DCOMP) e aguardam julgamento.</w:t>
      </w:r>
    </w:p>
    <w:p w:rsidR="00334A1A" w:rsidRDefault="00334A1A">
      <w:pPr>
        <w:tabs>
          <w:tab w:val="left" w:pos="-5"/>
        </w:tabs>
        <w:jc w:val="both"/>
        <w:rPr>
          <w:rFonts w:ascii="Calibri" w:eastAsia="Calibri" w:hAnsi="Calibri" w:cs="Calibri"/>
          <w:sz w:val="22"/>
          <w:szCs w:val="22"/>
        </w:rPr>
      </w:pPr>
    </w:p>
    <w:p w:rsidR="00334A1A" w:rsidRDefault="00334A1A">
      <w:pPr>
        <w:tabs>
          <w:tab w:val="left" w:pos="-5"/>
        </w:tabs>
        <w:jc w:val="both"/>
        <w:rPr>
          <w:rFonts w:ascii="Calibri" w:eastAsia="Calibri" w:hAnsi="Calibri" w:cs="Calibri"/>
          <w:sz w:val="22"/>
          <w:szCs w:val="22"/>
        </w:rPr>
      </w:pPr>
    </w:p>
    <w:p w:rsidR="00334A1A" w:rsidRDefault="00463E40">
      <w:pPr>
        <w:tabs>
          <w:tab w:val="left" w:pos="-5"/>
        </w:tabs>
        <w:jc w:val="both"/>
        <w:rPr>
          <w:rFonts w:ascii="Calibri" w:eastAsia="Calibri" w:hAnsi="Calibri" w:cs="Calibri"/>
          <w:color w:val="000000"/>
          <w:sz w:val="22"/>
          <w:szCs w:val="22"/>
        </w:rPr>
      </w:pPr>
      <w:r>
        <w:rPr>
          <w:rFonts w:ascii="Calibri" w:eastAsia="Calibri" w:hAnsi="Calibri" w:cs="Calibri"/>
          <w:sz w:val="22"/>
          <w:szCs w:val="22"/>
        </w:rPr>
        <w:t xml:space="preserve">VI - </w:t>
      </w:r>
      <w:r>
        <w:rPr>
          <w:rFonts w:ascii="Calibri" w:eastAsia="Calibri" w:hAnsi="Calibri" w:cs="Calibri"/>
          <w:color w:val="000000"/>
          <w:sz w:val="22"/>
          <w:szCs w:val="22"/>
        </w:rPr>
        <w:t>Parcelamentos PERT / PGFN / RFB a Recuperar e/ou Consolidar:</w:t>
      </w:r>
    </w:p>
    <w:p w:rsidR="00334A1A" w:rsidRDefault="00334A1A">
      <w:pPr>
        <w:tabs>
          <w:tab w:val="left" w:pos="-5"/>
        </w:tabs>
        <w:jc w:val="both"/>
        <w:rPr>
          <w:rFonts w:ascii="Calibri" w:eastAsia="Calibri" w:hAnsi="Calibri" w:cs="Calibri"/>
          <w:sz w:val="22"/>
          <w:szCs w:val="22"/>
        </w:rPr>
      </w:pPr>
    </w:p>
    <w:p w:rsidR="00334A1A" w:rsidRDefault="00463E40">
      <w:pPr>
        <w:numPr>
          <w:ilvl w:val="0"/>
          <w:numId w:val="5"/>
        </w:numPr>
        <w:tabs>
          <w:tab w:val="left" w:pos="-5"/>
        </w:tabs>
        <w:jc w:val="both"/>
        <w:rPr>
          <w:sz w:val="22"/>
          <w:szCs w:val="22"/>
        </w:rPr>
      </w:pPr>
      <w:r>
        <w:rPr>
          <w:rFonts w:ascii="Calibri" w:eastAsia="Calibri" w:hAnsi="Calibri" w:cs="Calibri"/>
          <w:sz w:val="22"/>
          <w:szCs w:val="22"/>
        </w:rPr>
        <w:t>R$2.281.650 - Parcelamento PERT RFB</w:t>
      </w:r>
      <w:r>
        <w:rPr>
          <w:rFonts w:ascii="Calibri" w:eastAsia="Calibri" w:hAnsi="Calibri" w:cs="Calibri"/>
          <w:sz w:val="22"/>
          <w:szCs w:val="22"/>
        </w:rPr>
        <w:t xml:space="preserve"> Negado, a Restituir (Processo 11516.721323/2019-65): a Empresa possuía um saldo devedor de parcelamento ordinário junto a Procuradoria Geral da Fazenda Nacional – PGFN, e em 22/08/2017 fez um reparcelamento com pedido de adesão ao Programa Especial de Reg</w:t>
      </w:r>
      <w:r>
        <w:rPr>
          <w:rFonts w:ascii="Calibri" w:eastAsia="Calibri" w:hAnsi="Calibri" w:cs="Calibri"/>
          <w:sz w:val="22"/>
          <w:szCs w:val="22"/>
        </w:rPr>
        <w:t>ularização Tributária - PERT, com base na Medida Provisória n</w:t>
      </w:r>
      <w:r>
        <w:rPr>
          <w:rFonts w:ascii="Arial" w:eastAsia="Arial" w:hAnsi="Arial" w:cs="Arial"/>
          <w:sz w:val="22"/>
          <w:szCs w:val="22"/>
        </w:rPr>
        <w:t xml:space="preserve">º </w:t>
      </w:r>
      <w:r>
        <w:rPr>
          <w:rFonts w:ascii="Calibri" w:eastAsia="Calibri" w:hAnsi="Calibri" w:cs="Calibri"/>
          <w:sz w:val="22"/>
          <w:szCs w:val="22"/>
        </w:rPr>
        <w:t xml:space="preserve">783/17, protocolado junto </w:t>
      </w:r>
      <w:r>
        <w:rPr>
          <w:rFonts w:ascii="Calibri" w:eastAsia="Calibri" w:hAnsi="Calibri" w:cs="Calibri"/>
          <w:sz w:val="22"/>
          <w:szCs w:val="22"/>
        </w:rPr>
        <w:t>à Receita</w:t>
      </w:r>
      <w:r>
        <w:rPr>
          <w:rFonts w:ascii="Calibri" w:eastAsia="Calibri" w:hAnsi="Calibri" w:cs="Calibri"/>
          <w:sz w:val="22"/>
          <w:szCs w:val="22"/>
        </w:rPr>
        <w:t xml:space="preserve"> Federal do Brasil - RFB, tendo sido pagas 03 (três) parcelas, </w:t>
      </w:r>
      <w:r>
        <w:rPr>
          <w:rFonts w:ascii="Calibri" w:eastAsia="Calibri" w:hAnsi="Calibri" w:cs="Calibri"/>
          <w:sz w:val="22"/>
          <w:szCs w:val="22"/>
        </w:rPr>
        <w:t>no valor</w:t>
      </w:r>
      <w:r>
        <w:rPr>
          <w:rFonts w:ascii="Calibri" w:eastAsia="Calibri" w:hAnsi="Calibri" w:cs="Calibri"/>
          <w:sz w:val="22"/>
          <w:szCs w:val="22"/>
        </w:rPr>
        <w:t xml:space="preserve"> de R$2.281.650. Porém a PGFN expediu uma petição informando que a adesão via Receita F</w:t>
      </w:r>
      <w:r>
        <w:rPr>
          <w:rFonts w:ascii="Calibri" w:eastAsia="Calibri" w:hAnsi="Calibri" w:cs="Calibri"/>
          <w:sz w:val="22"/>
          <w:szCs w:val="22"/>
        </w:rPr>
        <w:t>ederal não atendia aos requisitos legais, sendo que o Juiz acatou o fato da Empresa estar inadimplente para com a PGFN e deu prosseguimento à execução fiscal. O valor total que já havia sido pago</w:t>
      </w:r>
      <w:r>
        <w:rPr>
          <w:rFonts w:ascii="Calibri" w:eastAsia="Calibri" w:hAnsi="Calibri" w:cs="Calibri"/>
          <w:sz w:val="22"/>
          <w:szCs w:val="22"/>
        </w:rPr>
        <w:t xml:space="preserve">, </w:t>
      </w:r>
      <w:r>
        <w:rPr>
          <w:rFonts w:ascii="Calibri" w:eastAsia="Calibri" w:hAnsi="Calibri" w:cs="Calibri"/>
          <w:sz w:val="22"/>
          <w:szCs w:val="22"/>
        </w:rPr>
        <w:t>foi objeto de Pedido de Restituição protocolado diretamente</w:t>
      </w:r>
      <w:r>
        <w:rPr>
          <w:rFonts w:ascii="Calibri" w:eastAsia="Calibri" w:hAnsi="Calibri" w:cs="Calibri"/>
          <w:sz w:val="22"/>
          <w:szCs w:val="22"/>
        </w:rPr>
        <w:t xml:space="preserve"> na Receita Federal e a Empresa aguarda a análise do pedido pelo órgão.</w:t>
      </w:r>
    </w:p>
    <w:p w:rsidR="00334A1A" w:rsidRDefault="00334A1A">
      <w:pPr>
        <w:tabs>
          <w:tab w:val="left" w:pos="-5"/>
        </w:tabs>
        <w:jc w:val="both"/>
        <w:rPr>
          <w:rFonts w:ascii="Calibri" w:eastAsia="Calibri" w:hAnsi="Calibri" w:cs="Calibri"/>
          <w:sz w:val="22"/>
          <w:szCs w:val="22"/>
        </w:rPr>
      </w:pPr>
    </w:p>
    <w:p w:rsidR="00334A1A" w:rsidRDefault="00463E40">
      <w:pPr>
        <w:numPr>
          <w:ilvl w:val="0"/>
          <w:numId w:val="5"/>
        </w:numPr>
        <w:tabs>
          <w:tab w:val="left" w:pos="-5"/>
        </w:tabs>
        <w:jc w:val="both"/>
        <w:rPr>
          <w:rFonts w:ascii="Calibri" w:eastAsia="Calibri" w:hAnsi="Calibri" w:cs="Calibri"/>
          <w:sz w:val="22"/>
          <w:szCs w:val="22"/>
        </w:rPr>
      </w:pPr>
      <w:r>
        <w:rPr>
          <w:rFonts w:ascii="Calibri" w:eastAsia="Calibri" w:hAnsi="Calibri" w:cs="Calibri"/>
          <w:sz w:val="22"/>
          <w:szCs w:val="22"/>
        </w:rPr>
        <w:t xml:space="preserve">R$1.329.335 - Parcelamentos PGFN </w:t>
      </w:r>
      <w:r>
        <w:rPr>
          <w:rFonts w:ascii="Calibri" w:eastAsia="Calibri" w:hAnsi="Calibri" w:cs="Calibri"/>
          <w:sz w:val="22"/>
          <w:szCs w:val="22"/>
        </w:rPr>
        <w:t>Aguardando Consolidação (compensar):</w:t>
      </w:r>
      <w:r>
        <w:rPr>
          <w:rFonts w:ascii="Calibri" w:eastAsia="Calibri" w:hAnsi="Calibri" w:cs="Calibri"/>
          <w:sz w:val="22"/>
          <w:szCs w:val="22"/>
        </w:rPr>
        <w:t xml:space="preserve"> referem-se aos valores pagos no parcelamento</w:t>
      </w:r>
      <w:r>
        <w:rPr>
          <w:rFonts w:ascii="Calibri" w:eastAsia="Calibri" w:hAnsi="Calibri" w:cs="Calibri"/>
          <w:sz w:val="22"/>
          <w:szCs w:val="22"/>
        </w:rPr>
        <w:t xml:space="preserve">s junto à PGFN, com base nas Leis nº 11.941/09 e 12.996/14, </w:t>
      </w:r>
      <w:r>
        <w:rPr>
          <w:rFonts w:ascii="Calibri" w:eastAsia="Calibri" w:hAnsi="Calibri" w:cs="Calibri"/>
          <w:sz w:val="22"/>
          <w:szCs w:val="22"/>
        </w:rPr>
        <w:t>da Multa DIF Papel Imune</w:t>
      </w:r>
      <w:r>
        <w:rPr>
          <w:rFonts w:ascii="Calibri" w:eastAsia="Calibri" w:hAnsi="Calibri" w:cs="Calibri"/>
          <w:sz w:val="22"/>
          <w:szCs w:val="22"/>
        </w:rPr>
        <w:t xml:space="preserve"> (R$801.471)</w:t>
      </w:r>
      <w:r>
        <w:rPr>
          <w:rFonts w:ascii="Calibri" w:eastAsia="Calibri" w:hAnsi="Calibri" w:cs="Calibri"/>
          <w:sz w:val="22"/>
          <w:szCs w:val="22"/>
        </w:rPr>
        <w:t xml:space="preserve"> e de IRPJ/CSLL de 2009 (R$527.864</w:t>
      </w:r>
      <w:r>
        <w:rPr>
          <w:rFonts w:ascii="Calibri" w:eastAsia="Calibri" w:hAnsi="Calibri" w:cs="Calibri"/>
          <w:sz w:val="22"/>
          <w:szCs w:val="22"/>
        </w:rPr>
        <w:t>)</w:t>
      </w:r>
      <w:r>
        <w:rPr>
          <w:rFonts w:ascii="Calibri" w:eastAsia="Calibri" w:hAnsi="Calibri" w:cs="Calibri"/>
          <w:sz w:val="22"/>
          <w:szCs w:val="22"/>
        </w:rPr>
        <w:t>, que aguardam consolidação definitiva dos parcelamentos</w:t>
      </w:r>
      <w:r>
        <w:rPr>
          <w:rFonts w:ascii="Calibri" w:eastAsia="Calibri" w:hAnsi="Calibri" w:cs="Calibri"/>
          <w:sz w:val="22"/>
          <w:szCs w:val="22"/>
        </w:rPr>
        <w:t>, para que seja efetuado o confronto do valor que se tinha a pagar (passivo) com os valores pagos</w:t>
      </w:r>
      <w:r>
        <w:rPr>
          <w:rFonts w:ascii="Calibri" w:eastAsia="Calibri" w:hAnsi="Calibri" w:cs="Calibri"/>
          <w:sz w:val="22"/>
          <w:szCs w:val="22"/>
        </w:rPr>
        <w:t xml:space="preserve">, conforme </w:t>
      </w:r>
      <w:r>
        <w:rPr>
          <w:rFonts w:ascii="Calibri" w:eastAsia="Calibri" w:hAnsi="Calibri" w:cs="Calibri"/>
          <w:sz w:val="22"/>
          <w:szCs w:val="22"/>
        </w:rPr>
        <w:t>“</w:t>
      </w:r>
      <w:r>
        <w:rPr>
          <w:rFonts w:ascii="Calibri" w:eastAsia="Calibri" w:hAnsi="Calibri" w:cs="Calibri"/>
          <w:b/>
          <w:bCs/>
          <w:sz w:val="22"/>
          <w:szCs w:val="22"/>
        </w:rPr>
        <w:t>NOTA</w:t>
      </w:r>
      <w:r>
        <w:rPr>
          <w:rFonts w:ascii="Calibri" w:eastAsia="Calibri" w:hAnsi="Calibri" w:cs="Calibri"/>
          <w:b/>
          <w:bCs/>
          <w:sz w:val="22"/>
          <w:szCs w:val="22"/>
        </w:rPr>
        <w:t xml:space="preserve"> 1</w:t>
      </w:r>
      <w:r>
        <w:rPr>
          <w:rFonts w:ascii="Calibri" w:eastAsia="Calibri" w:hAnsi="Calibri" w:cs="Calibri"/>
          <w:b/>
          <w:bCs/>
          <w:sz w:val="22"/>
          <w:szCs w:val="22"/>
        </w:rPr>
        <w:t>7</w:t>
      </w:r>
      <w:r>
        <w:rPr>
          <w:rFonts w:ascii="Calibri" w:eastAsia="Calibri" w:hAnsi="Calibri" w:cs="Calibri"/>
          <w:sz w:val="22"/>
          <w:szCs w:val="22"/>
        </w:rPr>
        <w:t>”</w:t>
      </w:r>
      <w:r>
        <w:rPr>
          <w:rFonts w:ascii="Calibri" w:eastAsia="Calibri" w:hAnsi="Calibri" w:cs="Calibri"/>
          <w:sz w:val="22"/>
          <w:szCs w:val="22"/>
        </w:rPr>
        <w:t xml:space="preserve"> – obrigaçõe</w:t>
      </w:r>
      <w:r>
        <w:rPr>
          <w:rFonts w:ascii="Calibri" w:eastAsia="Calibri" w:hAnsi="Calibri" w:cs="Calibri"/>
          <w:sz w:val="22"/>
          <w:szCs w:val="22"/>
        </w:rPr>
        <w:t>s fiscais e tributárias.</w:t>
      </w:r>
    </w:p>
    <w:p w:rsidR="00334A1A" w:rsidRDefault="00334A1A">
      <w:pPr>
        <w:tabs>
          <w:tab w:val="left" w:pos="-5"/>
        </w:tabs>
        <w:jc w:val="both"/>
        <w:rPr>
          <w:rFonts w:ascii="Calibri" w:eastAsia="Calibri" w:hAnsi="Calibri" w:cs="Calibri"/>
          <w:sz w:val="22"/>
          <w:szCs w:val="22"/>
        </w:rPr>
      </w:pPr>
    </w:p>
    <w:p w:rsidR="00334A1A" w:rsidRDefault="00463E40">
      <w:pPr>
        <w:numPr>
          <w:ilvl w:val="0"/>
          <w:numId w:val="5"/>
        </w:numPr>
        <w:tabs>
          <w:tab w:val="left" w:pos="-5"/>
        </w:tabs>
        <w:jc w:val="both"/>
        <w:rPr>
          <w:rFonts w:ascii="Calibri" w:eastAsia="Calibri" w:hAnsi="Calibri" w:cs="Calibri"/>
          <w:sz w:val="22"/>
          <w:szCs w:val="22"/>
        </w:rPr>
      </w:pPr>
      <w:r>
        <w:rPr>
          <w:rFonts w:ascii="Calibri" w:eastAsia="Calibri" w:hAnsi="Calibri" w:cs="Calibri"/>
          <w:sz w:val="22"/>
          <w:szCs w:val="22"/>
        </w:rPr>
        <w:t>R$20.736 - Outros Parcelamentos PGFN Pagos a Maior a Restituir: referem-se aos valores pagos em parcelamentos junto à PGFN a maior que o devido, verificados após a consolidação destes. O montante foi objeto de Pedidos de Restituiç</w:t>
      </w:r>
      <w:r>
        <w:rPr>
          <w:rFonts w:ascii="Calibri" w:eastAsia="Calibri" w:hAnsi="Calibri" w:cs="Calibri"/>
          <w:sz w:val="22"/>
          <w:szCs w:val="22"/>
        </w:rPr>
        <w:t>ão protocolados diretamente na Receita Federal e a Empresa aguarda a análise dos pedidos pelo órgão.</w:t>
      </w:r>
    </w:p>
    <w:p w:rsidR="00334A1A" w:rsidRDefault="00334A1A">
      <w:pPr>
        <w:tabs>
          <w:tab w:val="left" w:pos="-5"/>
        </w:tabs>
        <w:jc w:val="both"/>
        <w:rPr>
          <w:rFonts w:ascii="Calibri" w:eastAsia="Calibri" w:hAnsi="Calibri" w:cs="Calibri"/>
          <w:sz w:val="22"/>
          <w:szCs w:val="22"/>
        </w:rPr>
      </w:pPr>
    </w:p>
    <w:p w:rsidR="00334A1A" w:rsidRDefault="00463E40">
      <w:pPr>
        <w:tabs>
          <w:tab w:val="left" w:pos="-5"/>
        </w:tabs>
        <w:jc w:val="both"/>
        <w:rPr>
          <w:rFonts w:ascii="Calibri" w:eastAsia="Calibri" w:hAnsi="Calibri" w:cs="Calibri"/>
          <w:b/>
          <w:bCs/>
          <w:sz w:val="22"/>
          <w:szCs w:val="22"/>
        </w:rPr>
      </w:pPr>
      <w:r>
        <w:rPr>
          <w:rFonts w:ascii="Calibri" w:eastAsia="Calibri" w:hAnsi="Calibri" w:cs="Calibri"/>
          <w:b/>
          <w:bCs/>
          <w:sz w:val="22"/>
          <w:szCs w:val="22"/>
        </w:rPr>
        <w:t>Recuperação de tributos:</w:t>
      </w:r>
    </w:p>
    <w:p w:rsidR="00334A1A" w:rsidRDefault="00334A1A">
      <w:pPr>
        <w:tabs>
          <w:tab w:val="left" w:pos="-5"/>
        </w:tabs>
        <w:jc w:val="both"/>
        <w:rPr>
          <w:rFonts w:ascii="Calibri" w:eastAsia="Calibri" w:hAnsi="Calibri" w:cs="Calibri"/>
          <w:sz w:val="22"/>
          <w:szCs w:val="22"/>
        </w:rPr>
      </w:pPr>
    </w:p>
    <w:p w:rsidR="00334A1A" w:rsidRDefault="00463E40">
      <w:pPr>
        <w:tabs>
          <w:tab w:val="left" w:pos="-5"/>
        </w:tabs>
        <w:jc w:val="both"/>
        <w:rPr>
          <w:rFonts w:ascii="Calibri" w:eastAsia="Calibri" w:hAnsi="Calibri" w:cs="Calibri"/>
          <w:sz w:val="22"/>
          <w:szCs w:val="22"/>
        </w:rPr>
      </w:pPr>
      <w:r>
        <w:rPr>
          <w:rFonts w:ascii="Calibri" w:eastAsia="Calibri" w:hAnsi="Calibri" w:cs="Calibri"/>
          <w:sz w:val="22"/>
          <w:szCs w:val="22"/>
        </w:rPr>
        <w:t>A Empresa vem realizando trabalho de recuperação de impostos e contribuições, que tem resultado em pedidos de restituição - P</w:t>
      </w:r>
      <w:r>
        <w:rPr>
          <w:rFonts w:ascii="Calibri" w:eastAsia="Calibri" w:hAnsi="Calibri" w:cs="Calibri"/>
          <w:sz w:val="22"/>
          <w:szCs w:val="22"/>
        </w:rPr>
        <w:t>er</w:t>
      </w:r>
      <w:r>
        <w:rPr>
          <w:rFonts w:ascii="Calibri" w:eastAsia="Calibri" w:hAnsi="Calibri" w:cs="Calibri"/>
          <w:sz w:val="22"/>
          <w:szCs w:val="22"/>
        </w:rPr>
        <w:t>/</w:t>
      </w:r>
      <w:r>
        <w:rPr>
          <w:rFonts w:ascii="Calibri" w:eastAsia="Calibri" w:hAnsi="Calibri" w:cs="Calibri"/>
          <w:sz w:val="22"/>
          <w:szCs w:val="22"/>
        </w:rPr>
        <w:t>D</w:t>
      </w:r>
      <w:r>
        <w:rPr>
          <w:rFonts w:ascii="Calibri" w:eastAsia="Calibri" w:hAnsi="Calibri" w:cs="Calibri"/>
          <w:sz w:val="22"/>
          <w:szCs w:val="22"/>
        </w:rPr>
        <w:t>comp’</w:t>
      </w:r>
      <w:r>
        <w:rPr>
          <w:rFonts w:ascii="Calibri" w:eastAsia="Calibri" w:hAnsi="Calibri" w:cs="Calibri"/>
          <w:sz w:val="22"/>
          <w:szCs w:val="22"/>
        </w:rPr>
        <w:t xml:space="preserve">s. </w:t>
      </w:r>
    </w:p>
    <w:p w:rsidR="00334A1A" w:rsidRDefault="00334A1A">
      <w:pPr>
        <w:tabs>
          <w:tab w:val="left" w:pos="-5"/>
        </w:tabs>
        <w:jc w:val="both"/>
        <w:rPr>
          <w:rFonts w:ascii="Calibri" w:eastAsia="Calibri" w:hAnsi="Calibri" w:cs="Calibri"/>
          <w:sz w:val="22"/>
          <w:szCs w:val="22"/>
        </w:rPr>
      </w:pPr>
    </w:p>
    <w:p w:rsidR="00334A1A" w:rsidRDefault="00463E40">
      <w:pPr>
        <w:tabs>
          <w:tab w:val="left" w:pos="-5"/>
        </w:tabs>
        <w:jc w:val="both"/>
        <w:rPr>
          <w:rFonts w:ascii="Calibri" w:eastAsia="Calibri" w:hAnsi="Calibri" w:cs="Calibri"/>
          <w:sz w:val="22"/>
          <w:szCs w:val="22"/>
        </w:rPr>
      </w:pPr>
      <w:r>
        <w:rPr>
          <w:rFonts w:ascii="Calibri" w:eastAsia="Calibri" w:hAnsi="Calibri" w:cs="Calibri"/>
          <w:sz w:val="22"/>
          <w:szCs w:val="22"/>
        </w:rPr>
        <w:t>No exercício de 2025 foram recebidas restituições resultantes dos Perd/Comp’s conforme segue:</w:t>
      </w:r>
    </w:p>
    <w:p w:rsidR="00334A1A" w:rsidRDefault="00334A1A">
      <w:pPr>
        <w:tabs>
          <w:tab w:val="left" w:pos="-5"/>
        </w:tabs>
        <w:jc w:val="both"/>
        <w:rPr>
          <w:rFonts w:ascii="Calibri" w:eastAsia="Calibri" w:hAnsi="Calibri" w:cs="Calibri"/>
          <w:sz w:val="22"/>
          <w:szCs w:val="22"/>
        </w:rPr>
      </w:pPr>
    </w:p>
    <w:p w:rsidR="00334A1A" w:rsidRDefault="00334A1A">
      <w:pPr>
        <w:tabs>
          <w:tab w:val="left" w:pos="-5"/>
        </w:tabs>
        <w:jc w:val="both"/>
        <w:rPr>
          <w:rFonts w:ascii="Calibri" w:eastAsia="Calibri" w:hAnsi="Calibri" w:cs="Calibri"/>
          <w:sz w:val="22"/>
          <w:szCs w:val="22"/>
        </w:rPr>
      </w:pPr>
    </w:p>
    <w:tbl>
      <w:tblPr>
        <w:tblStyle w:val="af2"/>
        <w:tblW w:w="5790"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4305"/>
        <w:gridCol w:w="1485"/>
      </w:tblGrid>
      <w:tr w:rsidR="00334A1A">
        <w:trPr>
          <w:trHeight w:val="555"/>
        </w:trPr>
        <w:tc>
          <w:tcPr>
            <w:tcW w:w="4305"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b/>
                <w:bCs/>
                <w:sz w:val="22"/>
                <w:szCs w:val="22"/>
              </w:rPr>
              <w:t>Tributo</w:t>
            </w:r>
          </w:p>
        </w:tc>
        <w:tc>
          <w:tcPr>
            <w:tcW w:w="1485"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Valor Restituído</w:t>
            </w:r>
          </w:p>
        </w:tc>
      </w:tr>
      <w:tr w:rsidR="00334A1A">
        <w:trPr>
          <w:trHeight w:val="300"/>
        </w:trPr>
        <w:tc>
          <w:tcPr>
            <w:tcW w:w="430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IRPJ e CSLL - Restituição</w:t>
            </w:r>
          </w:p>
        </w:tc>
        <w:tc>
          <w:tcPr>
            <w:tcW w:w="148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2.651.056</w:t>
            </w:r>
          </w:p>
        </w:tc>
      </w:tr>
      <w:tr w:rsidR="00334A1A">
        <w:trPr>
          <w:trHeight w:val="300"/>
        </w:trPr>
        <w:tc>
          <w:tcPr>
            <w:tcW w:w="430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PIS e COFINS - Restituição</w:t>
            </w:r>
          </w:p>
        </w:tc>
        <w:tc>
          <w:tcPr>
            <w:tcW w:w="148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146.115</w:t>
            </w:r>
          </w:p>
        </w:tc>
      </w:tr>
      <w:tr w:rsidR="00334A1A">
        <w:trPr>
          <w:trHeight w:val="300"/>
        </w:trPr>
        <w:tc>
          <w:tcPr>
            <w:tcW w:w="4305" w:type="dxa"/>
            <w:tcBorders>
              <w:top w:val="nil"/>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IRRF s/Folha pagamento indevido</w:t>
            </w:r>
          </w:p>
        </w:tc>
        <w:tc>
          <w:tcPr>
            <w:tcW w:w="1485" w:type="dxa"/>
            <w:tcBorders>
              <w:top w:val="nil"/>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28.173.836</w:t>
            </w:r>
          </w:p>
        </w:tc>
      </w:tr>
      <w:tr w:rsidR="00334A1A">
        <w:trPr>
          <w:trHeight w:val="300"/>
        </w:trPr>
        <w:tc>
          <w:tcPr>
            <w:tcW w:w="4305" w:type="dxa"/>
            <w:tcBorders>
              <w:top w:val="nil"/>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b/>
                <w:bCs/>
                <w:sz w:val="22"/>
                <w:szCs w:val="22"/>
              </w:rPr>
              <w:t>Valor Total</w:t>
            </w:r>
          </w:p>
        </w:tc>
        <w:tc>
          <w:tcPr>
            <w:tcW w:w="1485" w:type="dxa"/>
            <w:tcBorders>
              <w:top w:val="nil"/>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30.971.007</w:t>
            </w:r>
          </w:p>
        </w:tc>
      </w:tr>
    </w:tbl>
    <w:p w:rsidR="00334A1A" w:rsidRDefault="00334A1A">
      <w:pPr>
        <w:tabs>
          <w:tab w:val="left" w:pos="-5"/>
        </w:tabs>
        <w:jc w:val="both"/>
        <w:rPr>
          <w:rFonts w:ascii="Calibri" w:eastAsia="Calibri" w:hAnsi="Calibri" w:cs="Calibri"/>
          <w:sz w:val="22"/>
          <w:szCs w:val="22"/>
        </w:rPr>
      </w:pPr>
    </w:p>
    <w:p w:rsidR="00334A1A" w:rsidRDefault="00334A1A">
      <w:pPr>
        <w:tabs>
          <w:tab w:val="left" w:pos="-5"/>
        </w:tabs>
        <w:jc w:val="both"/>
        <w:rPr>
          <w:rFonts w:ascii="Calibri" w:eastAsia="Calibri" w:hAnsi="Calibri" w:cs="Calibri"/>
          <w:sz w:val="22"/>
          <w:szCs w:val="22"/>
        </w:rPr>
      </w:pPr>
    </w:p>
    <w:p w:rsidR="00334A1A" w:rsidRDefault="00334A1A">
      <w:pPr>
        <w:tabs>
          <w:tab w:val="left" w:pos="-5"/>
        </w:tabs>
        <w:jc w:val="both"/>
        <w:rPr>
          <w:rFonts w:ascii="Calibri" w:eastAsia="Calibri" w:hAnsi="Calibri" w:cs="Calibri"/>
          <w:sz w:val="22"/>
          <w:szCs w:val="22"/>
        </w:rPr>
      </w:pPr>
    </w:p>
    <w:p w:rsidR="00334A1A" w:rsidRDefault="00463E40">
      <w:pPr>
        <w:tabs>
          <w:tab w:val="left" w:pos="-5"/>
        </w:tabs>
        <w:jc w:val="both"/>
        <w:rPr>
          <w:rFonts w:ascii="Calibri" w:eastAsia="Calibri" w:hAnsi="Calibri" w:cs="Calibri"/>
          <w:sz w:val="22"/>
          <w:szCs w:val="22"/>
        </w:rPr>
      </w:pPr>
      <w:r>
        <w:rPr>
          <w:rFonts w:ascii="Calibri" w:eastAsia="Calibri" w:hAnsi="Calibri" w:cs="Calibri"/>
          <w:sz w:val="22"/>
          <w:szCs w:val="22"/>
        </w:rPr>
        <w:t>Dos saldos existentes  em 31/12/202</w:t>
      </w:r>
      <w:r>
        <w:rPr>
          <w:rFonts w:ascii="Calibri" w:eastAsia="Calibri" w:hAnsi="Calibri" w:cs="Calibri"/>
          <w:sz w:val="22"/>
          <w:szCs w:val="22"/>
        </w:rPr>
        <w:t>5</w:t>
      </w:r>
      <w:r>
        <w:rPr>
          <w:rFonts w:ascii="Calibri" w:eastAsia="Calibri" w:hAnsi="Calibri" w:cs="Calibri"/>
          <w:sz w:val="22"/>
          <w:szCs w:val="22"/>
        </w:rPr>
        <w:t xml:space="preserve">, </w:t>
      </w:r>
      <w:r>
        <w:rPr>
          <w:rFonts w:ascii="Calibri" w:eastAsia="Calibri" w:hAnsi="Calibri" w:cs="Calibri"/>
          <w:sz w:val="22"/>
          <w:szCs w:val="22"/>
        </w:rPr>
        <w:t>temos os seguinte quadro</w:t>
      </w:r>
      <w:r>
        <w:rPr>
          <w:rFonts w:ascii="Calibri" w:eastAsia="Calibri" w:hAnsi="Calibri" w:cs="Calibri"/>
          <w:sz w:val="22"/>
          <w:szCs w:val="22"/>
        </w:rPr>
        <w:t>:</w:t>
      </w:r>
    </w:p>
    <w:p w:rsidR="00334A1A" w:rsidRDefault="00334A1A">
      <w:pPr>
        <w:tabs>
          <w:tab w:val="left" w:pos="-5"/>
        </w:tabs>
        <w:jc w:val="both"/>
        <w:rPr>
          <w:rFonts w:ascii="Calibri" w:eastAsia="Calibri" w:hAnsi="Calibri" w:cs="Calibri"/>
          <w:sz w:val="22"/>
          <w:szCs w:val="22"/>
        </w:rPr>
      </w:pPr>
    </w:p>
    <w:tbl>
      <w:tblPr>
        <w:tblStyle w:val="af3"/>
        <w:tblW w:w="9070"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4809"/>
        <w:gridCol w:w="1460"/>
        <w:gridCol w:w="1354"/>
        <w:gridCol w:w="1447"/>
      </w:tblGrid>
      <w:tr w:rsidR="00334A1A">
        <w:trPr>
          <w:trHeight w:val="300"/>
        </w:trPr>
        <w:tc>
          <w:tcPr>
            <w:tcW w:w="4807" w:type="dxa"/>
            <w:tcBorders>
              <w:top w:val="single" w:sz="5" w:space="0" w:color="000000"/>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b/>
                <w:bCs/>
                <w:sz w:val="22"/>
                <w:szCs w:val="22"/>
              </w:rPr>
              <w:t>Tributo</w:t>
            </w:r>
          </w:p>
        </w:tc>
        <w:tc>
          <w:tcPr>
            <w:tcW w:w="1460" w:type="dxa"/>
            <w:tcBorders>
              <w:top w:val="single" w:sz="5" w:space="0" w:color="000000"/>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SOLICITADOS</w:t>
            </w:r>
          </w:p>
        </w:tc>
        <w:tc>
          <w:tcPr>
            <w:tcW w:w="1354" w:type="dxa"/>
            <w:tcBorders>
              <w:top w:val="single" w:sz="5" w:space="0" w:color="000000"/>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A SOLICITAR</w:t>
            </w:r>
          </w:p>
        </w:tc>
        <w:tc>
          <w:tcPr>
            <w:tcW w:w="1447" w:type="dxa"/>
            <w:tcBorders>
              <w:top w:val="single" w:sz="5" w:space="0" w:color="000000"/>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TOTAL</w:t>
            </w:r>
          </w:p>
        </w:tc>
      </w:tr>
      <w:tr w:rsidR="00334A1A">
        <w:trPr>
          <w:trHeight w:val="300"/>
        </w:trPr>
        <w:tc>
          <w:tcPr>
            <w:tcW w:w="4807"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PIS / Cofins a Recuperar</w:t>
            </w:r>
          </w:p>
        </w:tc>
        <w:tc>
          <w:tcPr>
            <w:tcW w:w="146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570.513</w:t>
            </w:r>
          </w:p>
        </w:tc>
        <w:tc>
          <w:tcPr>
            <w:tcW w:w="1354"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224.988</w:t>
            </w:r>
          </w:p>
        </w:tc>
        <w:tc>
          <w:tcPr>
            <w:tcW w:w="1447"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795.501</w:t>
            </w:r>
          </w:p>
        </w:tc>
      </w:tr>
      <w:tr w:rsidR="00334A1A">
        <w:trPr>
          <w:trHeight w:val="300"/>
        </w:trPr>
        <w:tc>
          <w:tcPr>
            <w:tcW w:w="4807"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IRPJ / CSLL a Recuperar</w:t>
            </w:r>
          </w:p>
        </w:tc>
        <w:tc>
          <w:tcPr>
            <w:tcW w:w="146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163.405</w:t>
            </w:r>
          </w:p>
        </w:tc>
        <w:tc>
          <w:tcPr>
            <w:tcW w:w="1354"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4.466.265</w:t>
            </w:r>
          </w:p>
        </w:tc>
        <w:tc>
          <w:tcPr>
            <w:tcW w:w="1447"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4.629.670</w:t>
            </w:r>
          </w:p>
        </w:tc>
      </w:tr>
      <w:tr w:rsidR="00334A1A">
        <w:trPr>
          <w:trHeight w:val="300"/>
        </w:trPr>
        <w:tc>
          <w:tcPr>
            <w:tcW w:w="4807"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FGTS a Recuperar</w:t>
            </w:r>
          </w:p>
        </w:tc>
        <w:tc>
          <w:tcPr>
            <w:tcW w:w="146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2.653</w:t>
            </w:r>
          </w:p>
        </w:tc>
        <w:tc>
          <w:tcPr>
            <w:tcW w:w="1354"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0</w:t>
            </w:r>
          </w:p>
        </w:tc>
        <w:tc>
          <w:tcPr>
            <w:tcW w:w="1447"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2.653</w:t>
            </w:r>
          </w:p>
        </w:tc>
      </w:tr>
      <w:tr w:rsidR="00334A1A">
        <w:trPr>
          <w:trHeight w:val="300"/>
        </w:trPr>
        <w:tc>
          <w:tcPr>
            <w:tcW w:w="4807"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IRRF Folha Pg a Maior a Recuperar</w:t>
            </w:r>
          </w:p>
        </w:tc>
        <w:tc>
          <w:tcPr>
            <w:tcW w:w="146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12.892</w:t>
            </w:r>
          </w:p>
        </w:tc>
        <w:tc>
          <w:tcPr>
            <w:tcW w:w="1354"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0</w:t>
            </w:r>
          </w:p>
        </w:tc>
        <w:tc>
          <w:tcPr>
            <w:tcW w:w="1447"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12.892</w:t>
            </w:r>
          </w:p>
        </w:tc>
      </w:tr>
      <w:tr w:rsidR="00334A1A">
        <w:trPr>
          <w:trHeight w:val="300"/>
        </w:trPr>
        <w:tc>
          <w:tcPr>
            <w:tcW w:w="4807"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INSS a Recuperar</w:t>
            </w:r>
          </w:p>
        </w:tc>
        <w:tc>
          <w:tcPr>
            <w:tcW w:w="146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4.079</w:t>
            </w:r>
          </w:p>
        </w:tc>
        <w:tc>
          <w:tcPr>
            <w:tcW w:w="1354"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339.272</w:t>
            </w:r>
          </w:p>
        </w:tc>
        <w:tc>
          <w:tcPr>
            <w:tcW w:w="1447"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343.351</w:t>
            </w:r>
          </w:p>
        </w:tc>
      </w:tr>
      <w:tr w:rsidR="00334A1A">
        <w:trPr>
          <w:trHeight w:val="300"/>
        </w:trPr>
        <w:tc>
          <w:tcPr>
            <w:tcW w:w="4807"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Parcelamentos</w:t>
            </w:r>
          </w:p>
        </w:tc>
        <w:tc>
          <w:tcPr>
            <w:tcW w:w="146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3.631.721</w:t>
            </w:r>
          </w:p>
        </w:tc>
        <w:tc>
          <w:tcPr>
            <w:tcW w:w="1354"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0</w:t>
            </w:r>
          </w:p>
        </w:tc>
        <w:tc>
          <w:tcPr>
            <w:tcW w:w="1447"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3.631.721</w:t>
            </w:r>
          </w:p>
        </w:tc>
      </w:tr>
      <w:tr w:rsidR="00334A1A">
        <w:trPr>
          <w:trHeight w:val="300"/>
        </w:trPr>
        <w:tc>
          <w:tcPr>
            <w:tcW w:w="4807" w:type="dxa"/>
            <w:tcBorders>
              <w:top w:val="single" w:sz="5" w:space="0" w:color="000000"/>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b/>
                <w:bCs/>
                <w:sz w:val="22"/>
                <w:szCs w:val="22"/>
              </w:rPr>
              <w:t>Valor Total</w:t>
            </w:r>
          </w:p>
        </w:tc>
        <w:tc>
          <w:tcPr>
            <w:tcW w:w="1460" w:type="dxa"/>
            <w:tcBorders>
              <w:top w:val="single" w:sz="5" w:space="0" w:color="000000"/>
              <w:left w:val="nil"/>
              <w:bottom w:val="single" w:sz="5" w:space="0" w:color="000000"/>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4.385.263</w:t>
            </w:r>
          </w:p>
        </w:tc>
        <w:tc>
          <w:tcPr>
            <w:tcW w:w="1354" w:type="dxa"/>
            <w:tcBorders>
              <w:top w:val="single" w:sz="5" w:space="0" w:color="000000"/>
              <w:left w:val="nil"/>
              <w:bottom w:val="single" w:sz="5" w:space="0" w:color="000000"/>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5.030.524</w:t>
            </w:r>
          </w:p>
        </w:tc>
        <w:tc>
          <w:tcPr>
            <w:tcW w:w="1447" w:type="dxa"/>
            <w:tcBorders>
              <w:top w:val="single" w:sz="5" w:space="0" w:color="000000"/>
              <w:left w:val="nil"/>
              <w:bottom w:val="single" w:sz="5" w:space="0" w:color="000000"/>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9.415.788</w:t>
            </w:r>
          </w:p>
        </w:tc>
      </w:tr>
    </w:tbl>
    <w:p w:rsidR="00334A1A" w:rsidRDefault="00334A1A">
      <w:pPr>
        <w:tabs>
          <w:tab w:val="left" w:pos="-5"/>
        </w:tabs>
        <w:jc w:val="both"/>
        <w:rPr>
          <w:rFonts w:ascii="Calibri" w:eastAsia="Calibri" w:hAnsi="Calibri" w:cs="Calibri"/>
          <w:sz w:val="22"/>
          <w:szCs w:val="22"/>
        </w:rPr>
      </w:pPr>
    </w:p>
    <w:p w:rsidR="00334A1A" w:rsidRDefault="00463E40">
      <w:pPr>
        <w:tabs>
          <w:tab w:val="left" w:pos="-5"/>
        </w:tabs>
        <w:jc w:val="both"/>
        <w:rPr>
          <w:rFonts w:ascii="Calibri" w:eastAsia="Calibri" w:hAnsi="Calibri" w:cs="Calibri"/>
          <w:sz w:val="22"/>
          <w:szCs w:val="22"/>
        </w:rPr>
      </w:pPr>
      <w:r>
        <w:rPr>
          <w:rFonts w:ascii="Calibri" w:eastAsia="Calibri" w:hAnsi="Calibri" w:cs="Calibri"/>
          <w:sz w:val="22"/>
          <w:szCs w:val="22"/>
        </w:rPr>
        <w:t xml:space="preserve">Desta forma, os valores já restituídos ou compensados são resultado do trabalho de retificação das apurações e da busca de recuperação dos valores </w:t>
      </w:r>
      <w:r>
        <w:rPr>
          <w:rFonts w:ascii="Calibri" w:eastAsia="Calibri" w:hAnsi="Calibri" w:cs="Calibri"/>
          <w:sz w:val="22"/>
          <w:szCs w:val="22"/>
        </w:rPr>
        <w:t>desses</w:t>
      </w:r>
      <w:r>
        <w:rPr>
          <w:rFonts w:ascii="Calibri" w:eastAsia="Calibri" w:hAnsi="Calibri" w:cs="Calibri"/>
          <w:sz w:val="22"/>
          <w:szCs w:val="22"/>
        </w:rPr>
        <w:t xml:space="preserve"> tributos, conforme valores na tabela acima. </w:t>
      </w:r>
    </w:p>
    <w:p w:rsidR="00334A1A" w:rsidRDefault="00334A1A">
      <w:pPr>
        <w:tabs>
          <w:tab w:val="left" w:pos="-5"/>
        </w:tabs>
        <w:jc w:val="both"/>
        <w:rPr>
          <w:rFonts w:ascii="Calibri" w:eastAsia="Calibri" w:hAnsi="Calibri" w:cs="Calibri"/>
          <w:sz w:val="22"/>
          <w:szCs w:val="22"/>
        </w:rPr>
      </w:pPr>
    </w:p>
    <w:p w:rsidR="00334A1A" w:rsidRDefault="00334A1A">
      <w:pPr>
        <w:tabs>
          <w:tab w:val="left" w:pos="-5"/>
        </w:tabs>
        <w:jc w:val="both"/>
        <w:rPr>
          <w:rFonts w:ascii="Calibri" w:eastAsia="Calibri" w:hAnsi="Calibri" w:cs="Calibri"/>
          <w:sz w:val="22"/>
          <w:szCs w:val="22"/>
        </w:rPr>
      </w:pPr>
    </w:p>
    <w:p w:rsidR="00334A1A" w:rsidRDefault="00334A1A">
      <w:pPr>
        <w:tabs>
          <w:tab w:val="left" w:pos="-5"/>
        </w:tabs>
        <w:jc w:val="both"/>
        <w:rPr>
          <w:rFonts w:ascii="Calibri" w:eastAsia="Calibri" w:hAnsi="Calibri" w:cs="Calibri"/>
          <w:sz w:val="22"/>
          <w:szCs w:val="22"/>
        </w:rPr>
      </w:pPr>
    </w:p>
    <w:p w:rsidR="00334A1A" w:rsidRDefault="00463E40">
      <w:pPr>
        <w:tabs>
          <w:tab w:val="left" w:pos="-5"/>
        </w:tabs>
        <w:jc w:val="both"/>
        <w:rPr>
          <w:rFonts w:ascii="Calibri" w:eastAsia="Calibri" w:hAnsi="Calibri" w:cs="Calibri"/>
          <w:b/>
          <w:bCs/>
          <w:color w:val="000000"/>
          <w:sz w:val="22"/>
          <w:szCs w:val="22"/>
        </w:rPr>
      </w:pPr>
      <w:r>
        <w:rPr>
          <w:rFonts w:ascii="Calibri" w:eastAsia="Calibri" w:hAnsi="Calibri" w:cs="Calibri"/>
          <w:b/>
          <w:bCs/>
          <w:smallCaps/>
          <w:color w:val="000000"/>
          <w:sz w:val="22"/>
          <w:szCs w:val="22"/>
        </w:rPr>
        <w:t xml:space="preserve">NOTA 10. </w:t>
      </w:r>
      <w:r>
        <w:rPr>
          <w:rFonts w:ascii="Calibri" w:eastAsia="Calibri" w:hAnsi="Calibri" w:cs="Calibri"/>
          <w:b/>
          <w:bCs/>
          <w:color w:val="000000"/>
          <w:sz w:val="22"/>
          <w:szCs w:val="22"/>
        </w:rPr>
        <w:t>DESPESAS A APROPRIAR</w:t>
      </w:r>
    </w:p>
    <w:p w:rsidR="00334A1A" w:rsidRDefault="00334A1A"/>
    <w:p w:rsidR="00334A1A" w:rsidRDefault="00334A1A"/>
    <w:p w:rsidR="00334A1A" w:rsidRDefault="00463E40">
      <w:pPr>
        <w:tabs>
          <w:tab w:val="left" w:pos="-5"/>
        </w:tabs>
        <w:jc w:val="both"/>
        <w:rPr>
          <w:rFonts w:ascii="Calibri" w:eastAsia="Calibri" w:hAnsi="Calibri" w:cs="Calibri"/>
          <w:sz w:val="22"/>
          <w:szCs w:val="22"/>
        </w:rPr>
      </w:pPr>
      <w:r>
        <w:rPr>
          <w:rFonts w:ascii="Calibri" w:eastAsia="Calibri" w:hAnsi="Calibri" w:cs="Calibri"/>
          <w:color w:val="000000"/>
          <w:sz w:val="22"/>
          <w:szCs w:val="22"/>
        </w:rPr>
        <w:t>As despesas são apropr</w:t>
      </w:r>
      <w:r>
        <w:rPr>
          <w:rFonts w:ascii="Calibri" w:eastAsia="Calibri" w:hAnsi="Calibri" w:cs="Calibri"/>
          <w:color w:val="000000"/>
          <w:sz w:val="22"/>
          <w:szCs w:val="22"/>
        </w:rPr>
        <w:t>iadas mensalmente ao resultado pelo regime de competência e em conformidade com as cláusulas dos contratos de seguros, serviços, assinaturas, entre outros. Os saldos das despesas a apropriar apresentam a seguinte composição:</w:t>
      </w:r>
    </w:p>
    <w:p w:rsidR="00334A1A" w:rsidRDefault="00334A1A">
      <w:pPr>
        <w:widowControl w:val="0"/>
        <w:spacing w:line="276" w:lineRule="auto"/>
      </w:pPr>
    </w:p>
    <w:tbl>
      <w:tblPr>
        <w:tblStyle w:val="af4"/>
        <w:tblW w:w="9070"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3721"/>
        <w:gridCol w:w="1282"/>
        <w:gridCol w:w="1334"/>
        <w:gridCol w:w="1321"/>
        <w:gridCol w:w="1412"/>
      </w:tblGrid>
      <w:tr w:rsidR="00334A1A">
        <w:trPr>
          <w:trHeight w:val="300"/>
        </w:trPr>
        <w:tc>
          <w:tcPr>
            <w:tcW w:w="3719" w:type="dxa"/>
            <w:tcBorders>
              <w:top w:val="single" w:sz="5" w:space="0" w:color="000000"/>
              <w:left w:val="nil"/>
              <w:bottom w:val="single" w:sz="5" w:space="0" w:color="000000"/>
              <w:right w:val="nil"/>
            </w:tcBorders>
            <w:shd w:val="clear" w:color="auto" w:fill="FFFFFF"/>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282"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31/12/2025</w:t>
            </w:r>
          </w:p>
        </w:tc>
        <w:tc>
          <w:tcPr>
            <w:tcW w:w="1334"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31/12/2025</w:t>
            </w:r>
          </w:p>
        </w:tc>
        <w:tc>
          <w:tcPr>
            <w:tcW w:w="1321"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31/12/2024</w:t>
            </w:r>
          </w:p>
        </w:tc>
        <w:tc>
          <w:tcPr>
            <w:tcW w:w="1412"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31/12/2024</w:t>
            </w:r>
          </w:p>
        </w:tc>
      </w:tr>
      <w:tr w:rsidR="00334A1A">
        <w:trPr>
          <w:trHeight w:val="300"/>
        </w:trPr>
        <w:tc>
          <w:tcPr>
            <w:tcW w:w="3719" w:type="dxa"/>
            <w:tcBorders>
              <w:top w:val="nil"/>
              <w:left w:val="nil"/>
              <w:bottom w:val="nil"/>
              <w:right w:val="nil"/>
            </w:tcBorders>
            <w:shd w:val="clear" w:color="auto" w:fill="FFFFFF"/>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282"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Ativo</w:t>
            </w:r>
          </w:p>
        </w:tc>
        <w:tc>
          <w:tcPr>
            <w:tcW w:w="1334"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Ativo Não</w:t>
            </w:r>
          </w:p>
        </w:tc>
        <w:tc>
          <w:tcPr>
            <w:tcW w:w="1321"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Ativo</w:t>
            </w:r>
          </w:p>
        </w:tc>
        <w:tc>
          <w:tcPr>
            <w:tcW w:w="1412"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Ativo Não</w:t>
            </w:r>
          </w:p>
        </w:tc>
      </w:tr>
      <w:tr w:rsidR="00334A1A">
        <w:trPr>
          <w:trHeight w:val="300"/>
        </w:trPr>
        <w:tc>
          <w:tcPr>
            <w:tcW w:w="3719" w:type="dxa"/>
            <w:tcBorders>
              <w:top w:val="nil"/>
              <w:left w:val="nil"/>
              <w:bottom w:val="single" w:sz="5" w:space="0" w:color="000000"/>
              <w:right w:val="nil"/>
            </w:tcBorders>
            <w:shd w:val="clear" w:color="auto" w:fill="FFFFFF"/>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282" w:type="dxa"/>
            <w:tcBorders>
              <w:top w:val="nil"/>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Circulante</w:t>
            </w:r>
          </w:p>
        </w:tc>
        <w:tc>
          <w:tcPr>
            <w:tcW w:w="1334" w:type="dxa"/>
            <w:tcBorders>
              <w:top w:val="nil"/>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Circulante</w:t>
            </w:r>
          </w:p>
        </w:tc>
        <w:tc>
          <w:tcPr>
            <w:tcW w:w="1321" w:type="dxa"/>
            <w:tcBorders>
              <w:top w:val="nil"/>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Circulante</w:t>
            </w:r>
          </w:p>
        </w:tc>
        <w:tc>
          <w:tcPr>
            <w:tcW w:w="1412" w:type="dxa"/>
            <w:tcBorders>
              <w:top w:val="nil"/>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Circulante</w:t>
            </w:r>
          </w:p>
        </w:tc>
      </w:tr>
      <w:tr w:rsidR="00334A1A">
        <w:trPr>
          <w:trHeight w:val="300"/>
        </w:trPr>
        <w:tc>
          <w:tcPr>
            <w:tcW w:w="3719"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0"/>
                <w:szCs w:val="20"/>
              </w:rPr>
            </w:pPr>
            <w:r>
              <w:rPr>
                <w:rFonts w:ascii="Calibri" w:eastAsia="Calibri" w:hAnsi="Calibri" w:cs="Calibri"/>
                <w:sz w:val="20"/>
                <w:szCs w:val="20"/>
              </w:rPr>
              <w:t>Seguro Predial e Veicular</w:t>
            </w:r>
          </w:p>
        </w:tc>
        <w:tc>
          <w:tcPr>
            <w:tcW w:w="1282"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0"/>
                <w:szCs w:val="20"/>
              </w:rPr>
            </w:pPr>
            <w:r>
              <w:rPr>
                <w:rFonts w:ascii="Calibri" w:eastAsia="Calibri" w:hAnsi="Calibri" w:cs="Calibri"/>
                <w:sz w:val="20"/>
                <w:szCs w:val="20"/>
              </w:rPr>
              <w:t>0</w:t>
            </w:r>
          </w:p>
        </w:tc>
        <w:tc>
          <w:tcPr>
            <w:tcW w:w="1334"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0"/>
                <w:szCs w:val="20"/>
              </w:rPr>
            </w:pPr>
            <w:r>
              <w:rPr>
                <w:rFonts w:ascii="Calibri" w:eastAsia="Calibri" w:hAnsi="Calibri" w:cs="Calibri"/>
                <w:sz w:val="20"/>
                <w:szCs w:val="20"/>
              </w:rPr>
              <w:t>0</w:t>
            </w:r>
          </w:p>
        </w:tc>
        <w:tc>
          <w:tcPr>
            <w:tcW w:w="1321"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0"/>
                <w:szCs w:val="20"/>
              </w:rPr>
            </w:pPr>
            <w:r>
              <w:rPr>
                <w:rFonts w:ascii="Calibri" w:eastAsia="Calibri" w:hAnsi="Calibri" w:cs="Calibri"/>
                <w:sz w:val="20"/>
                <w:szCs w:val="20"/>
              </w:rPr>
              <w:t>5.540</w:t>
            </w:r>
          </w:p>
        </w:tc>
        <w:tc>
          <w:tcPr>
            <w:tcW w:w="1412"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0"/>
                <w:szCs w:val="20"/>
              </w:rPr>
            </w:pPr>
            <w:r>
              <w:rPr>
                <w:rFonts w:ascii="Calibri" w:eastAsia="Calibri" w:hAnsi="Calibri" w:cs="Calibri"/>
                <w:sz w:val="20"/>
                <w:szCs w:val="20"/>
              </w:rPr>
              <w:t>0</w:t>
            </w:r>
          </w:p>
        </w:tc>
      </w:tr>
      <w:tr w:rsidR="00334A1A">
        <w:trPr>
          <w:trHeight w:val="300"/>
        </w:trPr>
        <w:tc>
          <w:tcPr>
            <w:tcW w:w="3719"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0"/>
                <w:szCs w:val="20"/>
              </w:rPr>
            </w:pPr>
            <w:r>
              <w:rPr>
                <w:rFonts w:ascii="Calibri" w:eastAsia="Calibri" w:hAnsi="Calibri" w:cs="Calibri"/>
                <w:sz w:val="20"/>
                <w:szCs w:val="20"/>
              </w:rPr>
              <w:t>Assinaturas e outras</w:t>
            </w:r>
          </w:p>
        </w:tc>
        <w:tc>
          <w:tcPr>
            <w:tcW w:w="1282"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0"/>
                <w:szCs w:val="20"/>
              </w:rPr>
            </w:pPr>
            <w:r>
              <w:rPr>
                <w:rFonts w:ascii="Calibri" w:eastAsia="Calibri" w:hAnsi="Calibri" w:cs="Calibri"/>
                <w:sz w:val="20"/>
                <w:szCs w:val="20"/>
              </w:rPr>
              <w:t>911</w:t>
            </w:r>
          </w:p>
        </w:tc>
        <w:tc>
          <w:tcPr>
            <w:tcW w:w="1334"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0"/>
                <w:szCs w:val="20"/>
              </w:rPr>
            </w:pPr>
            <w:r>
              <w:rPr>
                <w:rFonts w:ascii="Calibri" w:eastAsia="Calibri" w:hAnsi="Calibri" w:cs="Calibri"/>
                <w:sz w:val="20"/>
                <w:szCs w:val="20"/>
              </w:rPr>
              <w:t>204</w:t>
            </w:r>
          </w:p>
        </w:tc>
        <w:tc>
          <w:tcPr>
            <w:tcW w:w="1321"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0"/>
                <w:szCs w:val="20"/>
              </w:rPr>
            </w:pPr>
            <w:r>
              <w:rPr>
                <w:rFonts w:ascii="Calibri" w:eastAsia="Calibri" w:hAnsi="Calibri" w:cs="Calibri"/>
                <w:sz w:val="20"/>
                <w:szCs w:val="20"/>
              </w:rPr>
              <w:t>1.110</w:t>
            </w:r>
          </w:p>
        </w:tc>
        <w:tc>
          <w:tcPr>
            <w:tcW w:w="1412"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0"/>
                <w:szCs w:val="20"/>
              </w:rPr>
            </w:pPr>
            <w:r>
              <w:rPr>
                <w:rFonts w:ascii="Calibri" w:eastAsia="Calibri" w:hAnsi="Calibri" w:cs="Calibri"/>
                <w:sz w:val="20"/>
                <w:szCs w:val="20"/>
              </w:rPr>
              <w:t>0</w:t>
            </w:r>
          </w:p>
        </w:tc>
      </w:tr>
      <w:tr w:rsidR="00334A1A">
        <w:trPr>
          <w:trHeight w:val="300"/>
        </w:trPr>
        <w:tc>
          <w:tcPr>
            <w:tcW w:w="3719"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0"/>
                <w:szCs w:val="20"/>
              </w:rPr>
            </w:pPr>
            <w:r>
              <w:rPr>
                <w:rFonts w:ascii="Calibri" w:eastAsia="Calibri" w:hAnsi="Calibri" w:cs="Calibri"/>
                <w:sz w:val="20"/>
                <w:szCs w:val="20"/>
              </w:rPr>
              <w:t>Sistemas Informatizados</w:t>
            </w:r>
          </w:p>
        </w:tc>
        <w:tc>
          <w:tcPr>
            <w:tcW w:w="1282"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0"/>
                <w:szCs w:val="20"/>
              </w:rPr>
            </w:pPr>
            <w:r>
              <w:rPr>
                <w:rFonts w:ascii="Calibri" w:eastAsia="Calibri" w:hAnsi="Calibri" w:cs="Calibri"/>
                <w:sz w:val="20"/>
                <w:szCs w:val="20"/>
              </w:rPr>
              <w:t>19.400</w:t>
            </w:r>
          </w:p>
        </w:tc>
        <w:tc>
          <w:tcPr>
            <w:tcW w:w="1334"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0"/>
                <w:szCs w:val="20"/>
              </w:rPr>
            </w:pPr>
            <w:r>
              <w:rPr>
                <w:rFonts w:ascii="Calibri" w:eastAsia="Calibri" w:hAnsi="Calibri" w:cs="Calibri"/>
                <w:sz w:val="20"/>
                <w:szCs w:val="20"/>
              </w:rPr>
              <w:t>0</w:t>
            </w:r>
          </w:p>
        </w:tc>
        <w:tc>
          <w:tcPr>
            <w:tcW w:w="1321"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0"/>
                <w:szCs w:val="20"/>
              </w:rPr>
            </w:pPr>
            <w:r>
              <w:rPr>
                <w:rFonts w:ascii="Calibri" w:eastAsia="Calibri" w:hAnsi="Calibri" w:cs="Calibri"/>
                <w:sz w:val="20"/>
                <w:szCs w:val="20"/>
              </w:rPr>
              <w:t>46.560</w:t>
            </w:r>
          </w:p>
        </w:tc>
        <w:tc>
          <w:tcPr>
            <w:tcW w:w="1412"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0"/>
                <w:szCs w:val="20"/>
              </w:rPr>
            </w:pPr>
            <w:r>
              <w:rPr>
                <w:rFonts w:ascii="Calibri" w:eastAsia="Calibri" w:hAnsi="Calibri" w:cs="Calibri"/>
                <w:sz w:val="20"/>
                <w:szCs w:val="20"/>
              </w:rPr>
              <w:t>19.400</w:t>
            </w:r>
          </w:p>
        </w:tc>
      </w:tr>
      <w:tr w:rsidR="00334A1A">
        <w:trPr>
          <w:trHeight w:val="300"/>
        </w:trPr>
        <w:tc>
          <w:tcPr>
            <w:tcW w:w="3719"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0"/>
                <w:szCs w:val="20"/>
              </w:rPr>
            </w:pPr>
            <w:r>
              <w:rPr>
                <w:rFonts w:ascii="Calibri" w:eastAsia="Calibri" w:hAnsi="Calibri" w:cs="Calibri"/>
                <w:sz w:val="20"/>
                <w:szCs w:val="20"/>
              </w:rPr>
              <w:t>Suporte Técnico e Garantia</w:t>
            </w:r>
          </w:p>
        </w:tc>
        <w:tc>
          <w:tcPr>
            <w:tcW w:w="1282"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0"/>
                <w:szCs w:val="20"/>
              </w:rPr>
            </w:pPr>
            <w:r>
              <w:rPr>
                <w:rFonts w:ascii="Calibri" w:eastAsia="Calibri" w:hAnsi="Calibri" w:cs="Calibri"/>
                <w:sz w:val="20"/>
                <w:szCs w:val="20"/>
              </w:rPr>
              <w:t>67.795</w:t>
            </w:r>
          </w:p>
        </w:tc>
        <w:tc>
          <w:tcPr>
            <w:tcW w:w="1334"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0"/>
                <w:szCs w:val="20"/>
              </w:rPr>
            </w:pPr>
            <w:r>
              <w:rPr>
                <w:rFonts w:ascii="Calibri" w:eastAsia="Calibri" w:hAnsi="Calibri" w:cs="Calibri"/>
                <w:sz w:val="20"/>
                <w:szCs w:val="20"/>
              </w:rPr>
              <w:t>225.113</w:t>
            </w:r>
          </w:p>
        </w:tc>
        <w:tc>
          <w:tcPr>
            <w:tcW w:w="1321"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0"/>
                <w:szCs w:val="20"/>
              </w:rPr>
            </w:pPr>
            <w:r>
              <w:rPr>
                <w:rFonts w:ascii="Calibri" w:eastAsia="Calibri" w:hAnsi="Calibri" w:cs="Calibri"/>
                <w:sz w:val="20"/>
                <w:szCs w:val="20"/>
              </w:rPr>
              <w:t>12.571</w:t>
            </w:r>
          </w:p>
        </w:tc>
        <w:tc>
          <w:tcPr>
            <w:tcW w:w="1412"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0"/>
                <w:szCs w:val="20"/>
              </w:rPr>
            </w:pPr>
            <w:r>
              <w:rPr>
                <w:rFonts w:ascii="Calibri" w:eastAsia="Calibri" w:hAnsi="Calibri" w:cs="Calibri"/>
                <w:sz w:val="20"/>
                <w:szCs w:val="20"/>
              </w:rPr>
              <w:t>2.095</w:t>
            </w:r>
          </w:p>
        </w:tc>
      </w:tr>
      <w:tr w:rsidR="00334A1A">
        <w:trPr>
          <w:trHeight w:val="300"/>
        </w:trPr>
        <w:tc>
          <w:tcPr>
            <w:tcW w:w="3719"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0"/>
                <w:szCs w:val="20"/>
              </w:rPr>
            </w:pPr>
            <w:r>
              <w:rPr>
                <w:rFonts w:ascii="Calibri" w:eastAsia="Calibri" w:hAnsi="Calibri" w:cs="Calibri"/>
                <w:sz w:val="20"/>
                <w:szCs w:val="20"/>
              </w:rPr>
              <w:t>Vale Alimentação mês seguinte</w:t>
            </w:r>
          </w:p>
        </w:tc>
        <w:tc>
          <w:tcPr>
            <w:tcW w:w="1282"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0"/>
                <w:szCs w:val="20"/>
              </w:rPr>
            </w:pPr>
            <w:r>
              <w:rPr>
                <w:rFonts w:ascii="Calibri" w:eastAsia="Calibri" w:hAnsi="Calibri" w:cs="Calibri"/>
                <w:sz w:val="20"/>
                <w:szCs w:val="20"/>
              </w:rPr>
              <w:t>1.726.025</w:t>
            </w:r>
          </w:p>
        </w:tc>
        <w:tc>
          <w:tcPr>
            <w:tcW w:w="1334"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0"/>
                <w:szCs w:val="20"/>
              </w:rPr>
            </w:pPr>
            <w:r>
              <w:rPr>
                <w:rFonts w:ascii="Calibri" w:eastAsia="Calibri" w:hAnsi="Calibri" w:cs="Calibri"/>
                <w:sz w:val="20"/>
                <w:szCs w:val="20"/>
              </w:rPr>
              <w:t>0</w:t>
            </w:r>
          </w:p>
        </w:tc>
        <w:tc>
          <w:tcPr>
            <w:tcW w:w="1321"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0"/>
                <w:szCs w:val="20"/>
              </w:rPr>
            </w:pPr>
            <w:r>
              <w:rPr>
                <w:rFonts w:ascii="Calibri" w:eastAsia="Calibri" w:hAnsi="Calibri" w:cs="Calibri"/>
                <w:sz w:val="20"/>
                <w:szCs w:val="20"/>
              </w:rPr>
              <w:t>1.193.736</w:t>
            </w:r>
          </w:p>
        </w:tc>
        <w:tc>
          <w:tcPr>
            <w:tcW w:w="1412"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0"/>
                <w:szCs w:val="20"/>
              </w:rPr>
            </w:pPr>
            <w:r>
              <w:rPr>
                <w:rFonts w:ascii="Calibri" w:eastAsia="Calibri" w:hAnsi="Calibri" w:cs="Calibri"/>
                <w:sz w:val="20"/>
                <w:szCs w:val="20"/>
              </w:rPr>
              <w:t>0</w:t>
            </w:r>
          </w:p>
        </w:tc>
      </w:tr>
      <w:tr w:rsidR="00334A1A">
        <w:trPr>
          <w:trHeight w:val="300"/>
        </w:trPr>
        <w:tc>
          <w:tcPr>
            <w:tcW w:w="3719" w:type="dxa"/>
            <w:tcBorders>
              <w:top w:val="nil"/>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0"/>
                <w:szCs w:val="20"/>
              </w:rPr>
            </w:pPr>
            <w:r>
              <w:rPr>
                <w:rFonts w:ascii="Calibri" w:eastAsia="Calibri" w:hAnsi="Calibri" w:cs="Calibri"/>
                <w:sz w:val="20"/>
                <w:szCs w:val="20"/>
              </w:rPr>
              <w:t>Proc. Cível - 036.05001319-0 Indenização</w:t>
            </w:r>
          </w:p>
        </w:tc>
        <w:tc>
          <w:tcPr>
            <w:tcW w:w="1282" w:type="dxa"/>
            <w:tcBorders>
              <w:top w:val="nil"/>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0"/>
                <w:szCs w:val="20"/>
              </w:rPr>
            </w:pPr>
            <w:r>
              <w:rPr>
                <w:rFonts w:ascii="Calibri" w:eastAsia="Calibri" w:hAnsi="Calibri" w:cs="Calibri"/>
                <w:sz w:val="20"/>
                <w:szCs w:val="20"/>
              </w:rPr>
              <w:t>18.216</w:t>
            </w:r>
          </w:p>
        </w:tc>
        <w:tc>
          <w:tcPr>
            <w:tcW w:w="1334" w:type="dxa"/>
            <w:tcBorders>
              <w:top w:val="nil"/>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0"/>
                <w:szCs w:val="20"/>
              </w:rPr>
            </w:pPr>
            <w:r>
              <w:rPr>
                <w:rFonts w:ascii="Calibri" w:eastAsia="Calibri" w:hAnsi="Calibri" w:cs="Calibri"/>
                <w:sz w:val="20"/>
                <w:szCs w:val="20"/>
              </w:rPr>
              <w:t>217.074</w:t>
            </w:r>
          </w:p>
        </w:tc>
        <w:tc>
          <w:tcPr>
            <w:tcW w:w="1321" w:type="dxa"/>
            <w:tcBorders>
              <w:top w:val="nil"/>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0"/>
                <w:szCs w:val="20"/>
              </w:rPr>
            </w:pPr>
            <w:r>
              <w:rPr>
                <w:rFonts w:ascii="Calibri" w:eastAsia="Calibri" w:hAnsi="Calibri" w:cs="Calibri"/>
                <w:sz w:val="20"/>
                <w:szCs w:val="20"/>
              </w:rPr>
              <w:t>16.944</w:t>
            </w:r>
          </w:p>
        </w:tc>
        <w:tc>
          <w:tcPr>
            <w:tcW w:w="1412" w:type="dxa"/>
            <w:tcBorders>
              <w:top w:val="nil"/>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0"/>
                <w:szCs w:val="20"/>
              </w:rPr>
            </w:pPr>
            <w:r>
              <w:rPr>
                <w:rFonts w:ascii="Calibri" w:eastAsia="Calibri" w:hAnsi="Calibri" w:cs="Calibri"/>
                <w:sz w:val="20"/>
                <w:szCs w:val="20"/>
              </w:rPr>
              <w:t>218.860</w:t>
            </w:r>
          </w:p>
        </w:tc>
      </w:tr>
      <w:tr w:rsidR="00334A1A">
        <w:trPr>
          <w:trHeight w:val="300"/>
        </w:trPr>
        <w:tc>
          <w:tcPr>
            <w:tcW w:w="3719" w:type="dxa"/>
            <w:tcBorders>
              <w:top w:val="nil"/>
              <w:left w:val="nil"/>
              <w:bottom w:val="single" w:sz="5" w:space="0" w:color="000000"/>
              <w:right w:val="nil"/>
            </w:tcBorders>
            <w:shd w:val="clear" w:color="auto" w:fill="FFFFFF"/>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0"/>
                <w:szCs w:val="20"/>
              </w:rPr>
            </w:pPr>
          </w:p>
        </w:tc>
        <w:tc>
          <w:tcPr>
            <w:tcW w:w="1282" w:type="dxa"/>
            <w:tcBorders>
              <w:top w:val="nil"/>
              <w:left w:val="nil"/>
              <w:bottom w:val="single" w:sz="5" w:space="0" w:color="000000"/>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0"/>
                <w:szCs w:val="20"/>
              </w:rPr>
            </w:pPr>
            <w:r>
              <w:rPr>
                <w:rFonts w:ascii="Calibri" w:eastAsia="Calibri" w:hAnsi="Calibri" w:cs="Calibri"/>
                <w:b/>
                <w:bCs/>
                <w:sz w:val="20"/>
                <w:szCs w:val="20"/>
              </w:rPr>
              <w:t>1.832.348</w:t>
            </w:r>
          </w:p>
        </w:tc>
        <w:tc>
          <w:tcPr>
            <w:tcW w:w="1334" w:type="dxa"/>
            <w:tcBorders>
              <w:top w:val="nil"/>
              <w:left w:val="nil"/>
              <w:bottom w:val="single" w:sz="5" w:space="0" w:color="000000"/>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0"/>
                <w:szCs w:val="20"/>
              </w:rPr>
            </w:pPr>
            <w:r>
              <w:rPr>
                <w:rFonts w:ascii="Calibri" w:eastAsia="Calibri" w:hAnsi="Calibri" w:cs="Calibri"/>
                <w:b/>
                <w:bCs/>
                <w:sz w:val="20"/>
                <w:szCs w:val="20"/>
              </w:rPr>
              <w:t>442.391</w:t>
            </w:r>
          </w:p>
        </w:tc>
        <w:tc>
          <w:tcPr>
            <w:tcW w:w="1321" w:type="dxa"/>
            <w:tcBorders>
              <w:top w:val="nil"/>
              <w:left w:val="nil"/>
              <w:bottom w:val="single" w:sz="5" w:space="0" w:color="000000"/>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0"/>
                <w:szCs w:val="20"/>
              </w:rPr>
            </w:pPr>
            <w:r>
              <w:rPr>
                <w:rFonts w:ascii="Calibri" w:eastAsia="Calibri" w:hAnsi="Calibri" w:cs="Calibri"/>
                <w:b/>
                <w:bCs/>
                <w:sz w:val="20"/>
                <w:szCs w:val="20"/>
              </w:rPr>
              <w:t>1.276.462</w:t>
            </w:r>
          </w:p>
        </w:tc>
        <w:tc>
          <w:tcPr>
            <w:tcW w:w="1412" w:type="dxa"/>
            <w:tcBorders>
              <w:top w:val="nil"/>
              <w:left w:val="nil"/>
              <w:bottom w:val="single" w:sz="5" w:space="0" w:color="000000"/>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0"/>
                <w:szCs w:val="20"/>
              </w:rPr>
            </w:pPr>
            <w:r>
              <w:rPr>
                <w:rFonts w:ascii="Calibri" w:eastAsia="Calibri" w:hAnsi="Calibri" w:cs="Calibri"/>
                <w:b/>
                <w:bCs/>
                <w:sz w:val="20"/>
                <w:szCs w:val="20"/>
              </w:rPr>
              <w:t>240.355</w:t>
            </w:r>
          </w:p>
        </w:tc>
      </w:tr>
    </w:tbl>
    <w:p w:rsidR="00334A1A" w:rsidRDefault="00334A1A">
      <w:pPr>
        <w:widowControl w:val="0"/>
        <w:spacing w:line="276" w:lineRule="auto"/>
      </w:pPr>
    </w:p>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I - Seguro  de Veículos:</w:t>
      </w:r>
    </w:p>
    <w:p w:rsidR="00334A1A" w:rsidRDefault="00463E40">
      <w:pPr>
        <w:widowControl w:val="0"/>
        <w:spacing w:line="276" w:lineRule="auto"/>
        <w:jc w:val="both"/>
        <w:rPr>
          <w:rFonts w:ascii="Calibri" w:eastAsia="Calibri" w:hAnsi="Calibri" w:cs="Calibri"/>
          <w:sz w:val="22"/>
          <w:szCs w:val="22"/>
        </w:rPr>
      </w:pPr>
      <w:r>
        <w:rPr>
          <w:rFonts w:ascii="Calibri" w:eastAsia="Calibri" w:hAnsi="Calibri" w:cs="Calibri"/>
          <w:sz w:val="22"/>
          <w:szCs w:val="22"/>
        </w:rPr>
        <w:t xml:space="preserve">Em 2025 foram apropriadas as despesas incorridas, sendo que a contratação de seguro para o ano seguinte foi registrada em janeiro de 2026. São segurados os veículos de maior circulação pelo estado e que representam a Epagri institucionalmente, e também os </w:t>
      </w:r>
      <w:r>
        <w:rPr>
          <w:rFonts w:ascii="Calibri" w:eastAsia="Calibri" w:hAnsi="Calibri" w:cs="Calibri"/>
          <w:sz w:val="22"/>
          <w:szCs w:val="22"/>
        </w:rPr>
        <w:t>veículos adquiridos com recursos de convênios cujo termo de convênio determina.</w:t>
      </w:r>
    </w:p>
    <w:p w:rsidR="00334A1A" w:rsidRDefault="00334A1A">
      <w:pPr>
        <w:widowControl w:val="0"/>
        <w:spacing w:line="276" w:lineRule="auto"/>
        <w:jc w:val="both"/>
        <w:rPr>
          <w:rFonts w:ascii="Calibri" w:eastAsia="Calibri" w:hAnsi="Calibri" w:cs="Calibri"/>
          <w:sz w:val="22"/>
          <w:szCs w:val="22"/>
        </w:rPr>
      </w:pPr>
    </w:p>
    <w:p w:rsidR="00334A1A" w:rsidRDefault="00463E40">
      <w:pPr>
        <w:widowControl w:val="0"/>
        <w:spacing w:line="276" w:lineRule="auto"/>
        <w:jc w:val="both"/>
        <w:rPr>
          <w:rFonts w:ascii="Calibri" w:eastAsia="Calibri" w:hAnsi="Calibri" w:cs="Calibri"/>
          <w:sz w:val="22"/>
          <w:szCs w:val="22"/>
        </w:rPr>
      </w:pPr>
      <w:r>
        <w:rPr>
          <w:rFonts w:ascii="Calibri" w:eastAsia="Calibri" w:hAnsi="Calibri" w:cs="Calibri"/>
          <w:sz w:val="22"/>
          <w:szCs w:val="22"/>
        </w:rPr>
        <w:t>II- Assinaturas:</w:t>
      </w:r>
    </w:p>
    <w:p w:rsidR="00334A1A" w:rsidRDefault="00463E40">
      <w:pPr>
        <w:widowControl w:val="0"/>
        <w:spacing w:line="276" w:lineRule="auto"/>
        <w:jc w:val="both"/>
        <w:rPr>
          <w:rFonts w:ascii="Calibri" w:eastAsia="Calibri" w:hAnsi="Calibri" w:cs="Calibri"/>
          <w:sz w:val="22"/>
          <w:szCs w:val="22"/>
        </w:rPr>
      </w:pPr>
      <w:r>
        <w:rPr>
          <w:rFonts w:ascii="Calibri" w:eastAsia="Calibri" w:hAnsi="Calibri" w:cs="Calibri"/>
          <w:sz w:val="22"/>
          <w:szCs w:val="22"/>
        </w:rPr>
        <w:t>Os valores de R$911 refere-se a assinatura de jornais de grande circulação.</w:t>
      </w:r>
    </w:p>
    <w:p w:rsidR="00334A1A" w:rsidRDefault="00334A1A">
      <w:pPr>
        <w:widowControl w:val="0"/>
        <w:spacing w:line="276" w:lineRule="auto"/>
        <w:jc w:val="both"/>
        <w:rPr>
          <w:rFonts w:ascii="Calibri" w:eastAsia="Calibri" w:hAnsi="Calibri" w:cs="Calibri"/>
          <w:sz w:val="22"/>
          <w:szCs w:val="22"/>
        </w:rPr>
      </w:pPr>
    </w:p>
    <w:p w:rsidR="00334A1A" w:rsidRDefault="00463E40">
      <w:pPr>
        <w:widowControl w:val="0"/>
        <w:spacing w:line="276" w:lineRule="auto"/>
        <w:jc w:val="both"/>
        <w:rPr>
          <w:rFonts w:ascii="Calibri" w:eastAsia="Calibri" w:hAnsi="Calibri" w:cs="Calibri"/>
          <w:sz w:val="22"/>
          <w:szCs w:val="22"/>
        </w:rPr>
      </w:pPr>
      <w:r>
        <w:rPr>
          <w:rFonts w:ascii="Calibri" w:eastAsia="Calibri" w:hAnsi="Calibri" w:cs="Calibri"/>
          <w:sz w:val="22"/>
          <w:szCs w:val="22"/>
        </w:rPr>
        <w:t>III - Sistemas Informatizados:</w:t>
      </w:r>
    </w:p>
    <w:p w:rsidR="00334A1A" w:rsidRDefault="00463E40">
      <w:pPr>
        <w:widowControl w:val="0"/>
        <w:spacing w:line="276" w:lineRule="auto"/>
        <w:jc w:val="both"/>
        <w:rPr>
          <w:rFonts w:ascii="Calibri" w:eastAsia="Calibri" w:hAnsi="Calibri" w:cs="Calibri"/>
          <w:sz w:val="22"/>
          <w:szCs w:val="22"/>
        </w:rPr>
      </w:pPr>
      <w:r>
        <w:rPr>
          <w:rFonts w:ascii="Calibri" w:eastAsia="Calibri" w:hAnsi="Calibri" w:cs="Calibri"/>
          <w:sz w:val="22"/>
          <w:szCs w:val="22"/>
        </w:rPr>
        <w:t>Nesta conta estão registrados os valores despendid</w:t>
      </w:r>
      <w:r>
        <w:rPr>
          <w:rFonts w:ascii="Calibri" w:eastAsia="Calibri" w:hAnsi="Calibri" w:cs="Calibri"/>
          <w:sz w:val="22"/>
          <w:szCs w:val="22"/>
        </w:rPr>
        <w:t>os com assinatura de softwares de antivírus - vigência até dezembro de 2027.</w:t>
      </w:r>
    </w:p>
    <w:p w:rsidR="00334A1A" w:rsidRDefault="00334A1A">
      <w:pPr>
        <w:tabs>
          <w:tab w:val="left" w:pos="709"/>
        </w:tabs>
        <w:ind w:left="708"/>
        <w:jc w:val="both"/>
        <w:rPr>
          <w:rFonts w:ascii="Calibri" w:eastAsia="Calibri" w:hAnsi="Calibri" w:cs="Calibri"/>
          <w:sz w:val="22"/>
          <w:szCs w:val="22"/>
        </w:rPr>
      </w:pPr>
    </w:p>
    <w:p w:rsidR="00334A1A" w:rsidRDefault="00463E40">
      <w:pPr>
        <w:widowControl w:val="0"/>
        <w:spacing w:line="276" w:lineRule="auto"/>
        <w:jc w:val="both"/>
        <w:rPr>
          <w:rFonts w:ascii="Calibri" w:eastAsia="Calibri" w:hAnsi="Calibri" w:cs="Calibri"/>
          <w:sz w:val="22"/>
          <w:szCs w:val="22"/>
        </w:rPr>
      </w:pPr>
      <w:r>
        <w:rPr>
          <w:rFonts w:ascii="Calibri" w:eastAsia="Calibri" w:hAnsi="Calibri" w:cs="Calibri"/>
          <w:sz w:val="22"/>
          <w:szCs w:val="22"/>
        </w:rPr>
        <w:t>IV - Suporte Técnico e Garantia:</w:t>
      </w:r>
    </w:p>
    <w:p w:rsidR="00334A1A" w:rsidRDefault="00463E40">
      <w:pPr>
        <w:widowControl w:val="0"/>
        <w:spacing w:line="276" w:lineRule="auto"/>
        <w:jc w:val="both"/>
        <w:rPr>
          <w:rFonts w:ascii="Calibri" w:eastAsia="Calibri" w:hAnsi="Calibri" w:cs="Calibri"/>
          <w:sz w:val="22"/>
          <w:szCs w:val="22"/>
        </w:rPr>
      </w:pPr>
      <w:r>
        <w:rPr>
          <w:rFonts w:ascii="Calibri" w:eastAsia="Calibri" w:hAnsi="Calibri" w:cs="Calibri"/>
          <w:sz w:val="22"/>
          <w:szCs w:val="22"/>
        </w:rPr>
        <w:t>São registrados valores com contratos de suportes técnicos e garantias: na atualização tecnológica e integração do CIRAM; na extensão de garantia de firewall redundante, usado para manutenção de serviços de proteção de dados; bem como na solução de autenti</w:t>
      </w:r>
      <w:r>
        <w:rPr>
          <w:rFonts w:ascii="Calibri" w:eastAsia="Calibri" w:hAnsi="Calibri" w:cs="Calibri"/>
          <w:sz w:val="22"/>
          <w:szCs w:val="22"/>
        </w:rPr>
        <w:t>cação de controle de acesso à rede da EPAGRI.</w:t>
      </w:r>
    </w:p>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V - Vale Alimentação:</w:t>
      </w:r>
    </w:p>
    <w:p w:rsidR="00334A1A" w:rsidRDefault="00463E40">
      <w:pPr>
        <w:tabs>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O vale alimentação é creditado antecipadamente no cartão alimentação dos empregados ao final de cada mês, para uso pelo empregado no mês seguinte. O saldo a apropriar refere-se ao valor cr</w:t>
      </w:r>
      <w:r>
        <w:rPr>
          <w:rFonts w:ascii="Calibri" w:eastAsia="Calibri" w:hAnsi="Calibri" w:cs="Calibri"/>
          <w:color w:val="000000"/>
          <w:sz w:val="22"/>
          <w:szCs w:val="22"/>
        </w:rPr>
        <w:t xml:space="preserve">editado no final de </w:t>
      </w:r>
      <w:r>
        <w:rPr>
          <w:rFonts w:ascii="Calibri" w:eastAsia="Calibri" w:hAnsi="Calibri" w:cs="Calibri"/>
          <w:sz w:val="22"/>
          <w:szCs w:val="22"/>
        </w:rPr>
        <w:t xml:space="preserve">dezembro de </w:t>
      </w:r>
      <w:r>
        <w:rPr>
          <w:rFonts w:ascii="Calibri" w:eastAsia="Calibri" w:hAnsi="Calibri" w:cs="Calibri"/>
          <w:color w:val="000000"/>
          <w:sz w:val="22"/>
          <w:szCs w:val="22"/>
        </w:rPr>
        <w:t>202</w:t>
      </w:r>
      <w:r>
        <w:rPr>
          <w:rFonts w:ascii="Calibri" w:eastAsia="Calibri" w:hAnsi="Calibri" w:cs="Calibri"/>
          <w:sz w:val="22"/>
          <w:szCs w:val="22"/>
        </w:rPr>
        <w:t>5</w:t>
      </w:r>
      <w:r>
        <w:rPr>
          <w:rFonts w:ascii="Calibri" w:eastAsia="Calibri" w:hAnsi="Calibri" w:cs="Calibri"/>
          <w:color w:val="000000"/>
          <w:sz w:val="22"/>
          <w:szCs w:val="22"/>
        </w:rPr>
        <w:t xml:space="preserve"> para uso na competência de janeiro de 202</w:t>
      </w:r>
      <w:r>
        <w:rPr>
          <w:rFonts w:ascii="Calibri" w:eastAsia="Calibri" w:hAnsi="Calibri" w:cs="Calibri"/>
          <w:sz w:val="22"/>
          <w:szCs w:val="22"/>
        </w:rPr>
        <w:t>6</w:t>
      </w:r>
      <w:r>
        <w:rPr>
          <w:rFonts w:ascii="Calibri" w:eastAsia="Calibri" w:hAnsi="Calibri" w:cs="Calibri"/>
          <w:color w:val="000000"/>
          <w:sz w:val="22"/>
          <w:szCs w:val="22"/>
        </w:rPr>
        <w:t>.</w:t>
      </w:r>
    </w:p>
    <w:p w:rsidR="00334A1A" w:rsidRDefault="00334A1A">
      <w:pPr>
        <w:tabs>
          <w:tab w:val="left" w:pos="709"/>
        </w:tabs>
        <w:jc w:val="both"/>
        <w:rPr>
          <w:rFonts w:ascii="Calibri" w:eastAsia="Calibri" w:hAnsi="Calibri" w:cs="Calibri"/>
          <w:sz w:val="22"/>
          <w:szCs w:val="22"/>
        </w:rPr>
      </w:pPr>
    </w:p>
    <w:p w:rsidR="00334A1A" w:rsidRDefault="00463E40">
      <w:pPr>
        <w:tabs>
          <w:tab w:val="left" w:pos="709"/>
        </w:tabs>
        <w:jc w:val="both"/>
        <w:rPr>
          <w:rFonts w:ascii="Calibri" w:eastAsia="Calibri" w:hAnsi="Calibri" w:cs="Calibri"/>
          <w:sz w:val="22"/>
          <w:szCs w:val="22"/>
        </w:rPr>
      </w:pPr>
      <w:r>
        <w:rPr>
          <w:rFonts w:ascii="Calibri" w:eastAsia="Calibri" w:hAnsi="Calibri" w:cs="Calibri"/>
          <w:sz w:val="22"/>
          <w:szCs w:val="22"/>
        </w:rPr>
        <w:t>VI - Processo Cível - 036.05001319-0 Indenização:</w:t>
      </w:r>
    </w:p>
    <w:p w:rsidR="00334A1A" w:rsidRDefault="00463E40">
      <w:pPr>
        <w:tabs>
          <w:tab w:val="left" w:pos="709"/>
        </w:tabs>
        <w:jc w:val="both"/>
        <w:rPr>
          <w:rFonts w:ascii="Calibri" w:eastAsia="Calibri" w:hAnsi="Calibri" w:cs="Calibri"/>
          <w:sz w:val="22"/>
          <w:szCs w:val="22"/>
        </w:rPr>
      </w:pPr>
      <w:r>
        <w:rPr>
          <w:rFonts w:ascii="Calibri" w:eastAsia="Calibri" w:hAnsi="Calibri" w:cs="Calibri"/>
          <w:sz w:val="22"/>
          <w:szCs w:val="22"/>
        </w:rPr>
        <w:t>No caso da conta: PROCESSO Nº 0001316-24.2005.8.24.0036 – Em 2021 ocorreu a determinação judicial proferida nos autos do pro</w:t>
      </w:r>
      <w:r>
        <w:rPr>
          <w:rFonts w:ascii="Calibri" w:eastAsia="Calibri" w:hAnsi="Calibri" w:cs="Calibri"/>
          <w:sz w:val="22"/>
          <w:szCs w:val="22"/>
        </w:rPr>
        <w:t xml:space="preserve">cesso nº. 5001397- 91.2019.8.24.0036/SC, onde a EPAGRI deverá depositar mensalmente a título de pensão, a importância correspondente a 1 salário mínimo, a favor da requerente, </w:t>
      </w:r>
      <w:r>
        <w:rPr>
          <w:rFonts w:ascii="Calibri" w:eastAsia="Calibri" w:hAnsi="Calibri" w:cs="Calibri"/>
          <w:sz w:val="22"/>
          <w:szCs w:val="22"/>
        </w:rPr>
        <w:t xml:space="preserve">até os seus </w:t>
      </w:r>
      <w:r>
        <w:rPr>
          <w:rFonts w:ascii="Calibri" w:eastAsia="Calibri" w:hAnsi="Calibri" w:cs="Calibri"/>
          <w:sz w:val="22"/>
          <w:szCs w:val="22"/>
        </w:rPr>
        <w:t xml:space="preserve"> 65 anos de idade, o processo cível foi atualizado e transferidos os</w:t>
      </w:r>
      <w:r>
        <w:rPr>
          <w:rFonts w:ascii="Calibri" w:eastAsia="Calibri" w:hAnsi="Calibri" w:cs="Calibri"/>
          <w:sz w:val="22"/>
          <w:szCs w:val="22"/>
        </w:rPr>
        <w:t xml:space="preserve"> valores correspondentes</w:t>
      </w:r>
      <w:r>
        <w:rPr>
          <w:rFonts w:ascii="Calibri" w:eastAsia="Calibri" w:hAnsi="Calibri" w:cs="Calibri"/>
          <w:sz w:val="22"/>
          <w:szCs w:val="22"/>
        </w:rPr>
        <w:t xml:space="preserve"> à</w:t>
      </w:r>
      <w:r>
        <w:rPr>
          <w:rFonts w:ascii="Calibri" w:eastAsia="Calibri" w:hAnsi="Calibri" w:cs="Calibri"/>
          <w:sz w:val="22"/>
          <w:szCs w:val="22"/>
        </w:rPr>
        <w:t xml:space="preserve"> decisão judicial para o grupo contábil de despesas a apropriar e os valores devidos controlados também no passivo outras contas a pagar</w:t>
      </w:r>
      <w:r>
        <w:rPr>
          <w:rFonts w:ascii="Calibri" w:eastAsia="Calibri" w:hAnsi="Calibri" w:cs="Calibri"/>
          <w:sz w:val="22"/>
          <w:szCs w:val="22"/>
        </w:rPr>
        <w:t>, conforme</w:t>
      </w:r>
      <w:r>
        <w:rPr>
          <w:rFonts w:ascii="Calibri" w:eastAsia="Calibri" w:hAnsi="Calibri" w:cs="Calibri"/>
          <w:sz w:val="22"/>
          <w:szCs w:val="22"/>
        </w:rPr>
        <w:t xml:space="preserve"> </w:t>
      </w:r>
      <w:r>
        <w:rPr>
          <w:rFonts w:ascii="Calibri" w:eastAsia="Calibri" w:hAnsi="Calibri" w:cs="Calibri"/>
          <w:sz w:val="22"/>
          <w:szCs w:val="22"/>
        </w:rPr>
        <w:t>“</w:t>
      </w:r>
      <w:r>
        <w:rPr>
          <w:rFonts w:ascii="Calibri" w:eastAsia="Calibri" w:hAnsi="Calibri" w:cs="Calibri"/>
          <w:b/>
          <w:bCs/>
          <w:sz w:val="22"/>
          <w:szCs w:val="22"/>
        </w:rPr>
        <w:t>NOTA 22</w:t>
      </w:r>
      <w:r>
        <w:rPr>
          <w:rFonts w:ascii="Calibri" w:eastAsia="Calibri" w:hAnsi="Calibri" w:cs="Calibri"/>
          <w:sz w:val="22"/>
          <w:szCs w:val="22"/>
        </w:rPr>
        <w:t>”</w:t>
      </w:r>
      <w:r>
        <w:rPr>
          <w:rFonts w:ascii="Calibri" w:eastAsia="Calibri" w:hAnsi="Calibri" w:cs="Calibri"/>
          <w:sz w:val="22"/>
          <w:szCs w:val="22"/>
        </w:rPr>
        <w:t>.</w:t>
      </w:r>
    </w:p>
    <w:p w:rsidR="00334A1A" w:rsidRDefault="00334A1A">
      <w:pPr>
        <w:tabs>
          <w:tab w:val="left" w:pos="709"/>
        </w:tabs>
        <w:jc w:val="both"/>
        <w:rPr>
          <w:rFonts w:ascii="Calibri" w:eastAsia="Calibri" w:hAnsi="Calibri" w:cs="Calibri"/>
          <w:sz w:val="22"/>
          <w:szCs w:val="22"/>
        </w:rPr>
      </w:pPr>
    </w:p>
    <w:p w:rsidR="00334A1A" w:rsidRDefault="00334A1A">
      <w:pPr>
        <w:tabs>
          <w:tab w:val="left" w:pos="709"/>
        </w:tabs>
        <w:jc w:val="both"/>
        <w:rPr>
          <w:rFonts w:ascii="Calibri" w:eastAsia="Calibri" w:hAnsi="Calibri" w:cs="Calibri"/>
          <w:sz w:val="22"/>
          <w:szCs w:val="22"/>
        </w:rPr>
      </w:pPr>
    </w:p>
    <w:p w:rsidR="00334A1A" w:rsidRDefault="00463E40">
      <w:pPr>
        <w:tabs>
          <w:tab w:val="left" w:pos="-5"/>
        </w:tabs>
        <w:jc w:val="both"/>
        <w:rPr>
          <w:rFonts w:ascii="Calibri" w:eastAsia="Calibri" w:hAnsi="Calibri" w:cs="Calibri"/>
          <w:b/>
          <w:bCs/>
          <w:sz w:val="22"/>
          <w:szCs w:val="22"/>
        </w:rPr>
      </w:pPr>
      <w:r>
        <w:rPr>
          <w:rFonts w:ascii="Calibri" w:eastAsia="Calibri" w:hAnsi="Calibri" w:cs="Calibri"/>
          <w:b/>
          <w:bCs/>
          <w:smallCaps/>
          <w:sz w:val="22"/>
          <w:szCs w:val="22"/>
        </w:rPr>
        <w:t xml:space="preserve">NOTA 11. </w:t>
      </w:r>
      <w:r>
        <w:rPr>
          <w:rFonts w:ascii="Calibri" w:eastAsia="Calibri" w:hAnsi="Calibri" w:cs="Calibri"/>
          <w:b/>
          <w:bCs/>
          <w:sz w:val="22"/>
          <w:szCs w:val="22"/>
        </w:rPr>
        <w:t xml:space="preserve">BENS A INCORPORAR </w:t>
      </w:r>
    </w:p>
    <w:p w:rsidR="00334A1A" w:rsidRDefault="00334A1A">
      <w:pPr>
        <w:tabs>
          <w:tab w:val="left" w:pos="709"/>
        </w:tabs>
        <w:jc w:val="both"/>
        <w:rPr>
          <w:rFonts w:ascii="Calibri" w:eastAsia="Calibri" w:hAnsi="Calibri" w:cs="Calibri"/>
          <w:sz w:val="22"/>
          <w:szCs w:val="22"/>
        </w:rPr>
      </w:pPr>
    </w:p>
    <w:p w:rsidR="00334A1A" w:rsidRDefault="00334A1A">
      <w:pPr>
        <w:tabs>
          <w:tab w:val="left" w:pos="709"/>
        </w:tabs>
        <w:jc w:val="both"/>
        <w:rPr>
          <w:rFonts w:ascii="Calibri" w:eastAsia="Calibri" w:hAnsi="Calibri" w:cs="Calibri"/>
          <w:sz w:val="22"/>
          <w:szCs w:val="22"/>
        </w:rPr>
      </w:pPr>
    </w:p>
    <w:p w:rsidR="00334A1A" w:rsidRDefault="00463E40">
      <w:pPr>
        <w:tabs>
          <w:tab w:val="left" w:pos="709"/>
        </w:tabs>
        <w:jc w:val="both"/>
        <w:rPr>
          <w:rFonts w:ascii="Calibri" w:eastAsia="Calibri" w:hAnsi="Calibri" w:cs="Calibri"/>
          <w:sz w:val="22"/>
          <w:szCs w:val="22"/>
        </w:rPr>
      </w:pPr>
      <w:r>
        <w:rPr>
          <w:rFonts w:ascii="Calibri" w:eastAsia="Calibri" w:hAnsi="Calibri" w:cs="Calibri"/>
          <w:sz w:val="22"/>
          <w:szCs w:val="22"/>
        </w:rPr>
        <w:t>Nesta conta estão registrados os valores de bens adquiridos em dezembro de 2025 a serem incorporados ao patrimônio em janeiro de 2026:</w:t>
      </w:r>
    </w:p>
    <w:p w:rsidR="00334A1A" w:rsidRDefault="00334A1A">
      <w:pPr>
        <w:tabs>
          <w:tab w:val="left" w:pos="709"/>
        </w:tabs>
        <w:jc w:val="both"/>
        <w:rPr>
          <w:rFonts w:ascii="Calibri" w:eastAsia="Calibri" w:hAnsi="Calibri" w:cs="Calibri"/>
          <w:sz w:val="22"/>
          <w:szCs w:val="22"/>
        </w:rPr>
      </w:pPr>
    </w:p>
    <w:tbl>
      <w:tblPr>
        <w:tblStyle w:val="af5"/>
        <w:tblW w:w="7335"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4305"/>
        <w:gridCol w:w="1485"/>
        <w:gridCol w:w="1545"/>
      </w:tblGrid>
      <w:tr w:rsidR="00334A1A">
        <w:trPr>
          <w:trHeight w:val="300"/>
        </w:trPr>
        <w:tc>
          <w:tcPr>
            <w:tcW w:w="4305" w:type="dxa"/>
            <w:tcBorders>
              <w:top w:val="single" w:sz="5" w:space="0" w:color="000000"/>
              <w:left w:val="nil"/>
              <w:bottom w:val="single" w:sz="5" w:space="0" w:color="000000"/>
              <w:right w:val="nil"/>
            </w:tcBorders>
            <w:shd w:val="clear" w:color="auto" w:fill="FFFFFF"/>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485"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31/12/2025</w:t>
            </w:r>
          </w:p>
        </w:tc>
        <w:tc>
          <w:tcPr>
            <w:tcW w:w="1545"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31/12/2024</w:t>
            </w:r>
          </w:p>
        </w:tc>
      </w:tr>
      <w:tr w:rsidR="00334A1A">
        <w:trPr>
          <w:trHeight w:val="300"/>
        </w:trPr>
        <w:tc>
          <w:tcPr>
            <w:tcW w:w="4305" w:type="dxa"/>
            <w:tcBorders>
              <w:top w:val="nil"/>
              <w:left w:val="nil"/>
              <w:bottom w:val="nil"/>
              <w:right w:val="nil"/>
            </w:tcBorders>
            <w:shd w:val="clear" w:color="auto" w:fill="FFFFFF"/>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48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Ativo</w:t>
            </w:r>
          </w:p>
        </w:tc>
        <w:tc>
          <w:tcPr>
            <w:tcW w:w="154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Ativo</w:t>
            </w:r>
          </w:p>
        </w:tc>
      </w:tr>
      <w:tr w:rsidR="00334A1A">
        <w:trPr>
          <w:trHeight w:val="300"/>
        </w:trPr>
        <w:tc>
          <w:tcPr>
            <w:tcW w:w="4305" w:type="dxa"/>
            <w:tcBorders>
              <w:top w:val="nil"/>
              <w:left w:val="nil"/>
              <w:bottom w:val="single" w:sz="5" w:space="0" w:color="000000"/>
              <w:right w:val="nil"/>
            </w:tcBorders>
            <w:shd w:val="clear" w:color="auto" w:fill="FFFFFF"/>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485" w:type="dxa"/>
            <w:tcBorders>
              <w:top w:val="nil"/>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Circulante</w:t>
            </w:r>
          </w:p>
        </w:tc>
        <w:tc>
          <w:tcPr>
            <w:tcW w:w="1545" w:type="dxa"/>
            <w:tcBorders>
              <w:top w:val="nil"/>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Circulante</w:t>
            </w:r>
          </w:p>
        </w:tc>
      </w:tr>
      <w:tr w:rsidR="00334A1A">
        <w:trPr>
          <w:trHeight w:val="300"/>
        </w:trPr>
        <w:tc>
          <w:tcPr>
            <w:tcW w:w="4305" w:type="dxa"/>
            <w:tcBorders>
              <w:top w:val="nil"/>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Bens a incorporar no imobilizado</w:t>
            </w:r>
          </w:p>
        </w:tc>
        <w:tc>
          <w:tcPr>
            <w:tcW w:w="1485" w:type="dxa"/>
            <w:tcBorders>
              <w:top w:val="nil"/>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384.142</w:t>
            </w:r>
          </w:p>
        </w:tc>
        <w:tc>
          <w:tcPr>
            <w:tcW w:w="1545" w:type="dxa"/>
            <w:tcBorders>
              <w:top w:val="nil"/>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956</w:t>
            </w:r>
          </w:p>
        </w:tc>
      </w:tr>
    </w:tbl>
    <w:p w:rsidR="00334A1A" w:rsidRDefault="00334A1A">
      <w:pPr>
        <w:tabs>
          <w:tab w:val="left" w:pos="709"/>
        </w:tabs>
        <w:jc w:val="both"/>
        <w:rPr>
          <w:rFonts w:ascii="Calibri" w:eastAsia="Calibri" w:hAnsi="Calibri" w:cs="Calibri"/>
          <w:sz w:val="22"/>
          <w:szCs w:val="22"/>
        </w:rPr>
      </w:pPr>
    </w:p>
    <w:p w:rsidR="00334A1A" w:rsidRDefault="00463E40">
      <w:pPr>
        <w:tabs>
          <w:tab w:val="left" w:pos="709"/>
        </w:tabs>
        <w:jc w:val="both"/>
        <w:rPr>
          <w:rFonts w:ascii="Calibri" w:eastAsia="Calibri" w:hAnsi="Calibri" w:cs="Calibri"/>
          <w:sz w:val="22"/>
          <w:szCs w:val="22"/>
        </w:rPr>
      </w:pPr>
      <w:r>
        <w:rPr>
          <w:rFonts w:ascii="Calibri" w:eastAsia="Calibri" w:hAnsi="Calibri" w:cs="Calibri"/>
          <w:sz w:val="22"/>
          <w:szCs w:val="22"/>
        </w:rPr>
        <w:t>Ressalta-se que do valor registrado em 2025, o montante de R$326,6 mil refere-se a um trator agrícola adquirido para utilização no CEDUP de Água Doce, em trabalhos de docência. O restante refere-se a equipamentos de menor valor, também adquiridos em dezemb</w:t>
      </w:r>
      <w:r>
        <w:rPr>
          <w:rFonts w:ascii="Calibri" w:eastAsia="Calibri" w:hAnsi="Calibri" w:cs="Calibri"/>
          <w:sz w:val="22"/>
          <w:szCs w:val="22"/>
        </w:rPr>
        <w:t>ro de 2025. Ressalta-se que estes bens serão incorporados ao Patrimônio da Epagri em janeiro/2026</w:t>
      </w:r>
    </w:p>
    <w:p w:rsidR="00334A1A" w:rsidRDefault="00334A1A">
      <w:pPr>
        <w:tabs>
          <w:tab w:val="left" w:pos="709"/>
        </w:tabs>
        <w:jc w:val="both"/>
        <w:rPr>
          <w:rFonts w:ascii="Calibri" w:eastAsia="Calibri" w:hAnsi="Calibri" w:cs="Calibri"/>
          <w:sz w:val="22"/>
          <w:szCs w:val="22"/>
        </w:rPr>
      </w:pPr>
    </w:p>
    <w:p w:rsidR="00334A1A" w:rsidRDefault="00334A1A">
      <w:pPr>
        <w:tabs>
          <w:tab w:val="left" w:pos="709"/>
        </w:tabs>
        <w:jc w:val="both"/>
        <w:rPr>
          <w:rFonts w:ascii="Calibri" w:eastAsia="Calibri" w:hAnsi="Calibri" w:cs="Calibri"/>
          <w:sz w:val="22"/>
          <w:szCs w:val="22"/>
        </w:rPr>
      </w:pPr>
    </w:p>
    <w:p w:rsidR="00334A1A" w:rsidRDefault="00463E40">
      <w:pPr>
        <w:tabs>
          <w:tab w:val="left" w:pos="709"/>
        </w:tabs>
        <w:jc w:val="both"/>
        <w:rPr>
          <w:rFonts w:ascii="Calibri" w:eastAsia="Calibri" w:hAnsi="Calibri" w:cs="Calibri"/>
          <w:b/>
          <w:bCs/>
          <w:smallCaps/>
          <w:color w:val="000000"/>
          <w:sz w:val="22"/>
          <w:szCs w:val="22"/>
        </w:rPr>
      </w:pPr>
      <w:r>
        <w:rPr>
          <w:rFonts w:ascii="Calibri" w:eastAsia="Calibri" w:hAnsi="Calibri" w:cs="Calibri"/>
          <w:b/>
          <w:bCs/>
          <w:color w:val="000000"/>
          <w:sz w:val="22"/>
          <w:szCs w:val="22"/>
        </w:rPr>
        <w:t>NOTA</w:t>
      </w:r>
      <w:r>
        <w:rPr>
          <w:rFonts w:ascii="Calibri" w:eastAsia="Calibri" w:hAnsi="Calibri" w:cs="Calibri"/>
          <w:b/>
          <w:bCs/>
          <w:smallCaps/>
          <w:color w:val="000000"/>
          <w:sz w:val="22"/>
          <w:szCs w:val="22"/>
        </w:rPr>
        <w:t xml:space="preserve"> 1</w:t>
      </w:r>
      <w:r>
        <w:rPr>
          <w:rFonts w:ascii="Calibri" w:eastAsia="Calibri" w:hAnsi="Calibri" w:cs="Calibri"/>
          <w:b/>
          <w:bCs/>
          <w:smallCaps/>
          <w:sz w:val="22"/>
          <w:szCs w:val="22"/>
        </w:rPr>
        <w:t>2</w:t>
      </w:r>
      <w:r>
        <w:rPr>
          <w:rFonts w:ascii="Calibri" w:eastAsia="Calibri" w:hAnsi="Calibri" w:cs="Calibri"/>
          <w:b/>
          <w:bCs/>
          <w:smallCaps/>
          <w:color w:val="000000"/>
          <w:sz w:val="22"/>
          <w:szCs w:val="22"/>
        </w:rPr>
        <w:t>. DEPÓSITOS JUDICIAIS</w:t>
      </w:r>
    </w:p>
    <w:p w:rsidR="00334A1A" w:rsidRDefault="00334A1A">
      <w:pPr>
        <w:widowControl w:val="0"/>
        <w:pBdr>
          <w:top w:val="nil"/>
          <w:left w:val="nil"/>
          <w:bottom w:val="nil"/>
          <w:right w:val="nil"/>
          <w:between w:val="nil"/>
        </w:pBdr>
        <w:jc w:val="both"/>
        <w:rPr>
          <w:rFonts w:ascii="Calibri" w:eastAsia="Calibri" w:hAnsi="Calibri" w:cs="Calibri"/>
          <w:b/>
          <w:bCs/>
          <w:smallCaps/>
          <w:sz w:val="22"/>
          <w:szCs w:val="22"/>
        </w:rPr>
      </w:pPr>
    </w:p>
    <w:p w:rsidR="00334A1A" w:rsidRDefault="00334A1A">
      <w:pPr>
        <w:jc w:val="both"/>
      </w:pPr>
    </w:p>
    <w:p w:rsidR="00334A1A" w:rsidRDefault="00463E40">
      <w:pPr>
        <w:jc w:val="both"/>
        <w:rPr>
          <w:rFonts w:ascii="Calibri" w:eastAsia="Calibri" w:hAnsi="Calibri" w:cs="Calibri"/>
          <w:sz w:val="22"/>
          <w:szCs w:val="22"/>
        </w:rPr>
      </w:pPr>
      <w:r>
        <w:rPr>
          <w:rFonts w:ascii="Calibri" w:eastAsia="Calibri" w:hAnsi="Calibri" w:cs="Calibri"/>
          <w:sz w:val="22"/>
          <w:szCs w:val="22"/>
        </w:rPr>
        <w:t xml:space="preserve">Registram-se os depósitos efetuados por determinação judicial, </w:t>
      </w:r>
      <w:r>
        <w:rPr>
          <w:rFonts w:ascii="Calibri" w:eastAsia="Calibri" w:hAnsi="Calibri" w:cs="Calibri"/>
          <w:sz w:val="22"/>
          <w:szCs w:val="22"/>
        </w:rPr>
        <w:t xml:space="preserve"> classificados no Ativo Não Circulante, referentes a interposição de recursos</w:t>
      </w:r>
      <w:r>
        <w:rPr>
          <w:rFonts w:ascii="Calibri" w:eastAsia="Calibri" w:hAnsi="Calibri" w:cs="Calibri"/>
          <w:sz w:val="22"/>
          <w:szCs w:val="22"/>
        </w:rPr>
        <w:t xml:space="preserve">, </w:t>
      </w:r>
      <w:r>
        <w:rPr>
          <w:rFonts w:ascii="Calibri" w:eastAsia="Calibri" w:hAnsi="Calibri" w:cs="Calibri"/>
          <w:sz w:val="22"/>
          <w:szCs w:val="22"/>
        </w:rPr>
        <w:t xml:space="preserve">depósitos judiciais e garantias de juízo referentes a processos judiciais </w:t>
      </w:r>
      <w:r>
        <w:rPr>
          <w:rFonts w:ascii="Calibri" w:eastAsia="Calibri" w:hAnsi="Calibri" w:cs="Calibri"/>
          <w:b/>
          <w:bCs/>
          <w:sz w:val="22"/>
          <w:szCs w:val="22"/>
        </w:rPr>
        <w:t>“NOTA 22”</w:t>
      </w:r>
      <w:r>
        <w:rPr>
          <w:rFonts w:ascii="Calibri" w:eastAsia="Calibri" w:hAnsi="Calibri" w:cs="Calibri"/>
          <w:sz w:val="22"/>
          <w:szCs w:val="22"/>
        </w:rPr>
        <w:t>, cujos</w:t>
      </w:r>
      <w:r>
        <w:rPr>
          <w:rFonts w:ascii="Calibri" w:eastAsia="Calibri" w:hAnsi="Calibri" w:cs="Calibri"/>
          <w:sz w:val="22"/>
          <w:szCs w:val="22"/>
        </w:rPr>
        <w:t xml:space="preserve"> saldos apresentam a seguinte composição:</w:t>
      </w:r>
    </w:p>
    <w:p w:rsidR="00334A1A" w:rsidRDefault="00334A1A">
      <w:pPr>
        <w:jc w:val="both"/>
        <w:rPr>
          <w:rFonts w:ascii="Calibri" w:eastAsia="Calibri" w:hAnsi="Calibri" w:cs="Calibri"/>
          <w:sz w:val="22"/>
          <w:szCs w:val="22"/>
        </w:rPr>
      </w:pPr>
    </w:p>
    <w:tbl>
      <w:tblPr>
        <w:tblStyle w:val="af6"/>
        <w:tblW w:w="8505"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5430"/>
        <w:gridCol w:w="1650"/>
        <w:gridCol w:w="1425"/>
      </w:tblGrid>
      <w:tr w:rsidR="00334A1A">
        <w:trPr>
          <w:trHeight w:val="300"/>
        </w:trPr>
        <w:tc>
          <w:tcPr>
            <w:tcW w:w="5430" w:type="dxa"/>
            <w:tcBorders>
              <w:top w:val="single" w:sz="5" w:space="0" w:color="000000"/>
              <w:left w:val="nil"/>
              <w:bottom w:val="single" w:sz="5" w:space="0" w:color="000000"/>
              <w:right w:val="nil"/>
            </w:tcBorders>
            <w:shd w:val="clear" w:color="auto" w:fill="FFFFFF"/>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650"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31/12/2025</w:t>
            </w:r>
          </w:p>
        </w:tc>
        <w:tc>
          <w:tcPr>
            <w:tcW w:w="1425"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31/12/2024</w:t>
            </w:r>
          </w:p>
        </w:tc>
      </w:tr>
      <w:tr w:rsidR="00334A1A">
        <w:trPr>
          <w:trHeight w:val="300"/>
        </w:trPr>
        <w:tc>
          <w:tcPr>
            <w:tcW w:w="5430"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Depósitos Judiciais - Interposição de Recursos</w:t>
            </w:r>
          </w:p>
        </w:tc>
        <w:tc>
          <w:tcPr>
            <w:tcW w:w="1650"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374.134</w:t>
            </w:r>
          </w:p>
        </w:tc>
        <w:tc>
          <w:tcPr>
            <w:tcW w:w="142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496.620</w:t>
            </w:r>
          </w:p>
        </w:tc>
      </w:tr>
      <w:tr w:rsidR="00334A1A">
        <w:trPr>
          <w:trHeight w:val="300"/>
        </w:trPr>
        <w:tc>
          <w:tcPr>
            <w:tcW w:w="5430"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Depósitos Judiciais - Garantias de Juízo</w:t>
            </w:r>
          </w:p>
        </w:tc>
        <w:tc>
          <w:tcPr>
            <w:tcW w:w="1650"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629.671</w:t>
            </w:r>
          </w:p>
        </w:tc>
        <w:tc>
          <w:tcPr>
            <w:tcW w:w="142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1.418.924</w:t>
            </w:r>
          </w:p>
        </w:tc>
      </w:tr>
      <w:tr w:rsidR="00334A1A">
        <w:trPr>
          <w:trHeight w:val="300"/>
        </w:trPr>
        <w:tc>
          <w:tcPr>
            <w:tcW w:w="5430"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Depósitos Judiciais - Ações de Autoria da EPAGRI</w:t>
            </w:r>
          </w:p>
        </w:tc>
        <w:tc>
          <w:tcPr>
            <w:tcW w:w="1650" w:type="dxa"/>
            <w:tcBorders>
              <w:top w:val="nil"/>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37.610</w:t>
            </w:r>
          </w:p>
        </w:tc>
        <w:tc>
          <w:tcPr>
            <w:tcW w:w="1425" w:type="dxa"/>
            <w:tcBorders>
              <w:top w:val="nil"/>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37.610</w:t>
            </w:r>
          </w:p>
        </w:tc>
      </w:tr>
      <w:tr w:rsidR="00334A1A">
        <w:trPr>
          <w:trHeight w:val="300"/>
        </w:trPr>
        <w:tc>
          <w:tcPr>
            <w:tcW w:w="5430" w:type="dxa"/>
            <w:tcBorders>
              <w:top w:val="single" w:sz="5" w:space="0" w:color="000000"/>
              <w:left w:val="nil"/>
              <w:bottom w:val="single" w:sz="5" w:space="0" w:color="000000"/>
              <w:right w:val="nil"/>
            </w:tcBorders>
            <w:shd w:val="clear" w:color="auto" w:fill="FFFFFF"/>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650" w:type="dxa"/>
            <w:tcBorders>
              <w:top w:val="single" w:sz="5" w:space="0" w:color="000000"/>
              <w:left w:val="nil"/>
              <w:bottom w:val="single" w:sz="5" w:space="0" w:color="000000"/>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1.041.415</w:t>
            </w:r>
          </w:p>
        </w:tc>
        <w:tc>
          <w:tcPr>
            <w:tcW w:w="1425" w:type="dxa"/>
            <w:tcBorders>
              <w:top w:val="single" w:sz="5" w:space="0" w:color="000000"/>
              <w:left w:val="nil"/>
              <w:bottom w:val="single" w:sz="5" w:space="0" w:color="000000"/>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1.953.154</w:t>
            </w:r>
          </w:p>
        </w:tc>
      </w:tr>
    </w:tbl>
    <w:p w:rsidR="00334A1A" w:rsidRDefault="00463E40">
      <w:pPr>
        <w:widowControl w:val="0"/>
        <w:pBdr>
          <w:top w:val="nil"/>
          <w:left w:val="nil"/>
          <w:bottom w:val="nil"/>
          <w:right w:val="nil"/>
          <w:between w:val="nil"/>
        </w:pBdr>
        <w:jc w:val="both"/>
        <w:rPr>
          <w:rFonts w:ascii="Calibri" w:eastAsia="Calibri" w:hAnsi="Calibri" w:cs="Calibri"/>
          <w:b/>
          <w:bCs/>
          <w:color w:val="000000"/>
          <w:sz w:val="22"/>
          <w:szCs w:val="22"/>
        </w:rPr>
      </w:pPr>
      <w:r>
        <w:rPr>
          <w:rFonts w:ascii="Calibri" w:eastAsia="Calibri" w:hAnsi="Calibri" w:cs="Calibri"/>
          <w:b/>
          <w:bCs/>
          <w:color w:val="000000"/>
          <w:sz w:val="22"/>
          <w:szCs w:val="22"/>
        </w:rPr>
        <w:t>NOTA 1</w:t>
      </w:r>
      <w:r>
        <w:rPr>
          <w:rFonts w:ascii="Calibri" w:eastAsia="Calibri" w:hAnsi="Calibri" w:cs="Calibri"/>
          <w:b/>
          <w:bCs/>
          <w:sz w:val="22"/>
          <w:szCs w:val="22"/>
        </w:rPr>
        <w:t>3</w:t>
      </w:r>
      <w:r>
        <w:rPr>
          <w:rFonts w:ascii="Calibri" w:eastAsia="Calibri" w:hAnsi="Calibri" w:cs="Calibri"/>
          <w:b/>
          <w:bCs/>
          <w:color w:val="000000"/>
          <w:sz w:val="22"/>
          <w:szCs w:val="22"/>
        </w:rPr>
        <w:t>. INVESTIMENTOS TEMPORÁRIOS REALIZÁVEIS A LONGO PRAZO</w:t>
      </w:r>
    </w:p>
    <w:p w:rsidR="00334A1A" w:rsidRDefault="00334A1A">
      <w:pPr>
        <w:widowControl w:val="0"/>
        <w:pBdr>
          <w:top w:val="nil"/>
          <w:left w:val="nil"/>
          <w:bottom w:val="nil"/>
          <w:right w:val="nil"/>
          <w:between w:val="nil"/>
        </w:pBdr>
        <w:jc w:val="both"/>
        <w:rPr>
          <w:rFonts w:ascii="Calibri" w:eastAsia="Calibri" w:hAnsi="Calibri" w:cs="Calibri"/>
          <w:b/>
          <w:bCs/>
          <w:sz w:val="22"/>
          <w:szCs w:val="22"/>
        </w:rPr>
      </w:pPr>
    </w:p>
    <w:p w:rsidR="00334A1A" w:rsidRDefault="00334A1A"/>
    <w:p w:rsidR="00334A1A" w:rsidRDefault="00463E40">
      <w:pPr>
        <w:jc w:val="both"/>
        <w:rPr>
          <w:rFonts w:ascii="Calibri" w:eastAsia="Calibri" w:hAnsi="Calibri" w:cs="Calibri"/>
          <w:sz w:val="22"/>
          <w:szCs w:val="22"/>
        </w:rPr>
      </w:pPr>
      <w:r>
        <w:rPr>
          <w:rFonts w:ascii="Calibri" w:eastAsia="Calibri" w:hAnsi="Calibri" w:cs="Calibri"/>
          <w:sz w:val="22"/>
          <w:szCs w:val="22"/>
        </w:rPr>
        <w:t xml:space="preserve">Os </w:t>
      </w:r>
      <w:r>
        <w:rPr>
          <w:rFonts w:ascii="Calibri" w:eastAsia="Calibri" w:hAnsi="Calibri" w:cs="Calibri"/>
          <w:sz w:val="22"/>
          <w:szCs w:val="22"/>
        </w:rPr>
        <w:t>investimentos</w:t>
      </w:r>
      <w:r>
        <w:rPr>
          <w:rFonts w:ascii="Calibri" w:eastAsia="Calibri" w:hAnsi="Calibri" w:cs="Calibri"/>
          <w:sz w:val="22"/>
          <w:szCs w:val="22"/>
        </w:rPr>
        <w:t xml:space="preserve"> temporários são ativos financeiros classificados no Ativo Não Circulante e são compostos por </w:t>
      </w:r>
      <w:r>
        <w:rPr>
          <w:rFonts w:ascii="Calibri" w:eastAsia="Calibri" w:hAnsi="Calibri" w:cs="Calibri"/>
          <w:sz w:val="22"/>
          <w:szCs w:val="22"/>
        </w:rPr>
        <w:t>ações</w:t>
      </w:r>
      <w:r>
        <w:rPr>
          <w:rFonts w:ascii="Calibri" w:eastAsia="Calibri" w:hAnsi="Calibri" w:cs="Calibri"/>
          <w:sz w:val="22"/>
          <w:szCs w:val="22"/>
        </w:rPr>
        <w:t xml:space="preserve"> em empresas do ramo de telefonia</w:t>
      </w:r>
      <w:r>
        <w:rPr>
          <w:rFonts w:ascii="Calibri" w:eastAsia="Calibri" w:hAnsi="Calibri" w:cs="Calibri"/>
          <w:sz w:val="22"/>
          <w:szCs w:val="22"/>
        </w:rPr>
        <w:t>,</w:t>
      </w:r>
      <w:r>
        <w:rPr>
          <w:rFonts w:ascii="Calibri" w:eastAsia="Calibri" w:hAnsi="Calibri" w:cs="Calibri"/>
          <w:sz w:val="22"/>
          <w:szCs w:val="22"/>
        </w:rPr>
        <w:t xml:space="preserve"> negociadas na Bolsa de Valores B3. </w:t>
      </w:r>
      <w:r>
        <w:rPr>
          <w:rFonts w:ascii="Calibri" w:eastAsia="Calibri" w:hAnsi="Calibri" w:cs="Calibri"/>
          <w:sz w:val="22"/>
          <w:szCs w:val="22"/>
        </w:rPr>
        <w:t>Foram reconheci</w:t>
      </w:r>
      <w:r>
        <w:rPr>
          <w:rFonts w:ascii="Calibri" w:eastAsia="Calibri" w:hAnsi="Calibri" w:cs="Calibri"/>
          <w:sz w:val="22"/>
          <w:szCs w:val="22"/>
        </w:rPr>
        <w:t>das, no Ativo e no Resultado, as variações decorrentes da avaliação ao valor justo - avj, correspondentes às variações (ganhos/perdas) no valor das ações em bolsa de valores em 31/12/2024. Durante o exercício de 2025 foram vendidas ações das empresas OI S/</w:t>
      </w:r>
      <w:r>
        <w:rPr>
          <w:rFonts w:ascii="Calibri" w:eastAsia="Calibri" w:hAnsi="Calibri" w:cs="Calibri"/>
          <w:sz w:val="22"/>
          <w:szCs w:val="22"/>
        </w:rPr>
        <w:t>A, Telebrás e Telefônica Brasil, restando ações da Tim S/A. Os saldos demonstrados no quadro a seguir:</w:t>
      </w:r>
    </w:p>
    <w:p w:rsidR="00334A1A" w:rsidRDefault="00334A1A">
      <w:pPr>
        <w:jc w:val="both"/>
        <w:rPr>
          <w:rFonts w:ascii="Calibri" w:eastAsia="Calibri" w:hAnsi="Calibri" w:cs="Calibri"/>
          <w:sz w:val="22"/>
          <w:szCs w:val="22"/>
        </w:rPr>
      </w:pPr>
    </w:p>
    <w:tbl>
      <w:tblPr>
        <w:tblStyle w:val="af7"/>
        <w:tblW w:w="7410"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4515"/>
        <w:gridCol w:w="1485"/>
        <w:gridCol w:w="1410"/>
      </w:tblGrid>
      <w:tr w:rsidR="00334A1A">
        <w:trPr>
          <w:trHeight w:val="300"/>
        </w:trPr>
        <w:tc>
          <w:tcPr>
            <w:tcW w:w="4515" w:type="dxa"/>
            <w:tcBorders>
              <w:top w:val="single" w:sz="5" w:space="0" w:color="000000"/>
              <w:left w:val="nil"/>
              <w:bottom w:val="single" w:sz="5" w:space="0" w:color="000000"/>
              <w:right w:val="nil"/>
            </w:tcBorders>
            <w:shd w:val="clear" w:color="auto" w:fill="FFFFFF"/>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485"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31/12/2025</w:t>
            </w:r>
          </w:p>
        </w:tc>
        <w:tc>
          <w:tcPr>
            <w:tcW w:w="1410"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31/12/2024</w:t>
            </w:r>
          </w:p>
        </w:tc>
      </w:tr>
      <w:tr w:rsidR="00334A1A">
        <w:trPr>
          <w:trHeight w:val="300"/>
        </w:trPr>
        <w:tc>
          <w:tcPr>
            <w:tcW w:w="451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Oi S.A. / Telebras / Telefônica Brasil</w:t>
            </w:r>
          </w:p>
        </w:tc>
        <w:tc>
          <w:tcPr>
            <w:tcW w:w="148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w:t>
            </w:r>
          </w:p>
        </w:tc>
        <w:tc>
          <w:tcPr>
            <w:tcW w:w="141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39.469</w:t>
            </w:r>
          </w:p>
        </w:tc>
      </w:tr>
      <w:tr w:rsidR="00334A1A">
        <w:trPr>
          <w:trHeight w:val="300"/>
        </w:trPr>
        <w:tc>
          <w:tcPr>
            <w:tcW w:w="451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Tim S.A (Ações ON)</w:t>
            </w:r>
          </w:p>
        </w:tc>
        <w:tc>
          <w:tcPr>
            <w:tcW w:w="1485" w:type="dxa"/>
            <w:tcBorders>
              <w:top w:val="nil"/>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16.097</w:t>
            </w:r>
          </w:p>
        </w:tc>
        <w:tc>
          <w:tcPr>
            <w:tcW w:w="1410" w:type="dxa"/>
            <w:tcBorders>
              <w:top w:val="nil"/>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10.570</w:t>
            </w:r>
          </w:p>
        </w:tc>
      </w:tr>
      <w:tr w:rsidR="00334A1A">
        <w:trPr>
          <w:trHeight w:val="300"/>
        </w:trPr>
        <w:tc>
          <w:tcPr>
            <w:tcW w:w="4515" w:type="dxa"/>
            <w:tcBorders>
              <w:top w:val="single" w:sz="5" w:space="0" w:color="000000"/>
              <w:left w:val="nil"/>
              <w:bottom w:val="single" w:sz="5" w:space="0" w:color="000000"/>
              <w:right w:val="nil"/>
            </w:tcBorders>
            <w:shd w:val="clear" w:color="auto" w:fill="FFFFFF"/>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485" w:type="dxa"/>
            <w:tcBorders>
              <w:top w:val="single" w:sz="5" w:space="0" w:color="000000"/>
              <w:left w:val="nil"/>
              <w:bottom w:val="single" w:sz="5" w:space="0" w:color="000000"/>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16.097</w:t>
            </w:r>
          </w:p>
        </w:tc>
        <w:tc>
          <w:tcPr>
            <w:tcW w:w="1410" w:type="dxa"/>
            <w:tcBorders>
              <w:top w:val="single" w:sz="5" w:space="0" w:color="000000"/>
              <w:left w:val="nil"/>
              <w:bottom w:val="single" w:sz="5" w:space="0" w:color="000000"/>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50.039</w:t>
            </w:r>
          </w:p>
        </w:tc>
      </w:tr>
    </w:tbl>
    <w:p w:rsidR="00334A1A" w:rsidRDefault="00334A1A">
      <w:pPr>
        <w:jc w:val="both"/>
        <w:rPr>
          <w:rFonts w:ascii="Calibri" w:eastAsia="Calibri" w:hAnsi="Calibri" w:cs="Calibri"/>
          <w:sz w:val="22"/>
          <w:szCs w:val="22"/>
        </w:rPr>
      </w:pPr>
    </w:p>
    <w:p w:rsidR="00334A1A" w:rsidRDefault="00334A1A">
      <w:pPr>
        <w:jc w:val="both"/>
        <w:rPr>
          <w:rFonts w:ascii="Calibri" w:eastAsia="Calibri" w:hAnsi="Calibri" w:cs="Calibri"/>
          <w:sz w:val="22"/>
          <w:szCs w:val="22"/>
        </w:rPr>
      </w:pPr>
    </w:p>
    <w:p w:rsidR="00334A1A" w:rsidRDefault="00463E40">
      <w:pPr>
        <w:jc w:val="both"/>
        <w:rPr>
          <w:rFonts w:ascii="Calibri" w:eastAsia="Calibri" w:hAnsi="Calibri" w:cs="Calibri"/>
          <w:sz w:val="22"/>
          <w:szCs w:val="22"/>
        </w:rPr>
      </w:pPr>
      <w:r>
        <w:rPr>
          <w:rFonts w:ascii="Calibri" w:eastAsia="Calibri" w:hAnsi="Calibri" w:cs="Calibri"/>
          <w:b/>
          <w:bCs/>
          <w:sz w:val="22"/>
          <w:szCs w:val="22"/>
        </w:rPr>
        <w:t>NOTA 14. OUTROS CRÉDITOS</w:t>
      </w:r>
    </w:p>
    <w:p w:rsidR="00334A1A" w:rsidRDefault="00334A1A">
      <w:pPr>
        <w:jc w:val="both"/>
        <w:rPr>
          <w:rFonts w:ascii="Calibri" w:eastAsia="Calibri" w:hAnsi="Calibri" w:cs="Calibri"/>
          <w:sz w:val="22"/>
          <w:szCs w:val="22"/>
        </w:rPr>
      </w:pPr>
    </w:p>
    <w:p w:rsidR="00334A1A" w:rsidRDefault="00334A1A">
      <w:pPr>
        <w:jc w:val="both"/>
        <w:rPr>
          <w:rFonts w:ascii="Calibri" w:eastAsia="Calibri" w:hAnsi="Calibri" w:cs="Calibri"/>
          <w:sz w:val="22"/>
          <w:szCs w:val="22"/>
        </w:rPr>
      </w:pPr>
    </w:p>
    <w:tbl>
      <w:tblPr>
        <w:tblStyle w:val="af8"/>
        <w:tblW w:w="7335"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4305"/>
        <w:gridCol w:w="1485"/>
        <w:gridCol w:w="1545"/>
      </w:tblGrid>
      <w:tr w:rsidR="00334A1A">
        <w:trPr>
          <w:trHeight w:val="300"/>
        </w:trPr>
        <w:tc>
          <w:tcPr>
            <w:tcW w:w="4305" w:type="dxa"/>
            <w:tcBorders>
              <w:top w:val="single" w:sz="5" w:space="0" w:color="000000"/>
              <w:left w:val="nil"/>
              <w:bottom w:val="single" w:sz="5" w:space="0" w:color="000000"/>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b/>
                <w:bCs/>
                <w:sz w:val="22"/>
                <w:szCs w:val="22"/>
              </w:rPr>
            </w:pPr>
            <w:r>
              <w:rPr>
                <w:rFonts w:ascii="Calibri" w:eastAsia="Calibri" w:hAnsi="Calibri" w:cs="Calibri"/>
                <w:b/>
                <w:bCs/>
                <w:sz w:val="22"/>
                <w:szCs w:val="22"/>
              </w:rPr>
              <w:t>BENS SUCATEADOS</w:t>
            </w:r>
          </w:p>
        </w:tc>
        <w:tc>
          <w:tcPr>
            <w:tcW w:w="1485"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31/12/2025</w:t>
            </w:r>
          </w:p>
        </w:tc>
        <w:tc>
          <w:tcPr>
            <w:tcW w:w="1545"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31/12/2024</w:t>
            </w:r>
          </w:p>
        </w:tc>
      </w:tr>
      <w:tr w:rsidR="00334A1A">
        <w:trPr>
          <w:trHeight w:val="300"/>
        </w:trPr>
        <w:tc>
          <w:tcPr>
            <w:tcW w:w="4305" w:type="dxa"/>
            <w:tcBorders>
              <w:top w:val="nil"/>
              <w:left w:val="nil"/>
              <w:bottom w:val="nil"/>
              <w:right w:val="nil"/>
            </w:tcBorders>
            <w:shd w:val="clear" w:color="auto" w:fill="FFFFFF"/>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48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Ativo</w:t>
            </w:r>
          </w:p>
        </w:tc>
        <w:tc>
          <w:tcPr>
            <w:tcW w:w="154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Ativo</w:t>
            </w:r>
          </w:p>
        </w:tc>
      </w:tr>
      <w:tr w:rsidR="00334A1A">
        <w:trPr>
          <w:trHeight w:val="300"/>
        </w:trPr>
        <w:tc>
          <w:tcPr>
            <w:tcW w:w="4305" w:type="dxa"/>
            <w:tcBorders>
              <w:top w:val="nil"/>
              <w:left w:val="nil"/>
              <w:bottom w:val="single" w:sz="5" w:space="0" w:color="000000"/>
              <w:right w:val="nil"/>
            </w:tcBorders>
            <w:shd w:val="clear" w:color="auto" w:fill="FFFFFF"/>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485" w:type="dxa"/>
            <w:tcBorders>
              <w:top w:val="nil"/>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Circulante</w:t>
            </w:r>
          </w:p>
        </w:tc>
        <w:tc>
          <w:tcPr>
            <w:tcW w:w="1545" w:type="dxa"/>
            <w:tcBorders>
              <w:top w:val="nil"/>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Circulante</w:t>
            </w:r>
          </w:p>
        </w:tc>
      </w:tr>
      <w:tr w:rsidR="00334A1A">
        <w:trPr>
          <w:trHeight w:val="300"/>
        </w:trPr>
        <w:tc>
          <w:tcPr>
            <w:tcW w:w="430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Bens sucateados</w:t>
            </w:r>
          </w:p>
        </w:tc>
        <w:tc>
          <w:tcPr>
            <w:tcW w:w="148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0"/>
                <w:szCs w:val="20"/>
              </w:rPr>
              <w:t>174.384</w:t>
            </w:r>
          </w:p>
        </w:tc>
        <w:tc>
          <w:tcPr>
            <w:tcW w:w="154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174.384</w:t>
            </w:r>
          </w:p>
        </w:tc>
      </w:tr>
      <w:tr w:rsidR="00334A1A">
        <w:trPr>
          <w:trHeight w:val="300"/>
        </w:trPr>
        <w:tc>
          <w:tcPr>
            <w:tcW w:w="4305" w:type="dxa"/>
            <w:tcBorders>
              <w:top w:val="nil"/>
              <w:left w:val="nil"/>
              <w:bottom w:val="single" w:sz="5" w:space="0" w:color="000000"/>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 Perda estimada avaliação recuperabilidade</w:t>
            </w:r>
          </w:p>
        </w:tc>
        <w:tc>
          <w:tcPr>
            <w:tcW w:w="1485" w:type="dxa"/>
            <w:tcBorders>
              <w:top w:val="nil"/>
              <w:left w:val="nil"/>
              <w:bottom w:val="single" w:sz="5" w:space="0" w:color="000000"/>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(137.555)</w:t>
            </w:r>
          </w:p>
        </w:tc>
        <w:tc>
          <w:tcPr>
            <w:tcW w:w="1545" w:type="dxa"/>
            <w:tcBorders>
              <w:top w:val="nil"/>
              <w:left w:val="nil"/>
              <w:bottom w:val="single" w:sz="5" w:space="0" w:color="000000"/>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0</w:t>
            </w:r>
          </w:p>
        </w:tc>
      </w:tr>
      <w:tr w:rsidR="00334A1A">
        <w:trPr>
          <w:trHeight w:val="300"/>
        </w:trPr>
        <w:tc>
          <w:tcPr>
            <w:tcW w:w="4305" w:type="dxa"/>
            <w:tcBorders>
              <w:top w:val="nil"/>
              <w:left w:val="nil"/>
              <w:bottom w:val="single" w:sz="5" w:space="0" w:color="000000"/>
              <w:right w:val="nil"/>
            </w:tcBorders>
            <w:shd w:val="clear" w:color="auto" w:fill="FFFFFF"/>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485" w:type="dxa"/>
            <w:tcBorders>
              <w:top w:val="nil"/>
              <w:left w:val="nil"/>
              <w:bottom w:val="single" w:sz="5" w:space="0" w:color="000000"/>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36.829</w:t>
            </w:r>
          </w:p>
        </w:tc>
        <w:tc>
          <w:tcPr>
            <w:tcW w:w="1545" w:type="dxa"/>
            <w:tcBorders>
              <w:top w:val="nil"/>
              <w:left w:val="nil"/>
              <w:bottom w:val="single" w:sz="5" w:space="0" w:color="000000"/>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174.384</w:t>
            </w:r>
          </w:p>
        </w:tc>
      </w:tr>
    </w:tbl>
    <w:p w:rsidR="00334A1A" w:rsidRDefault="00334A1A">
      <w:pPr>
        <w:jc w:val="both"/>
        <w:rPr>
          <w:rFonts w:ascii="Calibri" w:eastAsia="Calibri" w:hAnsi="Calibri" w:cs="Calibri"/>
          <w:sz w:val="22"/>
          <w:szCs w:val="22"/>
        </w:rPr>
      </w:pPr>
    </w:p>
    <w:p w:rsidR="00334A1A" w:rsidRDefault="00463E40">
      <w:pPr>
        <w:tabs>
          <w:tab w:val="left" w:pos="709"/>
        </w:tabs>
        <w:jc w:val="both"/>
        <w:rPr>
          <w:rFonts w:ascii="Calibri" w:eastAsia="Calibri" w:hAnsi="Calibri" w:cs="Calibri"/>
          <w:sz w:val="22"/>
          <w:szCs w:val="22"/>
        </w:rPr>
      </w:pPr>
      <w:r>
        <w:rPr>
          <w:rFonts w:ascii="Calibri" w:eastAsia="Calibri" w:hAnsi="Calibri" w:cs="Calibri"/>
          <w:sz w:val="22"/>
          <w:szCs w:val="22"/>
        </w:rPr>
        <w:t>Durante o ano de 2024, a Epagri recebeu em doação um veículo, porém antes de sua incorporação ao patrimônio sofreu um  sinistro. Assim, como o bem foi baixado no Detran, ele foi registrado na empresa pelo seu valor de R$174.384. No exercício de 2025, visto</w:t>
      </w:r>
      <w:r>
        <w:rPr>
          <w:rFonts w:ascii="Calibri" w:eastAsia="Calibri" w:hAnsi="Calibri" w:cs="Calibri"/>
          <w:sz w:val="22"/>
          <w:szCs w:val="22"/>
        </w:rPr>
        <w:t xml:space="preserve"> que não ocorreu o leilão para a venda da sucata, o bem foi reclassificado para a conta de Bens Sucateados, e sofreu uma desvalorização por avaliação de recuperabilidade (impairment) no valor de R$137.555, restando saldo de valor recuperável de R$36.829. A</w:t>
      </w:r>
      <w:r>
        <w:rPr>
          <w:rFonts w:ascii="Calibri" w:eastAsia="Calibri" w:hAnsi="Calibri" w:cs="Calibri"/>
          <w:sz w:val="22"/>
          <w:szCs w:val="22"/>
        </w:rPr>
        <w:t>guarda-se processo de leilão para a venda do bem.</w:t>
      </w:r>
    </w:p>
    <w:p w:rsidR="00334A1A" w:rsidRDefault="00334A1A">
      <w:pPr>
        <w:jc w:val="both"/>
        <w:rPr>
          <w:rFonts w:ascii="Calibri" w:eastAsia="Calibri" w:hAnsi="Calibri" w:cs="Calibri"/>
          <w:sz w:val="22"/>
          <w:szCs w:val="22"/>
        </w:rPr>
      </w:pPr>
    </w:p>
    <w:p w:rsidR="00334A1A" w:rsidRDefault="00334A1A">
      <w:pPr>
        <w:jc w:val="both"/>
        <w:rPr>
          <w:rFonts w:ascii="Calibri" w:eastAsia="Calibri" w:hAnsi="Calibri" w:cs="Calibri"/>
          <w:sz w:val="22"/>
          <w:szCs w:val="22"/>
        </w:rPr>
      </w:pPr>
    </w:p>
    <w:p w:rsidR="00334A1A" w:rsidRDefault="00463E40">
      <w:pPr>
        <w:jc w:val="both"/>
        <w:rPr>
          <w:rFonts w:ascii="Calibri" w:eastAsia="Calibri" w:hAnsi="Calibri" w:cs="Calibri"/>
          <w:b/>
          <w:bCs/>
          <w:color w:val="000000"/>
          <w:sz w:val="22"/>
          <w:szCs w:val="22"/>
        </w:rPr>
      </w:pPr>
      <w:r>
        <w:rPr>
          <w:rFonts w:ascii="Calibri" w:eastAsia="Calibri" w:hAnsi="Calibri" w:cs="Calibri"/>
          <w:b/>
          <w:bCs/>
          <w:color w:val="000000"/>
          <w:sz w:val="22"/>
          <w:szCs w:val="22"/>
        </w:rPr>
        <w:t>NOTA 1</w:t>
      </w:r>
      <w:r>
        <w:rPr>
          <w:rFonts w:ascii="Calibri" w:eastAsia="Calibri" w:hAnsi="Calibri" w:cs="Calibri"/>
          <w:b/>
          <w:bCs/>
          <w:sz w:val="22"/>
          <w:szCs w:val="22"/>
        </w:rPr>
        <w:t>5</w:t>
      </w:r>
      <w:r>
        <w:rPr>
          <w:rFonts w:ascii="Calibri" w:eastAsia="Calibri" w:hAnsi="Calibri" w:cs="Calibri"/>
          <w:b/>
          <w:bCs/>
          <w:color w:val="000000"/>
          <w:sz w:val="22"/>
          <w:szCs w:val="22"/>
        </w:rPr>
        <w:t>. IMOBILIZADO</w:t>
      </w:r>
    </w:p>
    <w:p w:rsidR="00334A1A" w:rsidRDefault="00334A1A">
      <w:pPr>
        <w:jc w:val="both"/>
        <w:rPr>
          <w:rFonts w:ascii="Calibri" w:eastAsia="Calibri" w:hAnsi="Calibri" w:cs="Calibri"/>
          <w:b/>
          <w:bCs/>
          <w:sz w:val="22"/>
          <w:szCs w:val="22"/>
        </w:rPr>
      </w:pPr>
    </w:p>
    <w:p w:rsidR="00334A1A" w:rsidRDefault="00334A1A">
      <w:pPr>
        <w:widowControl w:val="0"/>
        <w:jc w:val="both"/>
        <w:rPr>
          <w:rFonts w:ascii="Calibri" w:eastAsia="Calibri" w:hAnsi="Calibri" w:cs="Calibri"/>
          <w:sz w:val="22"/>
          <w:szCs w:val="22"/>
        </w:rPr>
      </w:pPr>
    </w:p>
    <w:p w:rsidR="00334A1A" w:rsidRDefault="00463E40">
      <w:pPr>
        <w:widowControl w:val="0"/>
        <w:jc w:val="both"/>
        <w:rPr>
          <w:rFonts w:ascii="Calibri" w:eastAsia="Calibri" w:hAnsi="Calibri" w:cs="Calibri"/>
          <w:sz w:val="22"/>
          <w:szCs w:val="22"/>
        </w:rPr>
      </w:pPr>
      <w:r>
        <w:rPr>
          <w:rFonts w:ascii="Calibri" w:eastAsia="Calibri" w:hAnsi="Calibri" w:cs="Calibri"/>
          <w:sz w:val="22"/>
          <w:szCs w:val="22"/>
        </w:rPr>
        <w:t>O ativo imobilizado está registrado pelo custo de aquisição ou construção, corrigido monetariamente até dezembro de 1995, conforme a Lei n° 8.200/91, deduzido da depreciação acumulada. Os encargos de depreciação foram calculados pelo método linear, mediant</w:t>
      </w:r>
      <w:r>
        <w:rPr>
          <w:rFonts w:ascii="Calibri" w:eastAsia="Calibri" w:hAnsi="Calibri" w:cs="Calibri"/>
          <w:sz w:val="22"/>
          <w:szCs w:val="22"/>
        </w:rPr>
        <w:t>e a aplicação de taxas permitidas pela legislação fiscal.</w:t>
      </w:r>
    </w:p>
    <w:p w:rsidR="00334A1A" w:rsidRDefault="00334A1A">
      <w:pPr>
        <w:widowControl w:val="0"/>
        <w:jc w:val="both"/>
        <w:rPr>
          <w:rFonts w:ascii="Calibri" w:eastAsia="Calibri" w:hAnsi="Calibri" w:cs="Calibri"/>
          <w:sz w:val="22"/>
          <w:szCs w:val="22"/>
        </w:rPr>
      </w:pPr>
    </w:p>
    <w:p w:rsidR="00334A1A" w:rsidRDefault="00463E40">
      <w:pPr>
        <w:widowControl w:val="0"/>
        <w:jc w:val="both"/>
        <w:rPr>
          <w:rFonts w:ascii="Calibri" w:eastAsia="Calibri" w:hAnsi="Calibri" w:cs="Calibri"/>
          <w:sz w:val="22"/>
          <w:szCs w:val="22"/>
        </w:rPr>
      </w:pPr>
      <w:r>
        <w:rPr>
          <w:rFonts w:ascii="Calibri" w:eastAsia="Calibri" w:hAnsi="Calibri" w:cs="Calibri"/>
          <w:sz w:val="22"/>
          <w:szCs w:val="22"/>
        </w:rPr>
        <w:t>Segue demonstração patrimonial por grupo de bens, taxa de depreciação utilizada e saldos fInanceiros:</w:t>
      </w:r>
    </w:p>
    <w:tbl>
      <w:tblPr>
        <w:tblStyle w:val="af9"/>
        <w:tblW w:w="9070"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2562"/>
        <w:gridCol w:w="572"/>
        <w:gridCol w:w="1036"/>
        <w:gridCol w:w="966"/>
        <w:gridCol w:w="966"/>
        <w:gridCol w:w="1036"/>
        <w:gridCol w:w="966"/>
        <w:gridCol w:w="966"/>
      </w:tblGrid>
      <w:tr w:rsidR="00334A1A">
        <w:trPr>
          <w:trHeight w:val="300"/>
        </w:trPr>
        <w:tc>
          <w:tcPr>
            <w:tcW w:w="2561" w:type="dxa"/>
            <w:tcBorders>
              <w:top w:val="nil"/>
              <w:left w:val="nil"/>
              <w:bottom w:val="nil"/>
              <w:right w:val="nil"/>
            </w:tcBorders>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573" w:type="dxa"/>
            <w:tcBorders>
              <w:top w:val="nil"/>
              <w:left w:val="nil"/>
              <w:bottom w:val="nil"/>
              <w:right w:val="nil"/>
            </w:tcBorders>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035" w:type="dxa"/>
            <w:tcBorders>
              <w:top w:val="nil"/>
              <w:left w:val="nil"/>
              <w:bottom w:val="nil"/>
              <w:right w:val="nil"/>
            </w:tcBorders>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965" w:type="dxa"/>
            <w:tcBorders>
              <w:top w:val="nil"/>
              <w:left w:val="nil"/>
              <w:bottom w:val="nil"/>
              <w:right w:val="nil"/>
            </w:tcBorders>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965" w:type="dxa"/>
            <w:tcBorders>
              <w:top w:val="nil"/>
              <w:left w:val="nil"/>
              <w:bottom w:val="nil"/>
              <w:right w:val="nil"/>
            </w:tcBorders>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035" w:type="dxa"/>
            <w:tcBorders>
              <w:top w:val="nil"/>
              <w:left w:val="nil"/>
              <w:bottom w:val="nil"/>
              <w:right w:val="nil"/>
            </w:tcBorders>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965" w:type="dxa"/>
            <w:tcBorders>
              <w:top w:val="nil"/>
              <w:left w:val="nil"/>
              <w:bottom w:val="nil"/>
              <w:right w:val="nil"/>
            </w:tcBorders>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965" w:type="dxa"/>
            <w:tcBorders>
              <w:top w:val="nil"/>
              <w:left w:val="nil"/>
              <w:bottom w:val="nil"/>
              <w:right w:val="nil"/>
            </w:tcBorders>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r>
      <w:tr w:rsidR="00334A1A">
        <w:trPr>
          <w:trHeight w:val="300"/>
        </w:trPr>
        <w:tc>
          <w:tcPr>
            <w:tcW w:w="2561" w:type="dxa"/>
            <w:tcBorders>
              <w:top w:val="single" w:sz="5" w:space="0" w:color="000000"/>
              <w:left w:val="nil"/>
              <w:bottom w:val="single" w:sz="5" w:space="0" w:color="000000"/>
              <w:right w:val="nil"/>
            </w:tcBorders>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573" w:type="dxa"/>
            <w:tcBorders>
              <w:top w:val="single" w:sz="5" w:space="0" w:color="000000"/>
              <w:left w:val="nil"/>
              <w:bottom w:val="single" w:sz="5" w:space="0" w:color="000000"/>
              <w:right w:val="nil"/>
            </w:tcBorders>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1035" w:type="dxa"/>
            <w:tcBorders>
              <w:top w:val="single" w:sz="5" w:space="0" w:color="000000"/>
              <w:left w:val="nil"/>
              <w:bottom w:val="single" w:sz="5" w:space="0" w:color="000000"/>
              <w:right w:val="nil"/>
            </w:tcBorders>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965" w:type="dxa"/>
            <w:tcBorders>
              <w:top w:val="single" w:sz="5" w:space="0" w:color="000000"/>
              <w:left w:val="nil"/>
              <w:bottom w:val="single" w:sz="5" w:space="0" w:color="000000"/>
              <w:right w:val="nil"/>
            </w:tcBorders>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965" w:type="dxa"/>
            <w:tcBorders>
              <w:top w:val="single" w:sz="5" w:space="0" w:color="000000"/>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14"/>
                <w:szCs w:val="14"/>
              </w:rPr>
              <w:t>31/12/2025</w:t>
            </w:r>
          </w:p>
        </w:tc>
        <w:tc>
          <w:tcPr>
            <w:tcW w:w="1035" w:type="dxa"/>
            <w:tcBorders>
              <w:top w:val="single" w:sz="5" w:space="0" w:color="000000"/>
              <w:left w:val="nil"/>
              <w:bottom w:val="single" w:sz="5" w:space="0" w:color="000000"/>
              <w:right w:val="nil"/>
            </w:tcBorders>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965" w:type="dxa"/>
            <w:tcBorders>
              <w:top w:val="single" w:sz="5" w:space="0" w:color="000000"/>
              <w:left w:val="nil"/>
              <w:bottom w:val="single" w:sz="5" w:space="0" w:color="000000"/>
              <w:right w:val="nil"/>
            </w:tcBorders>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965" w:type="dxa"/>
            <w:tcBorders>
              <w:top w:val="single" w:sz="5" w:space="0" w:color="000000"/>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14"/>
                <w:szCs w:val="14"/>
              </w:rPr>
              <w:t>31/12/2024</w:t>
            </w:r>
          </w:p>
        </w:tc>
      </w:tr>
      <w:tr w:rsidR="00334A1A">
        <w:trPr>
          <w:trHeight w:val="300"/>
        </w:trPr>
        <w:tc>
          <w:tcPr>
            <w:tcW w:w="2561"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573"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b/>
                <w:bCs/>
                <w:sz w:val="14"/>
                <w:szCs w:val="14"/>
              </w:rPr>
              <w:t>Taxa</w:t>
            </w:r>
          </w:p>
        </w:tc>
        <w:tc>
          <w:tcPr>
            <w:tcW w:w="1035"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b/>
                <w:bCs/>
                <w:sz w:val="14"/>
                <w:szCs w:val="14"/>
              </w:rPr>
              <w:t>Custo</w:t>
            </w:r>
          </w:p>
        </w:tc>
        <w:tc>
          <w:tcPr>
            <w:tcW w:w="965"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b/>
                <w:bCs/>
                <w:sz w:val="14"/>
                <w:szCs w:val="14"/>
              </w:rPr>
              <w:t>Depreciação</w:t>
            </w:r>
          </w:p>
        </w:tc>
        <w:tc>
          <w:tcPr>
            <w:tcW w:w="965"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b/>
                <w:bCs/>
                <w:sz w:val="14"/>
                <w:szCs w:val="14"/>
              </w:rPr>
              <w:t>Valor</w:t>
            </w:r>
          </w:p>
        </w:tc>
        <w:tc>
          <w:tcPr>
            <w:tcW w:w="1035"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b/>
                <w:bCs/>
                <w:sz w:val="14"/>
                <w:szCs w:val="14"/>
              </w:rPr>
              <w:t>Custo</w:t>
            </w:r>
          </w:p>
        </w:tc>
        <w:tc>
          <w:tcPr>
            <w:tcW w:w="965"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b/>
                <w:bCs/>
                <w:sz w:val="14"/>
                <w:szCs w:val="14"/>
              </w:rPr>
              <w:t>Depreciação</w:t>
            </w:r>
          </w:p>
        </w:tc>
        <w:tc>
          <w:tcPr>
            <w:tcW w:w="965"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b/>
                <w:bCs/>
                <w:sz w:val="14"/>
                <w:szCs w:val="14"/>
              </w:rPr>
              <w:t>Valor</w:t>
            </w:r>
          </w:p>
        </w:tc>
      </w:tr>
      <w:tr w:rsidR="00334A1A">
        <w:trPr>
          <w:trHeight w:val="300"/>
        </w:trPr>
        <w:tc>
          <w:tcPr>
            <w:tcW w:w="2561" w:type="dxa"/>
            <w:tcBorders>
              <w:top w:val="nil"/>
              <w:left w:val="nil"/>
              <w:bottom w:val="single" w:sz="5" w:space="0" w:color="000000"/>
              <w:right w:val="nil"/>
            </w:tcBorders>
            <w:shd w:val="clear" w:color="auto" w:fill="FFFFFF"/>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573" w:type="dxa"/>
            <w:tcBorders>
              <w:top w:val="nil"/>
              <w:left w:val="nil"/>
              <w:bottom w:val="single" w:sz="5" w:space="0" w:color="000000"/>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b/>
                <w:bCs/>
                <w:sz w:val="14"/>
                <w:szCs w:val="14"/>
              </w:rPr>
              <w:t>Deprec.</w:t>
            </w:r>
          </w:p>
        </w:tc>
        <w:tc>
          <w:tcPr>
            <w:tcW w:w="1035" w:type="dxa"/>
            <w:tcBorders>
              <w:top w:val="nil"/>
              <w:left w:val="nil"/>
              <w:bottom w:val="single" w:sz="5" w:space="0" w:color="000000"/>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b/>
                <w:bCs/>
                <w:sz w:val="14"/>
                <w:szCs w:val="14"/>
              </w:rPr>
              <w:t>Aquisição</w:t>
            </w:r>
          </w:p>
        </w:tc>
        <w:tc>
          <w:tcPr>
            <w:tcW w:w="965" w:type="dxa"/>
            <w:tcBorders>
              <w:top w:val="nil"/>
              <w:left w:val="nil"/>
              <w:bottom w:val="single" w:sz="5" w:space="0" w:color="000000"/>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b/>
                <w:bCs/>
                <w:sz w:val="14"/>
                <w:szCs w:val="14"/>
              </w:rPr>
              <w:t>Acumulada</w:t>
            </w:r>
          </w:p>
        </w:tc>
        <w:tc>
          <w:tcPr>
            <w:tcW w:w="965" w:type="dxa"/>
            <w:tcBorders>
              <w:top w:val="nil"/>
              <w:left w:val="nil"/>
              <w:bottom w:val="single" w:sz="5" w:space="0" w:color="000000"/>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b/>
                <w:bCs/>
                <w:sz w:val="14"/>
                <w:szCs w:val="14"/>
              </w:rPr>
              <w:t>Residual</w:t>
            </w:r>
          </w:p>
        </w:tc>
        <w:tc>
          <w:tcPr>
            <w:tcW w:w="1035" w:type="dxa"/>
            <w:tcBorders>
              <w:top w:val="nil"/>
              <w:left w:val="nil"/>
              <w:bottom w:val="single" w:sz="5" w:space="0" w:color="000000"/>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b/>
                <w:bCs/>
                <w:sz w:val="14"/>
                <w:szCs w:val="14"/>
              </w:rPr>
              <w:t>Aquisição</w:t>
            </w:r>
          </w:p>
        </w:tc>
        <w:tc>
          <w:tcPr>
            <w:tcW w:w="965" w:type="dxa"/>
            <w:tcBorders>
              <w:top w:val="nil"/>
              <w:left w:val="nil"/>
              <w:bottom w:val="single" w:sz="5" w:space="0" w:color="000000"/>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b/>
                <w:bCs/>
                <w:sz w:val="14"/>
                <w:szCs w:val="14"/>
              </w:rPr>
              <w:t>Acumulada</w:t>
            </w:r>
          </w:p>
        </w:tc>
        <w:tc>
          <w:tcPr>
            <w:tcW w:w="965" w:type="dxa"/>
            <w:tcBorders>
              <w:top w:val="nil"/>
              <w:left w:val="nil"/>
              <w:bottom w:val="single" w:sz="5" w:space="0" w:color="000000"/>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b/>
                <w:bCs/>
                <w:sz w:val="14"/>
                <w:szCs w:val="14"/>
              </w:rPr>
              <w:t>Residual</w:t>
            </w:r>
          </w:p>
        </w:tc>
      </w:tr>
      <w:tr w:rsidR="00334A1A">
        <w:trPr>
          <w:trHeight w:val="300"/>
        </w:trPr>
        <w:tc>
          <w:tcPr>
            <w:tcW w:w="2561"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14"/>
                <w:szCs w:val="14"/>
              </w:rPr>
              <w:t>Terrenos</w:t>
            </w:r>
          </w:p>
        </w:tc>
        <w:tc>
          <w:tcPr>
            <w:tcW w:w="573"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103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2.183.341</w:t>
            </w:r>
          </w:p>
        </w:tc>
        <w:tc>
          <w:tcPr>
            <w:tcW w:w="965" w:type="dxa"/>
            <w:tcBorders>
              <w:top w:val="nil"/>
              <w:left w:val="nil"/>
              <w:bottom w:val="nil"/>
              <w:right w:val="nil"/>
            </w:tcBorders>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2.183.341</w:t>
            </w:r>
          </w:p>
        </w:tc>
        <w:tc>
          <w:tcPr>
            <w:tcW w:w="103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1.295.792</w:t>
            </w:r>
          </w:p>
        </w:tc>
        <w:tc>
          <w:tcPr>
            <w:tcW w:w="965" w:type="dxa"/>
            <w:tcBorders>
              <w:top w:val="nil"/>
              <w:left w:val="nil"/>
              <w:bottom w:val="nil"/>
              <w:right w:val="nil"/>
            </w:tcBorders>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1.295.792</w:t>
            </w:r>
          </w:p>
        </w:tc>
      </w:tr>
      <w:tr w:rsidR="00334A1A">
        <w:trPr>
          <w:trHeight w:val="300"/>
        </w:trPr>
        <w:tc>
          <w:tcPr>
            <w:tcW w:w="2561"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14"/>
                <w:szCs w:val="14"/>
              </w:rPr>
              <w:t>Benfeitorias</w:t>
            </w:r>
          </w:p>
        </w:tc>
        <w:tc>
          <w:tcPr>
            <w:tcW w:w="573"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14"/>
                <w:szCs w:val="14"/>
              </w:rPr>
              <w:t>10%</w:t>
            </w:r>
          </w:p>
        </w:tc>
        <w:tc>
          <w:tcPr>
            <w:tcW w:w="103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9.230.557</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9.170.014</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60.543</w:t>
            </w:r>
          </w:p>
        </w:tc>
        <w:tc>
          <w:tcPr>
            <w:tcW w:w="103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9.240.320</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9.026.493</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213.827</w:t>
            </w:r>
          </w:p>
        </w:tc>
      </w:tr>
      <w:tr w:rsidR="00334A1A">
        <w:trPr>
          <w:trHeight w:val="300"/>
        </w:trPr>
        <w:tc>
          <w:tcPr>
            <w:tcW w:w="2561"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14"/>
                <w:szCs w:val="14"/>
              </w:rPr>
              <w:t>Edificações</w:t>
            </w:r>
          </w:p>
        </w:tc>
        <w:tc>
          <w:tcPr>
            <w:tcW w:w="573"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14"/>
                <w:szCs w:val="14"/>
              </w:rPr>
              <w:t>4%</w:t>
            </w:r>
          </w:p>
        </w:tc>
        <w:tc>
          <w:tcPr>
            <w:tcW w:w="103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15.462.471</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8.325.404</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7.137.067</w:t>
            </w:r>
          </w:p>
        </w:tc>
        <w:tc>
          <w:tcPr>
            <w:tcW w:w="103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14.729.588</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7.879.828</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6.849.761</w:t>
            </w:r>
          </w:p>
        </w:tc>
      </w:tr>
      <w:tr w:rsidR="00334A1A">
        <w:trPr>
          <w:trHeight w:val="300"/>
        </w:trPr>
        <w:tc>
          <w:tcPr>
            <w:tcW w:w="2561"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14"/>
                <w:szCs w:val="14"/>
              </w:rPr>
              <w:t>Instalações</w:t>
            </w:r>
          </w:p>
        </w:tc>
        <w:tc>
          <w:tcPr>
            <w:tcW w:w="573"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14"/>
                <w:szCs w:val="14"/>
              </w:rPr>
              <w:t>10%</w:t>
            </w:r>
          </w:p>
        </w:tc>
        <w:tc>
          <w:tcPr>
            <w:tcW w:w="103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3.031.847</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2.339.049</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692.798</w:t>
            </w:r>
          </w:p>
        </w:tc>
        <w:tc>
          <w:tcPr>
            <w:tcW w:w="103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3.035.189</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2.220.329</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814.860</w:t>
            </w:r>
          </w:p>
        </w:tc>
      </w:tr>
      <w:tr w:rsidR="00334A1A">
        <w:trPr>
          <w:trHeight w:val="300"/>
        </w:trPr>
        <w:tc>
          <w:tcPr>
            <w:tcW w:w="2561"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14"/>
                <w:szCs w:val="14"/>
              </w:rPr>
              <w:t>Máquinas e equip. agropecuários</w:t>
            </w:r>
          </w:p>
        </w:tc>
        <w:tc>
          <w:tcPr>
            <w:tcW w:w="573"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14"/>
                <w:szCs w:val="14"/>
              </w:rPr>
              <w:t>10%</w:t>
            </w:r>
          </w:p>
        </w:tc>
        <w:tc>
          <w:tcPr>
            <w:tcW w:w="103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18.605.184</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9.144.838</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9.460.346</w:t>
            </w:r>
          </w:p>
        </w:tc>
        <w:tc>
          <w:tcPr>
            <w:tcW w:w="103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15.584.562</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7.736.450</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7.848.113</w:t>
            </w:r>
          </w:p>
        </w:tc>
      </w:tr>
      <w:tr w:rsidR="00334A1A">
        <w:trPr>
          <w:trHeight w:val="300"/>
        </w:trPr>
        <w:tc>
          <w:tcPr>
            <w:tcW w:w="2561"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14"/>
                <w:szCs w:val="14"/>
              </w:rPr>
              <w:t>Móveis em geral</w:t>
            </w:r>
          </w:p>
        </w:tc>
        <w:tc>
          <w:tcPr>
            <w:tcW w:w="573"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14"/>
                <w:szCs w:val="14"/>
              </w:rPr>
              <w:t>10%</w:t>
            </w:r>
          </w:p>
        </w:tc>
        <w:tc>
          <w:tcPr>
            <w:tcW w:w="103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8.040.226</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4.811.625</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3.228.602</w:t>
            </w:r>
          </w:p>
        </w:tc>
        <w:tc>
          <w:tcPr>
            <w:tcW w:w="103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6.643.582</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4.513.690</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2.129.891</w:t>
            </w:r>
          </w:p>
        </w:tc>
      </w:tr>
      <w:tr w:rsidR="00334A1A">
        <w:trPr>
          <w:trHeight w:val="300"/>
        </w:trPr>
        <w:tc>
          <w:tcPr>
            <w:tcW w:w="2561"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14"/>
                <w:szCs w:val="14"/>
              </w:rPr>
              <w:t>Outras máquinas, equip., apar.</w:t>
            </w:r>
          </w:p>
        </w:tc>
        <w:tc>
          <w:tcPr>
            <w:tcW w:w="573"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14"/>
                <w:szCs w:val="14"/>
              </w:rPr>
              <w:t>10%</w:t>
            </w:r>
          </w:p>
        </w:tc>
        <w:tc>
          <w:tcPr>
            <w:tcW w:w="103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37.187.124</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26.812.759</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10.374.364</w:t>
            </w:r>
          </w:p>
        </w:tc>
        <w:tc>
          <w:tcPr>
            <w:tcW w:w="103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34.835.795</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24.822.721</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10.013.074</w:t>
            </w:r>
          </w:p>
        </w:tc>
      </w:tr>
      <w:tr w:rsidR="00334A1A">
        <w:trPr>
          <w:trHeight w:val="300"/>
        </w:trPr>
        <w:tc>
          <w:tcPr>
            <w:tcW w:w="2561"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14"/>
                <w:szCs w:val="14"/>
              </w:rPr>
              <w:t>Bens transportes terrestres</w:t>
            </w:r>
          </w:p>
        </w:tc>
        <w:tc>
          <w:tcPr>
            <w:tcW w:w="573"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14"/>
                <w:szCs w:val="14"/>
              </w:rPr>
              <w:t>20%</w:t>
            </w:r>
          </w:p>
        </w:tc>
        <w:tc>
          <w:tcPr>
            <w:tcW w:w="103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57.960.890</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36.434.397</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21.526.493</w:t>
            </w:r>
          </w:p>
        </w:tc>
        <w:tc>
          <w:tcPr>
            <w:tcW w:w="103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48.242.161</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29.821.117</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18.421.044</w:t>
            </w:r>
          </w:p>
        </w:tc>
      </w:tr>
      <w:tr w:rsidR="00334A1A">
        <w:trPr>
          <w:trHeight w:val="300"/>
        </w:trPr>
        <w:tc>
          <w:tcPr>
            <w:tcW w:w="2561"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14"/>
                <w:szCs w:val="14"/>
              </w:rPr>
              <w:t>Biblioteca</w:t>
            </w:r>
          </w:p>
        </w:tc>
        <w:tc>
          <w:tcPr>
            <w:tcW w:w="573"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14"/>
                <w:szCs w:val="14"/>
              </w:rPr>
              <w:t>10%</w:t>
            </w:r>
          </w:p>
        </w:tc>
        <w:tc>
          <w:tcPr>
            <w:tcW w:w="103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22.102</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17.690</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4.412</w:t>
            </w:r>
          </w:p>
        </w:tc>
        <w:tc>
          <w:tcPr>
            <w:tcW w:w="103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21.812</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16.581</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5.231</w:t>
            </w:r>
          </w:p>
        </w:tc>
      </w:tr>
      <w:tr w:rsidR="00334A1A">
        <w:trPr>
          <w:trHeight w:val="300"/>
        </w:trPr>
        <w:tc>
          <w:tcPr>
            <w:tcW w:w="2561"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14"/>
                <w:szCs w:val="14"/>
              </w:rPr>
              <w:t>Embarcações</w:t>
            </w:r>
          </w:p>
        </w:tc>
        <w:tc>
          <w:tcPr>
            <w:tcW w:w="573"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14"/>
                <w:szCs w:val="14"/>
              </w:rPr>
              <w:t>10%</w:t>
            </w:r>
          </w:p>
        </w:tc>
        <w:tc>
          <w:tcPr>
            <w:tcW w:w="103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161.810</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27.215</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134.595</w:t>
            </w:r>
          </w:p>
        </w:tc>
        <w:tc>
          <w:tcPr>
            <w:tcW w:w="103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41.210</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25.221</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15.989</w:t>
            </w:r>
          </w:p>
        </w:tc>
      </w:tr>
      <w:tr w:rsidR="00334A1A">
        <w:trPr>
          <w:trHeight w:val="300"/>
        </w:trPr>
        <w:tc>
          <w:tcPr>
            <w:tcW w:w="2561"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14"/>
                <w:szCs w:val="14"/>
              </w:rPr>
              <w:t>Computadores, disp. móveis, perif.</w:t>
            </w:r>
          </w:p>
        </w:tc>
        <w:tc>
          <w:tcPr>
            <w:tcW w:w="573"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14"/>
                <w:szCs w:val="14"/>
              </w:rPr>
              <w:t>20%</w:t>
            </w:r>
          </w:p>
        </w:tc>
        <w:tc>
          <w:tcPr>
            <w:tcW w:w="103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22.966.148</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14.545.276</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8.420.872</w:t>
            </w:r>
          </w:p>
        </w:tc>
        <w:tc>
          <w:tcPr>
            <w:tcW w:w="103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17.882.270</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12.148.133</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5.734.138</w:t>
            </w:r>
          </w:p>
        </w:tc>
      </w:tr>
      <w:tr w:rsidR="00334A1A">
        <w:trPr>
          <w:trHeight w:val="300"/>
        </w:trPr>
        <w:tc>
          <w:tcPr>
            <w:tcW w:w="2561"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14"/>
                <w:szCs w:val="14"/>
              </w:rPr>
              <w:t>Utensílios e apar. domésticos</w:t>
            </w:r>
          </w:p>
        </w:tc>
        <w:tc>
          <w:tcPr>
            <w:tcW w:w="573"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14"/>
                <w:szCs w:val="14"/>
              </w:rPr>
              <w:t>10%</w:t>
            </w:r>
          </w:p>
        </w:tc>
        <w:tc>
          <w:tcPr>
            <w:tcW w:w="103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1.563.128</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825.919</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737.209</w:t>
            </w:r>
          </w:p>
        </w:tc>
        <w:tc>
          <w:tcPr>
            <w:tcW w:w="103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1.319.847</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718.907</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600.940</w:t>
            </w:r>
          </w:p>
        </w:tc>
      </w:tr>
      <w:tr w:rsidR="00334A1A">
        <w:trPr>
          <w:trHeight w:val="300"/>
        </w:trPr>
        <w:tc>
          <w:tcPr>
            <w:tcW w:w="2561"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14"/>
                <w:szCs w:val="14"/>
              </w:rPr>
              <w:t>Aeronaves</w:t>
            </w:r>
          </w:p>
        </w:tc>
        <w:tc>
          <w:tcPr>
            <w:tcW w:w="573"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14"/>
                <w:szCs w:val="14"/>
              </w:rPr>
              <w:t>10%</w:t>
            </w:r>
          </w:p>
        </w:tc>
        <w:tc>
          <w:tcPr>
            <w:tcW w:w="103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387.394</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12.930</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374.464</w:t>
            </w:r>
          </w:p>
        </w:tc>
        <w:tc>
          <w:tcPr>
            <w:tcW w:w="103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w:t>
            </w:r>
          </w:p>
        </w:tc>
      </w:tr>
      <w:tr w:rsidR="00334A1A">
        <w:trPr>
          <w:trHeight w:val="300"/>
        </w:trPr>
        <w:tc>
          <w:tcPr>
            <w:tcW w:w="2561"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14"/>
                <w:szCs w:val="14"/>
              </w:rPr>
              <w:t>Equip. áudio, vídeo e foto</w:t>
            </w:r>
          </w:p>
        </w:tc>
        <w:tc>
          <w:tcPr>
            <w:tcW w:w="573"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14"/>
                <w:szCs w:val="14"/>
              </w:rPr>
              <w:t>10%</w:t>
            </w:r>
          </w:p>
        </w:tc>
        <w:tc>
          <w:tcPr>
            <w:tcW w:w="103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1.366.526</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445.732</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920.795</w:t>
            </w:r>
          </w:p>
        </w:tc>
        <w:tc>
          <w:tcPr>
            <w:tcW w:w="103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1.030.902</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335.347</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695.555</w:t>
            </w:r>
          </w:p>
        </w:tc>
      </w:tr>
      <w:tr w:rsidR="00334A1A">
        <w:trPr>
          <w:trHeight w:val="300"/>
        </w:trPr>
        <w:tc>
          <w:tcPr>
            <w:tcW w:w="2561"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14"/>
                <w:szCs w:val="14"/>
              </w:rPr>
              <w:t>Sistemas aplicativos (softwares)</w:t>
            </w:r>
          </w:p>
        </w:tc>
        <w:tc>
          <w:tcPr>
            <w:tcW w:w="573"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14"/>
                <w:szCs w:val="14"/>
              </w:rPr>
              <w:t>20%</w:t>
            </w:r>
          </w:p>
        </w:tc>
        <w:tc>
          <w:tcPr>
            <w:tcW w:w="103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1.298.126</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581.835</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716.291</w:t>
            </w:r>
          </w:p>
        </w:tc>
        <w:tc>
          <w:tcPr>
            <w:tcW w:w="103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1.584.505</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1.566.120</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18.385</w:t>
            </w:r>
          </w:p>
        </w:tc>
      </w:tr>
      <w:tr w:rsidR="00334A1A">
        <w:trPr>
          <w:trHeight w:val="300"/>
        </w:trPr>
        <w:tc>
          <w:tcPr>
            <w:tcW w:w="2561"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14"/>
                <w:szCs w:val="14"/>
              </w:rPr>
              <w:t>Aparelhos telecom. e videoconf.</w:t>
            </w:r>
          </w:p>
        </w:tc>
        <w:tc>
          <w:tcPr>
            <w:tcW w:w="573"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14"/>
                <w:szCs w:val="14"/>
              </w:rPr>
              <w:t>20%</w:t>
            </w:r>
          </w:p>
        </w:tc>
        <w:tc>
          <w:tcPr>
            <w:tcW w:w="103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1.436.675</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1.134.357</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302.318</w:t>
            </w:r>
          </w:p>
        </w:tc>
        <w:tc>
          <w:tcPr>
            <w:tcW w:w="103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1.332.677</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1.021.555</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311.122</w:t>
            </w:r>
          </w:p>
        </w:tc>
      </w:tr>
      <w:tr w:rsidR="00334A1A">
        <w:trPr>
          <w:trHeight w:val="300"/>
        </w:trPr>
        <w:tc>
          <w:tcPr>
            <w:tcW w:w="2561"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14"/>
                <w:szCs w:val="14"/>
              </w:rPr>
              <w:t>Benfeitorias em prop. terceiros</w:t>
            </w:r>
          </w:p>
        </w:tc>
        <w:tc>
          <w:tcPr>
            <w:tcW w:w="573"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14"/>
                <w:szCs w:val="14"/>
              </w:rPr>
              <w:t>-</w:t>
            </w:r>
          </w:p>
        </w:tc>
        <w:tc>
          <w:tcPr>
            <w:tcW w:w="103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761.373</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217.489</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543.884</w:t>
            </w:r>
          </w:p>
        </w:tc>
        <w:tc>
          <w:tcPr>
            <w:tcW w:w="103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761.373</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125.645</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635.728</w:t>
            </w:r>
          </w:p>
        </w:tc>
      </w:tr>
      <w:tr w:rsidR="00334A1A">
        <w:trPr>
          <w:trHeight w:val="300"/>
        </w:trPr>
        <w:tc>
          <w:tcPr>
            <w:tcW w:w="2561"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14"/>
                <w:szCs w:val="14"/>
              </w:rPr>
              <w:t>Aparelhos telefonia e smartphone</w:t>
            </w:r>
          </w:p>
        </w:tc>
        <w:tc>
          <w:tcPr>
            <w:tcW w:w="573"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14"/>
                <w:szCs w:val="14"/>
              </w:rPr>
              <w:t>20%</w:t>
            </w:r>
          </w:p>
        </w:tc>
        <w:tc>
          <w:tcPr>
            <w:tcW w:w="103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115.150</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3.373</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111.777</w:t>
            </w:r>
          </w:p>
        </w:tc>
        <w:tc>
          <w:tcPr>
            <w:tcW w:w="103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265</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145</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120</w:t>
            </w:r>
          </w:p>
        </w:tc>
      </w:tr>
      <w:tr w:rsidR="00334A1A">
        <w:trPr>
          <w:trHeight w:val="300"/>
        </w:trPr>
        <w:tc>
          <w:tcPr>
            <w:tcW w:w="2561"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14"/>
                <w:szCs w:val="14"/>
              </w:rPr>
              <w:t>Ferramentas e outros equipamentos</w:t>
            </w:r>
          </w:p>
        </w:tc>
        <w:tc>
          <w:tcPr>
            <w:tcW w:w="573"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14"/>
                <w:szCs w:val="14"/>
              </w:rPr>
              <w:t>20%</w:t>
            </w:r>
          </w:p>
        </w:tc>
        <w:tc>
          <w:tcPr>
            <w:tcW w:w="103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3.100</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1.552</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1.548</w:t>
            </w:r>
          </w:p>
        </w:tc>
        <w:tc>
          <w:tcPr>
            <w:tcW w:w="103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3.100</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921</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2.179</w:t>
            </w:r>
          </w:p>
        </w:tc>
      </w:tr>
      <w:tr w:rsidR="00334A1A">
        <w:trPr>
          <w:trHeight w:val="300"/>
        </w:trPr>
        <w:tc>
          <w:tcPr>
            <w:tcW w:w="2561"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14"/>
                <w:szCs w:val="14"/>
              </w:rPr>
              <w:t>Aparelhos, equip. e utensílios laboratoriais</w:t>
            </w:r>
          </w:p>
        </w:tc>
        <w:tc>
          <w:tcPr>
            <w:tcW w:w="573"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14"/>
                <w:szCs w:val="14"/>
              </w:rPr>
              <w:t>10%</w:t>
            </w:r>
          </w:p>
        </w:tc>
        <w:tc>
          <w:tcPr>
            <w:tcW w:w="103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6.258.869</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514.080</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5.744.789</w:t>
            </w:r>
          </w:p>
        </w:tc>
        <w:tc>
          <w:tcPr>
            <w:tcW w:w="103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2.316.976</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136.506</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2.180.471</w:t>
            </w:r>
          </w:p>
        </w:tc>
      </w:tr>
      <w:tr w:rsidR="00334A1A">
        <w:trPr>
          <w:trHeight w:val="300"/>
        </w:trPr>
        <w:tc>
          <w:tcPr>
            <w:tcW w:w="2561"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14"/>
                <w:szCs w:val="14"/>
              </w:rPr>
              <w:t>Aparelhos de medição e orientação</w:t>
            </w:r>
          </w:p>
        </w:tc>
        <w:tc>
          <w:tcPr>
            <w:tcW w:w="573"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14"/>
                <w:szCs w:val="14"/>
              </w:rPr>
              <w:t>10%</w:t>
            </w:r>
          </w:p>
        </w:tc>
        <w:tc>
          <w:tcPr>
            <w:tcW w:w="103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2.964.684</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257.941</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2.706.743</w:t>
            </w:r>
          </w:p>
        </w:tc>
        <w:tc>
          <w:tcPr>
            <w:tcW w:w="103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1.418.997</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78.972</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1.340.025</w:t>
            </w:r>
          </w:p>
        </w:tc>
      </w:tr>
      <w:tr w:rsidR="00334A1A">
        <w:trPr>
          <w:trHeight w:val="300"/>
        </w:trPr>
        <w:tc>
          <w:tcPr>
            <w:tcW w:w="2561"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14"/>
                <w:szCs w:val="14"/>
              </w:rPr>
              <w:t>Obras em andamento</w:t>
            </w:r>
          </w:p>
        </w:tc>
        <w:tc>
          <w:tcPr>
            <w:tcW w:w="573"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14"/>
                <w:szCs w:val="14"/>
              </w:rPr>
              <w:t>-</w:t>
            </w:r>
          </w:p>
        </w:tc>
        <w:tc>
          <w:tcPr>
            <w:tcW w:w="103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4.375.823</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4.375.823</w:t>
            </w:r>
          </w:p>
        </w:tc>
        <w:tc>
          <w:tcPr>
            <w:tcW w:w="103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4.070.555</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w:t>
            </w:r>
          </w:p>
        </w:tc>
        <w:tc>
          <w:tcPr>
            <w:tcW w:w="9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4.070.555</w:t>
            </w:r>
          </w:p>
        </w:tc>
      </w:tr>
      <w:tr w:rsidR="00334A1A">
        <w:trPr>
          <w:trHeight w:val="300"/>
        </w:trPr>
        <w:tc>
          <w:tcPr>
            <w:tcW w:w="2561"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14"/>
                <w:szCs w:val="14"/>
              </w:rPr>
              <w:t>Imobilizado correção monetária</w:t>
            </w:r>
          </w:p>
        </w:tc>
        <w:tc>
          <w:tcPr>
            <w:tcW w:w="573" w:type="dxa"/>
            <w:tcBorders>
              <w:top w:val="nil"/>
              <w:left w:val="nil"/>
              <w:bottom w:val="single" w:sz="5" w:space="0" w:color="000000"/>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14"/>
                <w:szCs w:val="14"/>
              </w:rPr>
              <w:t>10%</w:t>
            </w:r>
          </w:p>
        </w:tc>
        <w:tc>
          <w:tcPr>
            <w:tcW w:w="1035" w:type="dxa"/>
            <w:tcBorders>
              <w:top w:val="nil"/>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3.346.351</w:t>
            </w:r>
          </w:p>
        </w:tc>
        <w:tc>
          <w:tcPr>
            <w:tcW w:w="965" w:type="dxa"/>
            <w:tcBorders>
              <w:top w:val="nil"/>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2.105.414</w:t>
            </w:r>
          </w:p>
        </w:tc>
        <w:tc>
          <w:tcPr>
            <w:tcW w:w="965" w:type="dxa"/>
            <w:tcBorders>
              <w:top w:val="nil"/>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1.240.937</w:t>
            </w:r>
          </w:p>
        </w:tc>
        <w:tc>
          <w:tcPr>
            <w:tcW w:w="1035" w:type="dxa"/>
            <w:tcBorders>
              <w:top w:val="nil"/>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3.362.029</w:t>
            </w:r>
          </w:p>
        </w:tc>
        <w:tc>
          <w:tcPr>
            <w:tcW w:w="965" w:type="dxa"/>
            <w:tcBorders>
              <w:top w:val="nil"/>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2.121.092</w:t>
            </w:r>
          </w:p>
        </w:tc>
        <w:tc>
          <w:tcPr>
            <w:tcW w:w="965" w:type="dxa"/>
            <w:tcBorders>
              <w:top w:val="nil"/>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1.240.937</w:t>
            </w:r>
          </w:p>
        </w:tc>
      </w:tr>
      <w:tr w:rsidR="00334A1A">
        <w:trPr>
          <w:trHeight w:val="300"/>
        </w:trPr>
        <w:tc>
          <w:tcPr>
            <w:tcW w:w="2561" w:type="dxa"/>
            <w:tcBorders>
              <w:top w:val="single" w:sz="5" w:space="0" w:color="000000"/>
              <w:left w:val="nil"/>
              <w:bottom w:val="single" w:sz="5" w:space="0" w:color="000000"/>
              <w:right w:val="nil"/>
            </w:tcBorders>
            <w:shd w:val="clear" w:color="auto" w:fill="FFFFFF"/>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573" w:type="dxa"/>
            <w:tcBorders>
              <w:top w:val="single" w:sz="5" w:space="0" w:color="000000"/>
              <w:left w:val="nil"/>
              <w:bottom w:val="single" w:sz="5" w:space="0" w:color="000000"/>
              <w:right w:val="nil"/>
            </w:tcBorders>
            <w:shd w:val="clear" w:color="auto" w:fill="FFFFFF"/>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1035" w:type="dxa"/>
            <w:tcBorders>
              <w:top w:val="single" w:sz="5" w:space="0" w:color="000000"/>
              <w:left w:val="nil"/>
              <w:bottom w:val="single" w:sz="5" w:space="0" w:color="000000"/>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14"/>
                <w:szCs w:val="14"/>
              </w:rPr>
              <w:t>198.728.900</w:t>
            </w:r>
          </w:p>
        </w:tc>
        <w:tc>
          <w:tcPr>
            <w:tcW w:w="965" w:type="dxa"/>
            <w:tcBorders>
              <w:top w:val="single" w:sz="5" w:space="0" w:color="000000"/>
              <w:left w:val="nil"/>
              <w:bottom w:val="single" w:sz="5" w:space="0" w:color="000000"/>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14"/>
                <w:szCs w:val="14"/>
              </w:rPr>
              <w:t>117.728.889</w:t>
            </w:r>
          </w:p>
        </w:tc>
        <w:tc>
          <w:tcPr>
            <w:tcW w:w="965" w:type="dxa"/>
            <w:tcBorders>
              <w:top w:val="single" w:sz="5" w:space="0" w:color="000000"/>
              <w:left w:val="nil"/>
              <w:bottom w:val="single" w:sz="5" w:space="0" w:color="000000"/>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14"/>
                <w:szCs w:val="14"/>
              </w:rPr>
              <w:t>81.000.011</w:t>
            </w:r>
          </w:p>
        </w:tc>
        <w:tc>
          <w:tcPr>
            <w:tcW w:w="1035" w:type="dxa"/>
            <w:tcBorders>
              <w:top w:val="single" w:sz="5" w:space="0" w:color="000000"/>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14"/>
                <w:szCs w:val="14"/>
              </w:rPr>
              <w:t>168.753.510</w:t>
            </w:r>
          </w:p>
        </w:tc>
        <w:tc>
          <w:tcPr>
            <w:tcW w:w="965" w:type="dxa"/>
            <w:tcBorders>
              <w:top w:val="single" w:sz="5" w:space="0" w:color="000000"/>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14"/>
                <w:szCs w:val="14"/>
              </w:rPr>
              <w:t>104.315.772</w:t>
            </w:r>
          </w:p>
        </w:tc>
        <w:tc>
          <w:tcPr>
            <w:tcW w:w="965" w:type="dxa"/>
            <w:tcBorders>
              <w:top w:val="single" w:sz="5" w:space="0" w:color="000000"/>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14"/>
                <w:szCs w:val="14"/>
              </w:rPr>
              <w:t>64.437.738</w:t>
            </w:r>
          </w:p>
        </w:tc>
      </w:tr>
      <w:tr w:rsidR="00334A1A">
        <w:trPr>
          <w:trHeight w:val="300"/>
        </w:trPr>
        <w:tc>
          <w:tcPr>
            <w:tcW w:w="2561" w:type="dxa"/>
            <w:tcBorders>
              <w:top w:val="nil"/>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14"/>
                <w:szCs w:val="14"/>
              </w:rPr>
              <w:t>Redução teste Impairment do Imobilizado</w:t>
            </w:r>
          </w:p>
        </w:tc>
        <w:tc>
          <w:tcPr>
            <w:tcW w:w="573" w:type="dxa"/>
            <w:tcBorders>
              <w:top w:val="nil"/>
              <w:left w:val="nil"/>
              <w:bottom w:val="single" w:sz="5" w:space="0" w:color="000000"/>
              <w:right w:val="nil"/>
            </w:tcBorders>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035" w:type="dxa"/>
            <w:tcBorders>
              <w:top w:val="nil"/>
              <w:left w:val="nil"/>
              <w:bottom w:val="single" w:sz="5" w:space="0" w:color="000000"/>
              <w:right w:val="nil"/>
            </w:tcBorders>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965" w:type="dxa"/>
            <w:tcBorders>
              <w:top w:val="nil"/>
              <w:left w:val="nil"/>
              <w:bottom w:val="single" w:sz="5" w:space="0" w:color="000000"/>
              <w:right w:val="nil"/>
            </w:tcBorders>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965" w:type="dxa"/>
            <w:tcBorders>
              <w:top w:val="nil"/>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- 1.648.517</w:t>
            </w:r>
          </w:p>
        </w:tc>
        <w:tc>
          <w:tcPr>
            <w:tcW w:w="1035" w:type="dxa"/>
            <w:tcBorders>
              <w:top w:val="nil"/>
              <w:left w:val="nil"/>
              <w:bottom w:val="single" w:sz="5" w:space="0" w:color="000000"/>
              <w:right w:val="nil"/>
            </w:tcBorders>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965" w:type="dxa"/>
            <w:tcBorders>
              <w:top w:val="nil"/>
              <w:left w:val="nil"/>
              <w:bottom w:val="single" w:sz="5" w:space="0" w:color="000000"/>
              <w:right w:val="nil"/>
            </w:tcBorders>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965" w:type="dxa"/>
            <w:tcBorders>
              <w:top w:val="nil"/>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4"/>
                <w:szCs w:val="14"/>
              </w:rPr>
              <w:t>-</w:t>
            </w:r>
          </w:p>
        </w:tc>
      </w:tr>
      <w:tr w:rsidR="00334A1A">
        <w:trPr>
          <w:trHeight w:val="300"/>
        </w:trPr>
        <w:tc>
          <w:tcPr>
            <w:tcW w:w="2561" w:type="dxa"/>
            <w:tcBorders>
              <w:top w:val="nil"/>
              <w:left w:val="nil"/>
              <w:bottom w:val="single" w:sz="5" w:space="0" w:color="000000"/>
              <w:right w:val="nil"/>
            </w:tcBorders>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573" w:type="dxa"/>
            <w:tcBorders>
              <w:top w:val="nil"/>
              <w:left w:val="nil"/>
              <w:bottom w:val="single" w:sz="5" w:space="0" w:color="000000"/>
              <w:right w:val="nil"/>
            </w:tcBorders>
            <w:shd w:val="clear" w:color="auto" w:fill="FFFFFF"/>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1035" w:type="dxa"/>
            <w:tcBorders>
              <w:top w:val="nil"/>
              <w:left w:val="nil"/>
              <w:bottom w:val="single" w:sz="5" w:space="0" w:color="000000"/>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14"/>
                <w:szCs w:val="14"/>
              </w:rPr>
              <w:t>198.728.900</w:t>
            </w:r>
          </w:p>
        </w:tc>
        <w:tc>
          <w:tcPr>
            <w:tcW w:w="965" w:type="dxa"/>
            <w:tcBorders>
              <w:top w:val="nil"/>
              <w:left w:val="nil"/>
              <w:bottom w:val="single" w:sz="5" w:space="0" w:color="000000"/>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14"/>
                <w:szCs w:val="14"/>
              </w:rPr>
              <w:t>117.728.889</w:t>
            </w:r>
          </w:p>
        </w:tc>
        <w:tc>
          <w:tcPr>
            <w:tcW w:w="965" w:type="dxa"/>
            <w:tcBorders>
              <w:top w:val="nil"/>
              <w:left w:val="nil"/>
              <w:bottom w:val="single" w:sz="5" w:space="0" w:color="000000"/>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14"/>
                <w:szCs w:val="14"/>
              </w:rPr>
              <w:t>79.351.494</w:t>
            </w:r>
          </w:p>
        </w:tc>
        <w:tc>
          <w:tcPr>
            <w:tcW w:w="1035" w:type="dxa"/>
            <w:tcBorders>
              <w:top w:val="nil"/>
              <w:left w:val="nil"/>
              <w:bottom w:val="single" w:sz="5" w:space="0" w:color="000000"/>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14"/>
                <w:szCs w:val="14"/>
              </w:rPr>
              <w:t>168.753.510</w:t>
            </w:r>
          </w:p>
        </w:tc>
        <w:tc>
          <w:tcPr>
            <w:tcW w:w="965" w:type="dxa"/>
            <w:tcBorders>
              <w:top w:val="nil"/>
              <w:left w:val="nil"/>
              <w:bottom w:val="single" w:sz="5" w:space="0" w:color="000000"/>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14"/>
                <w:szCs w:val="14"/>
              </w:rPr>
              <w:t>104.315.772</w:t>
            </w:r>
          </w:p>
        </w:tc>
        <w:tc>
          <w:tcPr>
            <w:tcW w:w="965" w:type="dxa"/>
            <w:tcBorders>
              <w:top w:val="nil"/>
              <w:left w:val="nil"/>
              <w:bottom w:val="single" w:sz="5" w:space="0" w:color="000000"/>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14"/>
                <w:szCs w:val="14"/>
              </w:rPr>
              <w:t>64.437.738</w:t>
            </w:r>
          </w:p>
        </w:tc>
      </w:tr>
    </w:tbl>
    <w:p w:rsidR="00334A1A" w:rsidRDefault="00334A1A">
      <w:pPr>
        <w:widowControl w:val="0"/>
        <w:jc w:val="both"/>
        <w:rPr>
          <w:rFonts w:ascii="Calibri" w:eastAsia="Calibri" w:hAnsi="Calibri" w:cs="Calibri"/>
          <w:sz w:val="22"/>
          <w:szCs w:val="22"/>
        </w:rPr>
      </w:pPr>
    </w:p>
    <w:p w:rsidR="00334A1A" w:rsidRDefault="00334A1A">
      <w:pPr>
        <w:widowControl w:val="0"/>
        <w:jc w:val="both"/>
        <w:rPr>
          <w:rFonts w:ascii="Calibri" w:eastAsia="Calibri" w:hAnsi="Calibri" w:cs="Calibri"/>
          <w:sz w:val="22"/>
          <w:szCs w:val="22"/>
        </w:rPr>
      </w:pPr>
    </w:p>
    <w:p w:rsidR="00334A1A" w:rsidRDefault="00463E40">
      <w:pPr>
        <w:widowControl w:val="0"/>
        <w:jc w:val="both"/>
        <w:rPr>
          <w:rFonts w:ascii="Calibri" w:eastAsia="Calibri" w:hAnsi="Calibri" w:cs="Calibri"/>
          <w:sz w:val="22"/>
          <w:szCs w:val="22"/>
        </w:rPr>
      </w:pPr>
      <w:r>
        <w:rPr>
          <w:rFonts w:ascii="Calibri" w:eastAsia="Calibri" w:hAnsi="Calibri" w:cs="Calibri"/>
          <w:sz w:val="22"/>
          <w:szCs w:val="22"/>
        </w:rPr>
        <w:t>A seguir apresenta-se o quadro demonstrativo das aquisições para o imobilizado em 2025:</w:t>
      </w:r>
    </w:p>
    <w:tbl>
      <w:tblPr>
        <w:tblStyle w:val="afa"/>
        <w:tblW w:w="9225"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4800"/>
        <w:gridCol w:w="1050"/>
        <w:gridCol w:w="1125"/>
        <w:gridCol w:w="1200"/>
        <w:gridCol w:w="1050"/>
      </w:tblGrid>
      <w:tr w:rsidR="00334A1A">
        <w:trPr>
          <w:trHeight w:val="285"/>
          <w:tblHeader/>
        </w:trPr>
        <w:tc>
          <w:tcPr>
            <w:tcW w:w="4800" w:type="dxa"/>
            <w:tcBorders>
              <w:top w:val="single" w:sz="5" w:space="0" w:color="000000"/>
              <w:left w:val="nil"/>
              <w:bottom w:val="single" w:sz="5" w:space="0" w:color="000000"/>
              <w:right w:val="nil"/>
            </w:tcBorders>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18"/>
                <w:szCs w:val="18"/>
              </w:rPr>
            </w:pPr>
          </w:p>
        </w:tc>
        <w:tc>
          <w:tcPr>
            <w:tcW w:w="1050" w:type="dxa"/>
            <w:tcBorders>
              <w:top w:val="single" w:sz="5" w:space="0" w:color="000000"/>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b/>
                <w:bCs/>
                <w:sz w:val="18"/>
                <w:szCs w:val="18"/>
              </w:rPr>
              <w:t>Aquisições</w:t>
            </w:r>
          </w:p>
        </w:tc>
        <w:tc>
          <w:tcPr>
            <w:tcW w:w="1125" w:type="dxa"/>
            <w:tcBorders>
              <w:top w:val="single" w:sz="5" w:space="0" w:color="000000"/>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b/>
                <w:bCs/>
                <w:sz w:val="18"/>
                <w:szCs w:val="18"/>
              </w:rPr>
              <w:t>Doações</w:t>
            </w:r>
          </w:p>
        </w:tc>
        <w:tc>
          <w:tcPr>
            <w:tcW w:w="1200" w:type="dxa"/>
            <w:tcBorders>
              <w:top w:val="single" w:sz="5" w:space="0" w:color="000000"/>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b/>
                <w:bCs/>
                <w:sz w:val="18"/>
                <w:szCs w:val="18"/>
              </w:rPr>
              <w:t>Incorporações</w:t>
            </w:r>
          </w:p>
        </w:tc>
        <w:tc>
          <w:tcPr>
            <w:tcW w:w="1050" w:type="dxa"/>
            <w:tcBorders>
              <w:top w:val="single" w:sz="5" w:space="0" w:color="000000"/>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b/>
                <w:bCs/>
                <w:sz w:val="18"/>
                <w:szCs w:val="18"/>
              </w:rPr>
              <w:t>Valor Total</w:t>
            </w:r>
          </w:p>
        </w:tc>
      </w:tr>
      <w:tr w:rsidR="00334A1A">
        <w:trPr>
          <w:trHeight w:val="270"/>
          <w:tblHeader/>
        </w:trPr>
        <w:tc>
          <w:tcPr>
            <w:tcW w:w="480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18"/>
                <w:szCs w:val="18"/>
              </w:rPr>
            </w:pPr>
            <w:r>
              <w:rPr>
                <w:rFonts w:ascii="Calibri" w:eastAsia="Calibri" w:hAnsi="Calibri" w:cs="Calibri"/>
                <w:sz w:val="18"/>
                <w:szCs w:val="18"/>
              </w:rPr>
              <w:t>Terrenos</w:t>
            </w:r>
          </w:p>
        </w:tc>
        <w:tc>
          <w:tcPr>
            <w:tcW w:w="105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112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887.549</w:t>
            </w:r>
          </w:p>
        </w:tc>
        <w:tc>
          <w:tcPr>
            <w:tcW w:w="120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105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887.549</w:t>
            </w:r>
          </w:p>
        </w:tc>
      </w:tr>
      <w:tr w:rsidR="00334A1A">
        <w:trPr>
          <w:trHeight w:val="270"/>
          <w:tblHeader/>
        </w:trPr>
        <w:tc>
          <w:tcPr>
            <w:tcW w:w="480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18"/>
                <w:szCs w:val="18"/>
              </w:rPr>
            </w:pPr>
            <w:r>
              <w:rPr>
                <w:rFonts w:ascii="Calibri" w:eastAsia="Calibri" w:hAnsi="Calibri" w:cs="Calibri"/>
                <w:sz w:val="18"/>
                <w:szCs w:val="18"/>
              </w:rPr>
              <w:t>Edificações</w:t>
            </w:r>
          </w:p>
        </w:tc>
        <w:tc>
          <w:tcPr>
            <w:tcW w:w="105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18.000</w:t>
            </w:r>
          </w:p>
        </w:tc>
        <w:tc>
          <w:tcPr>
            <w:tcW w:w="112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120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105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18.000</w:t>
            </w:r>
          </w:p>
        </w:tc>
      </w:tr>
      <w:tr w:rsidR="00334A1A">
        <w:trPr>
          <w:trHeight w:val="270"/>
          <w:tblHeader/>
        </w:trPr>
        <w:tc>
          <w:tcPr>
            <w:tcW w:w="480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18"/>
                <w:szCs w:val="18"/>
              </w:rPr>
            </w:pPr>
            <w:r>
              <w:rPr>
                <w:rFonts w:ascii="Calibri" w:eastAsia="Calibri" w:hAnsi="Calibri" w:cs="Calibri"/>
                <w:sz w:val="18"/>
                <w:szCs w:val="18"/>
              </w:rPr>
              <w:t>Máquinas e equipamentos agropecuários e outras</w:t>
            </w:r>
          </w:p>
        </w:tc>
        <w:tc>
          <w:tcPr>
            <w:tcW w:w="105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4.499.053</w:t>
            </w:r>
          </w:p>
        </w:tc>
        <w:tc>
          <w:tcPr>
            <w:tcW w:w="112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315.492</w:t>
            </w:r>
          </w:p>
        </w:tc>
        <w:tc>
          <w:tcPr>
            <w:tcW w:w="120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5.080</w:t>
            </w:r>
          </w:p>
        </w:tc>
        <w:tc>
          <w:tcPr>
            <w:tcW w:w="105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4.819.626</w:t>
            </w:r>
          </w:p>
        </w:tc>
      </w:tr>
      <w:tr w:rsidR="00334A1A">
        <w:trPr>
          <w:trHeight w:val="270"/>
          <w:tblHeader/>
        </w:trPr>
        <w:tc>
          <w:tcPr>
            <w:tcW w:w="480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18"/>
                <w:szCs w:val="18"/>
              </w:rPr>
            </w:pPr>
            <w:r>
              <w:rPr>
                <w:rFonts w:ascii="Calibri" w:eastAsia="Calibri" w:hAnsi="Calibri" w:cs="Calibri"/>
                <w:sz w:val="18"/>
                <w:szCs w:val="18"/>
              </w:rPr>
              <w:t>Móveis em geral</w:t>
            </w:r>
          </w:p>
        </w:tc>
        <w:tc>
          <w:tcPr>
            <w:tcW w:w="105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1.513.588</w:t>
            </w:r>
          </w:p>
        </w:tc>
        <w:tc>
          <w:tcPr>
            <w:tcW w:w="112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30.365</w:t>
            </w:r>
          </w:p>
        </w:tc>
        <w:tc>
          <w:tcPr>
            <w:tcW w:w="120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4.720</w:t>
            </w:r>
          </w:p>
        </w:tc>
        <w:tc>
          <w:tcPr>
            <w:tcW w:w="105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1.548.673</w:t>
            </w:r>
          </w:p>
        </w:tc>
      </w:tr>
      <w:tr w:rsidR="00334A1A">
        <w:trPr>
          <w:trHeight w:val="270"/>
          <w:tblHeader/>
        </w:trPr>
        <w:tc>
          <w:tcPr>
            <w:tcW w:w="480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18"/>
                <w:szCs w:val="18"/>
              </w:rPr>
            </w:pPr>
            <w:r>
              <w:rPr>
                <w:rFonts w:ascii="Calibri" w:eastAsia="Calibri" w:hAnsi="Calibri" w:cs="Calibri"/>
                <w:sz w:val="18"/>
                <w:szCs w:val="18"/>
              </w:rPr>
              <w:t>Bens para transportes terrestres</w:t>
            </w:r>
          </w:p>
        </w:tc>
        <w:tc>
          <w:tcPr>
            <w:tcW w:w="105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9.790.729</w:t>
            </w:r>
          </w:p>
        </w:tc>
        <w:tc>
          <w:tcPr>
            <w:tcW w:w="112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120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105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9.790.729</w:t>
            </w:r>
          </w:p>
        </w:tc>
      </w:tr>
      <w:tr w:rsidR="00334A1A">
        <w:trPr>
          <w:trHeight w:val="270"/>
          <w:tblHeader/>
        </w:trPr>
        <w:tc>
          <w:tcPr>
            <w:tcW w:w="480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18"/>
                <w:szCs w:val="18"/>
              </w:rPr>
            </w:pPr>
            <w:r>
              <w:rPr>
                <w:rFonts w:ascii="Calibri" w:eastAsia="Calibri" w:hAnsi="Calibri" w:cs="Calibri"/>
                <w:sz w:val="18"/>
                <w:szCs w:val="18"/>
              </w:rPr>
              <w:t>Biblioteca</w:t>
            </w:r>
          </w:p>
        </w:tc>
        <w:tc>
          <w:tcPr>
            <w:tcW w:w="105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112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290</w:t>
            </w:r>
          </w:p>
        </w:tc>
        <w:tc>
          <w:tcPr>
            <w:tcW w:w="120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105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290</w:t>
            </w:r>
          </w:p>
        </w:tc>
      </w:tr>
      <w:tr w:rsidR="00334A1A">
        <w:trPr>
          <w:trHeight w:val="270"/>
          <w:tblHeader/>
        </w:trPr>
        <w:tc>
          <w:tcPr>
            <w:tcW w:w="480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18"/>
                <w:szCs w:val="18"/>
              </w:rPr>
            </w:pPr>
            <w:r>
              <w:rPr>
                <w:rFonts w:ascii="Calibri" w:eastAsia="Calibri" w:hAnsi="Calibri" w:cs="Calibri"/>
                <w:sz w:val="18"/>
                <w:szCs w:val="18"/>
              </w:rPr>
              <w:t>Embarcações</w:t>
            </w:r>
          </w:p>
        </w:tc>
        <w:tc>
          <w:tcPr>
            <w:tcW w:w="105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120.600</w:t>
            </w:r>
          </w:p>
        </w:tc>
        <w:tc>
          <w:tcPr>
            <w:tcW w:w="112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120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105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120.600</w:t>
            </w:r>
          </w:p>
        </w:tc>
      </w:tr>
      <w:tr w:rsidR="00334A1A">
        <w:trPr>
          <w:trHeight w:val="270"/>
          <w:tblHeader/>
        </w:trPr>
        <w:tc>
          <w:tcPr>
            <w:tcW w:w="480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18"/>
                <w:szCs w:val="18"/>
              </w:rPr>
            </w:pPr>
            <w:r>
              <w:rPr>
                <w:rFonts w:ascii="Calibri" w:eastAsia="Calibri" w:hAnsi="Calibri" w:cs="Calibri"/>
                <w:sz w:val="18"/>
                <w:szCs w:val="18"/>
              </w:rPr>
              <w:t>Computadores, dispositivos móveis e periféricos</w:t>
            </w:r>
          </w:p>
        </w:tc>
        <w:tc>
          <w:tcPr>
            <w:tcW w:w="105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6.032.590</w:t>
            </w:r>
          </w:p>
        </w:tc>
        <w:tc>
          <w:tcPr>
            <w:tcW w:w="112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13.988</w:t>
            </w:r>
          </w:p>
        </w:tc>
        <w:tc>
          <w:tcPr>
            <w:tcW w:w="120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3.830</w:t>
            </w:r>
          </w:p>
        </w:tc>
        <w:tc>
          <w:tcPr>
            <w:tcW w:w="105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6.050.409</w:t>
            </w:r>
          </w:p>
        </w:tc>
      </w:tr>
      <w:tr w:rsidR="00334A1A">
        <w:trPr>
          <w:trHeight w:val="270"/>
          <w:tblHeader/>
        </w:trPr>
        <w:tc>
          <w:tcPr>
            <w:tcW w:w="480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18"/>
                <w:szCs w:val="18"/>
              </w:rPr>
            </w:pPr>
            <w:r>
              <w:rPr>
                <w:rFonts w:ascii="Calibri" w:eastAsia="Calibri" w:hAnsi="Calibri" w:cs="Calibri"/>
                <w:sz w:val="18"/>
                <w:szCs w:val="18"/>
              </w:rPr>
              <w:t>Utensílios e aparelhos domésticos</w:t>
            </w:r>
          </w:p>
        </w:tc>
        <w:tc>
          <w:tcPr>
            <w:tcW w:w="105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229.573</w:t>
            </w:r>
          </w:p>
        </w:tc>
        <w:tc>
          <w:tcPr>
            <w:tcW w:w="112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14.538</w:t>
            </w:r>
          </w:p>
        </w:tc>
        <w:tc>
          <w:tcPr>
            <w:tcW w:w="120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930</w:t>
            </w:r>
          </w:p>
        </w:tc>
        <w:tc>
          <w:tcPr>
            <w:tcW w:w="105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245.041</w:t>
            </w:r>
          </w:p>
        </w:tc>
      </w:tr>
      <w:tr w:rsidR="00334A1A">
        <w:trPr>
          <w:trHeight w:val="270"/>
          <w:tblHeader/>
        </w:trPr>
        <w:tc>
          <w:tcPr>
            <w:tcW w:w="480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18"/>
                <w:szCs w:val="18"/>
              </w:rPr>
            </w:pPr>
            <w:r>
              <w:rPr>
                <w:rFonts w:ascii="Calibri" w:eastAsia="Calibri" w:hAnsi="Calibri" w:cs="Calibri"/>
                <w:sz w:val="18"/>
                <w:szCs w:val="18"/>
              </w:rPr>
              <w:t>Aeronaves</w:t>
            </w:r>
          </w:p>
        </w:tc>
        <w:tc>
          <w:tcPr>
            <w:tcW w:w="105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359.399</w:t>
            </w:r>
          </w:p>
        </w:tc>
        <w:tc>
          <w:tcPr>
            <w:tcW w:w="112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120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105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359.399</w:t>
            </w:r>
          </w:p>
        </w:tc>
      </w:tr>
      <w:tr w:rsidR="00334A1A">
        <w:trPr>
          <w:trHeight w:val="270"/>
        </w:trPr>
        <w:tc>
          <w:tcPr>
            <w:tcW w:w="480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18"/>
                <w:szCs w:val="18"/>
              </w:rPr>
            </w:pPr>
            <w:r>
              <w:rPr>
                <w:rFonts w:ascii="Calibri" w:eastAsia="Calibri" w:hAnsi="Calibri" w:cs="Calibri"/>
                <w:sz w:val="18"/>
                <w:szCs w:val="18"/>
              </w:rPr>
              <w:t>Equipamentos de áudio, vídeo e foto</w:t>
            </w:r>
          </w:p>
        </w:tc>
        <w:tc>
          <w:tcPr>
            <w:tcW w:w="105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370.051</w:t>
            </w:r>
          </w:p>
        </w:tc>
        <w:tc>
          <w:tcPr>
            <w:tcW w:w="112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120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300</w:t>
            </w:r>
          </w:p>
        </w:tc>
        <w:tc>
          <w:tcPr>
            <w:tcW w:w="105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370.351</w:t>
            </w:r>
          </w:p>
        </w:tc>
      </w:tr>
      <w:tr w:rsidR="00334A1A">
        <w:trPr>
          <w:trHeight w:val="270"/>
        </w:trPr>
        <w:tc>
          <w:tcPr>
            <w:tcW w:w="480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18"/>
                <w:szCs w:val="18"/>
              </w:rPr>
            </w:pPr>
            <w:r>
              <w:rPr>
                <w:rFonts w:ascii="Calibri" w:eastAsia="Calibri" w:hAnsi="Calibri" w:cs="Calibri"/>
                <w:sz w:val="18"/>
                <w:szCs w:val="18"/>
              </w:rPr>
              <w:t>Aparelhos de telecomunicações e videoconferência</w:t>
            </w:r>
          </w:p>
        </w:tc>
        <w:tc>
          <w:tcPr>
            <w:tcW w:w="105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218.883</w:t>
            </w:r>
          </w:p>
        </w:tc>
        <w:tc>
          <w:tcPr>
            <w:tcW w:w="112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120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105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218.883</w:t>
            </w:r>
          </w:p>
        </w:tc>
      </w:tr>
      <w:tr w:rsidR="00334A1A">
        <w:trPr>
          <w:trHeight w:val="270"/>
        </w:trPr>
        <w:tc>
          <w:tcPr>
            <w:tcW w:w="480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18"/>
                <w:szCs w:val="18"/>
              </w:rPr>
            </w:pPr>
            <w:r>
              <w:rPr>
                <w:rFonts w:ascii="Calibri" w:eastAsia="Calibri" w:hAnsi="Calibri" w:cs="Calibri"/>
                <w:sz w:val="18"/>
                <w:szCs w:val="18"/>
              </w:rPr>
              <w:t>Aparelhos, Equip e Utensílios Laboratoriais</w:t>
            </w:r>
          </w:p>
        </w:tc>
        <w:tc>
          <w:tcPr>
            <w:tcW w:w="105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3.884.364</w:t>
            </w:r>
          </w:p>
        </w:tc>
        <w:tc>
          <w:tcPr>
            <w:tcW w:w="112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125.441</w:t>
            </w:r>
          </w:p>
        </w:tc>
        <w:tc>
          <w:tcPr>
            <w:tcW w:w="120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105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4.009.805</w:t>
            </w:r>
          </w:p>
        </w:tc>
      </w:tr>
      <w:tr w:rsidR="00334A1A">
        <w:trPr>
          <w:trHeight w:val="270"/>
        </w:trPr>
        <w:tc>
          <w:tcPr>
            <w:tcW w:w="480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18"/>
                <w:szCs w:val="18"/>
              </w:rPr>
            </w:pPr>
            <w:r>
              <w:rPr>
                <w:rFonts w:ascii="Calibri" w:eastAsia="Calibri" w:hAnsi="Calibri" w:cs="Calibri"/>
                <w:sz w:val="18"/>
                <w:szCs w:val="18"/>
              </w:rPr>
              <w:t>Aparelhos de Medição e Orientação</w:t>
            </w:r>
          </w:p>
        </w:tc>
        <w:tc>
          <w:tcPr>
            <w:tcW w:w="105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1.462.685</w:t>
            </w:r>
          </w:p>
        </w:tc>
        <w:tc>
          <w:tcPr>
            <w:tcW w:w="112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83.002</w:t>
            </w:r>
          </w:p>
        </w:tc>
        <w:tc>
          <w:tcPr>
            <w:tcW w:w="120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105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1.545.688</w:t>
            </w:r>
          </w:p>
        </w:tc>
      </w:tr>
      <w:tr w:rsidR="00334A1A">
        <w:trPr>
          <w:trHeight w:val="270"/>
        </w:trPr>
        <w:tc>
          <w:tcPr>
            <w:tcW w:w="480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18"/>
                <w:szCs w:val="18"/>
              </w:rPr>
            </w:pPr>
            <w:r>
              <w:rPr>
                <w:rFonts w:ascii="Calibri" w:eastAsia="Calibri" w:hAnsi="Calibri" w:cs="Calibri"/>
                <w:sz w:val="18"/>
                <w:szCs w:val="18"/>
              </w:rPr>
              <w:t>Obras em andamento</w:t>
            </w:r>
          </w:p>
        </w:tc>
        <w:tc>
          <w:tcPr>
            <w:tcW w:w="105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1.761.243</w:t>
            </w:r>
          </w:p>
        </w:tc>
        <w:tc>
          <w:tcPr>
            <w:tcW w:w="112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120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105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1.761.243</w:t>
            </w:r>
          </w:p>
        </w:tc>
      </w:tr>
      <w:tr w:rsidR="00334A1A">
        <w:trPr>
          <w:trHeight w:val="270"/>
        </w:trPr>
        <w:tc>
          <w:tcPr>
            <w:tcW w:w="480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18"/>
                <w:szCs w:val="18"/>
              </w:rPr>
            </w:pPr>
            <w:r>
              <w:rPr>
                <w:rFonts w:ascii="Calibri" w:eastAsia="Calibri" w:hAnsi="Calibri" w:cs="Calibri"/>
                <w:sz w:val="18"/>
                <w:szCs w:val="18"/>
              </w:rPr>
              <w:t>Importação de bem em andamento</w:t>
            </w:r>
          </w:p>
        </w:tc>
        <w:tc>
          <w:tcPr>
            <w:tcW w:w="1050" w:type="dxa"/>
            <w:tcBorders>
              <w:top w:val="nil"/>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38.821</w:t>
            </w:r>
          </w:p>
        </w:tc>
        <w:tc>
          <w:tcPr>
            <w:tcW w:w="1125" w:type="dxa"/>
            <w:tcBorders>
              <w:top w:val="nil"/>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1200" w:type="dxa"/>
            <w:tcBorders>
              <w:top w:val="nil"/>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w:t>
            </w:r>
          </w:p>
        </w:tc>
        <w:tc>
          <w:tcPr>
            <w:tcW w:w="1050" w:type="dxa"/>
            <w:tcBorders>
              <w:top w:val="nil"/>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38.821</w:t>
            </w:r>
          </w:p>
        </w:tc>
      </w:tr>
      <w:tr w:rsidR="00334A1A">
        <w:trPr>
          <w:trHeight w:val="270"/>
        </w:trPr>
        <w:tc>
          <w:tcPr>
            <w:tcW w:w="4800" w:type="dxa"/>
            <w:tcBorders>
              <w:top w:val="single" w:sz="5" w:space="0" w:color="000000"/>
              <w:left w:val="nil"/>
              <w:bottom w:val="single" w:sz="5" w:space="0" w:color="000000"/>
              <w:right w:val="nil"/>
            </w:tcBorders>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18"/>
                <w:szCs w:val="18"/>
              </w:rPr>
            </w:pPr>
          </w:p>
        </w:tc>
        <w:tc>
          <w:tcPr>
            <w:tcW w:w="1050" w:type="dxa"/>
            <w:tcBorders>
              <w:top w:val="single" w:sz="5" w:space="0" w:color="000000"/>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b/>
                <w:bCs/>
                <w:sz w:val="18"/>
                <w:szCs w:val="18"/>
              </w:rPr>
              <w:t>30.299.580</w:t>
            </w:r>
          </w:p>
        </w:tc>
        <w:tc>
          <w:tcPr>
            <w:tcW w:w="1125" w:type="dxa"/>
            <w:tcBorders>
              <w:top w:val="single" w:sz="5" w:space="0" w:color="000000"/>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b/>
                <w:bCs/>
                <w:sz w:val="18"/>
                <w:szCs w:val="18"/>
              </w:rPr>
              <w:t>1.470.667</w:t>
            </w:r>
          </w:p>
        </w:tc>
        <w:tc>
          <w:tcPr>
            <w:tcW w:w="1200" w:type="dxa"/>
            <w:tcBorders>
              <w:top w:val="single" w:sz="5" w:space="0" w:color="000000"/>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b/>
                <w:bCs/>
                <w:sz w:val="18"/>
                <w:szCs w:val="18"/>
              </w:rPr>
              <w:t>14.860</w:t>
            </w:r>
          </w:p>
        </w:tc>
        <w:tc>
          <w:tcPr>
            <w:tcW w:w="1050" w:type="dxa"/>
            <w:tcBorders>
              <w:top w:val="single" w:sz="5" w:space="0" w:color="000000"/>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b/>
                <w:bCs/>
                <w:sz w:val="18"/>
                <w:szCs w:val="18"/>
              </w:rPr>
              <w:t>31.785.107</w:t>
            </w:r>
          </w:p>
        </w:tc>
      </w:tr>
    </w:tbl>
    <w:p w:rsidR="00334A1A" w:rsidRDefault="00463E40">
      <w:pPr>
        <w:widowControl w:val="0"/>
        <w:spacing w:before="240" w:after="240"/>
        <w:jc w:val="both"/>
        <w:rPr>
          <w:rFonts w:ascii="Calibri" w:eastAsia="Calibri" w:hAnsi="Calibri" w:cs="Calibri"/>
          <w:sz w:val="22"/>
          <w:szCs w:val="22"/>
        </w:rPr>
      </w:pPr>
      <w:r>
        <w:rPr>
          <w:rFonts w:ascii="Calibri" w:eastAsia="Calibri" w:hAnsi="Calibri" w:cs="Calibri"/>
          <w:sz w:val="22"/>
          <w:szCs w:val="22"/>
        </w:rPr>
        <w:t>No ano de 2025, a empresa direcionou os seus investimentos para diversos ativos, com foco na modernização e aprimoramento de suas operações, 30,80% do total investido foram destinados à aquisição de 13 tratores agrícolas e 55 veículos automotores; 19,04% f</w:t>
      </w:r>
      <w:r>
        <w:rPr>
          <w:rFonts w:ascii="Calibri" w:eastAsia="Calibri" w:hAnsi="Calibri" w:cs="Calibri"/>
          <w:sz w:val="22"/>
          <w:szCs w:val="22"/>
        </w:rPr>
        <w:t>oram alocados para a compra de equipamentos de informática; 15,16% foram aplicados na aquisição de máquinas e equipamentos agropecuários; 12,62% foram aplicados na aquisição de equipamentos especializados para os laboratórios, para medição e orientação das</w:t>
      </w:r>
      <w:r>
        <w:rPr>
          <w:rFonts w:ascii="Calibri" w:eastAsia="Calibri" w:hAnsi="Calibri" w:cs="Calibri"/>
          <w:sz w:val="22"/>
          <w:szCs w:val="22"/>
        </w:rPr>
        <w:t xml:space="preserve"> estações experimentais; 5,54% foram destinados à execução de obras em andamento, com foco na expansão e melhorias estruturais das instalações da empresa.</w:t>
      </w:r>
    </w:p>
    <w:p w:rsidR="00334A1A" w:rsidRDefault="00463E40">
      <w:pPr>
        <w:widowControl w:val="0"/>
        <w:spacing w:before="240" w:after="240"/>
        <w:jc w:val="both"/>
        <w:rPr>
          <w:rFonts w:ascii="Calibri" w:eastAsia="Calibri" w:hAnsi="Calibri" w:cs="Calibri"/>
          <w:sz w:val="22"/>
          <w:szCs w:val="22"/>
        </w:rPr>
      </w:pPr>
      <w:r>
        <w:rPr>
          <w:rFonts w:ascii="Calibri" w:eastAsia="Calibri" w:hAnsi="Calibri" w:cs="Calibri"/>
          <w:sz w:val="22"/>
          <w:szCs w:val="22"/>
        </w:rPr>
        <w:t>A Empresa deu entrada no valor total de R$1.470.667 em bens recebidos em doação, de pessoas físicas e</w:t>
      </w:r>
      <w:r>
        <w:rPr>
          <w:rFonts w:ascii="Calibri" w:eastAsia="Calibri" w:hAnsi="Calibri" w:cs="Calibri"/>
          <w:sz w:val="22"/>
          <w:szCs w:val="22"/>
        </w:rPr>
        <w:t xml:space="preserve"> jurídicas, sendo, em sua maioria, da Fundação de Apoio à Pesquisa Científica e Tecnológica do Estado de Santa Catarina - FAPESC, conforme termos de convênios de auxílio financeiro a projetos de pesquisa, firmados com entidades.</w:t>
      </w:r>
    </w:p>
    <w:p w:rsidR="00334A1A" w:rsidRDefault="00463E40">
      <w:pPr>
        <w:widowControl w:val="0"/>
        <w:spacing w:before="240" w:after="240"/>
        <w:jc w:val="both"/>
        <w:rPr>
          <w:rFonts w:ascii="Calibri" w:eastAsia="Calibri" w:hAnsi="Calibri" w:cs="Calibri"/>
          <w:sz w:val="22"/>
          <w:szCs w:val="22"/>
        </w:rPr>
      </w:pPr>
      <w:r>
        <w:rPr>
          <w:rFonts w:ascii="Calibri" w:eastAsia="Calibri" w:hAnsi="Calibri" w:cs="Calibri"/>
          <w:sz w:val="22"/>
          <w:szCs w:val="22"/>
        </w:rPr>
        <w:t>Visando a melhoria da infra</w:t>
      </w:r>
      <w:r>
        <w:rPr>
          <w:rFonts w:ascii="Calibri" w:eastAsia="Calibri" w:hAnsi="Calibri" w:cs="Calibri"/>
          <w:sz w:val="22"/>
          <w:szCs w:val="22"/>
        </w:rPr>
        <w:t>estrutura dos imóveis, foi dado seguimento em obras iniciadas em 2023 e 2024: Adequação elétrica dos imóveis da Estação Experimental de Videira, reforma do muro de contenção e execução do passeio público na Gerência Regional de Criciúma. No Centro de Desen</w:t>
      </w:r>
      <w:r>
        <w:rPr>
          <w:rFonts w:ascii="Calibri" w:eastAsia="Calibri" w:hAnsi="Calibri" w:cs="Calibri"/>
          <w:sz w:val="22"/>
          <w:szCs w:val="22"/>
        </w:rPr>
        <w:t xml:space="preserve">volvimento em Aquicultura e Pesca, a ampliação da infraestrutura de viveiros para o melhoramento genético da tilápia e ampliação da rede elétrica no Campo Experimental de Piscicultura de Itajaí (CEPIT). Ampliação do Centro de Treinamento de Agronômica (GR </w:t>
      </w:r>
      <w:r>
        <w:rPr>
          <w:rFonts w:ascii="Calibri" w:eastAsia="Calibri" w:hAnsi="Calibri" w:cs="Calibri"/>
          <w:sz w:val="22"/>
          <w:szCs w:val="22"/>
        </w:rPr>
        <w:t>de Rio do Sul). Duas obras foram finalizadas no ano de 2025: Na Estação Experimental de Itajaí, a reforma e  readequação do  telhado  do  Laboratório  de  Microbiologia  Ambiental  e Agrícola (LAMAG) e  a adequação elétrica dos imóveis da Estação Experimen</w:t>
      </w:r>
      <w:r>
        <w:rPr>
          <w:rFonts w:ascii="Calibri" w:eastAsia="Calibri" w:hAnsi="Calibri" w:cs="Calibri"/>
          <w:sz w:val="22"/>
          <w:szCs w:val="22"/>
        </w:rPr>
        <w:t>tal de Videira.</w:t>
      </w:r>
    </w:p>
    <w:p w:rsidR="00334A1A" w:rsidRDefault="00463E40">
      <w:pPr>
        <w:widowControl w:val="0"/>
        <w:spacing w:before="240" w:after="240"/>
        <w:jc w:val="both"/>
        <w:rPr>
          <w:rFonts w:ascii="Calibri" w:eastAsia="Calibri" w:hAnsi="Calibri" w:cs="Calibri"/>
          <w:sz w:val="22"/>
          <w:szCs w:val="22"/>
        </w:rPr>
      </w:pPr>
      <w:r>
        <w:rPr>
          <w:rFonts w:ascii="Calibri" w:eastAsia="Calibri" w:hAnsi="Calibri" w:cs="Calibri"/>
          <w:sz w:val="22"/>
          <w:szCs w:val="22"/>
        </w:rPr>
        <w:t>Uma nova obra foi iniciada em uma unidade da Epagri: na Estação Experimental de Videira, construção de barracão pré-moldado para garagem de veículos e equipamentos.</w:t>
      </w:r>
    </w:p>
    <w:p w:rsidR="00334A1A" w:rsidRDefault="00334A1A">
      <w:pPr>
        <w:widowControl w:val="0"/>
        <w:spacing w:before="240" w:after="240"/>
        <w:jc w:val="both"/>
        <w:rPr>
          <w:rFonts w:ascii="Calibri" w:eastAsia="Calibri" w:hAnsi="Calibri" w:cs="Calibri"/>
          <w:sz w:val="22"/>
          <w:szCs w:val="22"/>
        </w:rPr>
      </w:pPr>
    </w:p>
    <w:p w:rsidR="00334A1A" w:rsidRDefault="00463E40">
      <w:pPr>
        <w:widowControl w:val="0"/>
        <w:spacing w:before="240" w:after="240"/>
        <w:jc w:val="both"/>
        <w:rPr>
          <w:rFonts w:ascii="Calibri" w:eastAsia="Calibri" w:hAnsi="Calibri" w:cs="Calibri"/>
          <w:sz w:val="22"/>
          <w:szCs w:val="22"/>
        </w:rPr>
      </w:pPr>
      <w:r>
        <w:rPr>
          <w:rFonts w:ascii="Calibri" w:eastAsia="Calibri" w:hAnsi="Calibri" w:cs="Calibri"/>
          <w:sz w:val="22"/>
          <w:szCs w:val="22"/>
        </w:rPr>
        <w:t>Além disso, a Epagri recebeu a cessão e transferência de titularidade  não</w:t>
      </w:r>
      <w:r>
        <w:rPr>
          <w:rFonts w:ascii="Calibri" w:eastAsia="Calibri" w:hAnsi="Calibri" w:cs="Calibri"/>
          <w:sz w:val="22"/>
          <w:szCs w:val="22"/>
        </w:rPr>
        <w:t xml:space="preserve"> onerosa do Terreno de Marinha ocupado pelo Escritório Municipal de São Francisco do Sul avaliado em R$887.548,67.</w:t>
      </w:r>
    </w:p>
    <w:p w:rsidR="00334A1A" w:rsidRDefault="00463E40">
      <w:pPr>
        <w:jc w:val="both"/>
        <w:rPr>
          <w:rFonts w:ascii="Calibri" w:eastAsia="Calibri" w:hAnsi="Calibri" w:cs="Calibri"/>
          <w:b/>
          <w:bCs/>
          <w:sz w:val="18"/>
          <w:szCs w:val="18"/>
        </w:rPr>
      </w:pPr>
      <w:r>
        <w:rPr>
          <w:rFonts w:ascii="Calibri" w:eastAsia="Calibri" w:hAnsi="Calibri" w:cs="Calibri"/>
          <w:b/>
          <w:bCs/>
          <w:sz w:val="22"/>
          <w:szCs w:val="22"/>
        </w:rPr>
        <w:t>Baixas do Imobilizado:</w:t>
      </w:r>
    </w:p>
    <w:tbl>
      <w:tblPr>
        <w:tblStyle w:val="afb"/>
        <w:tblW w:w="8940"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4515"/>
        <w:gridCol w:w="1485"/>
        <w:gridCol w:w="1410"/>
        <w:gridCol w:w="1530"/>
      </w:tblGrid>
      <w:tr w:rsidR="00334A1A">
        <w:trPr>
          <w:trHeight w:val="810"/>
        </w:trPr>
        <w:tc>
          <w:tcPr>
            <w:tcW w:w="4515" w:type="dxa"/>
            <w:tcBorders>
              <w:top w:val="single" w:sz="5" w:space="0" w:color="000000"/>
              <w:left w:val="nil"/>
              <w:bottom w:val="single" w:sz="5" w:space="0" w:color="000000"/>
              <w:right w:val="nil"/>
            </w:tcBorders>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1485" w:type="dxa"/>
            <w:tcBorders>
              <w:top w:val="single" w:sz="5" w:space="0" w:color="000000"/>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Custo de Aquisição Baixado</w:t>
            </w:r>
          </w:p>
        </w:tc>
        <w:tc>
          <w:tcPr>
            <w:tcW w:w="1410" w:type="dxa"/>
            <w:tcBorders>
              <w:top w:val="single" w:sz="5" w:space="0" w:color="000000"/>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Depreciação Acumulada Baixada</w:t>
            </w:r>
          </w:p>
        </w:tc>
        <w:tc>
          <w:tcPr>
            <w:tcW w:w="1530" w:type="dxa"/>
            <w:tcBorders>
              <w:top w:val="single" w:sz="5" w:space="0" w:color="000000"/>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Valor Residual dos Bens Baixados</w:t>
            </w:r>
          </w:p>
        </w:tc>
      </w:tr>
      <w:tr w:rsidR="00334A1A">
        <w:trPr>
          <w:trHeight w:val="300"/>
        </w:trPr>
        <w:tc>
          <w:tcPr>
            <w:tcW w:w="451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Benfeitorias e Instalações</w:t>
            </w:r>
          </w:p>
        </w:tc>
        <w:tc>
          <w:tcPr>
            <w:tcW w:w="148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13.105</w:t>
            </w:r>
          </w:p>
        </w:tc>
        <w:tc>
          <w:tcPr>
            <w:tcW w:w="141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11.407</w:t>
            </w:r>
          </w:p>
        </w:tc>
        <w:tc>
          <w:tcPr>
            <w:tcW w:w="153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1.698</w:t>
            </w:r>
          </w:p>
        </w:tc>
      </w:tr>
      <w:tr w:rsidR="00334A1A">
        <w:trPr>
          <w:trHeight w:val="300"/>
        </w:trPr>
        <w:tc>
          <w:tcPr>
            <w:tcW w:w="451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Móveis em geral</w:t>
            </w:r>
          </w:p>
        </w:tc>
        <w:tc>
          <w:tcPr>
            <w:tcW w:w="148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152.029</w:t>
            </w:r>
          </w:p>
        </w:tc>
        <w:tc>
          <w:tcPr>
            <w:tcW w:w="141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85.306</w:t>
            </w:r>
          </w:p>
        </w:tc>
        <w:tc>
          <w:tcPr>
            <w:tcW w:w="153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66.723</w:t>
            </w:r>
          </w:p>
        </w:tc>
      </w:tr>
      <w:tr w:rsidR="00334A1A">
        <w:trPr>
          <w:trHeight w:val="300"/>
        </w:trPr>
        <w:tc>
          <w:tcPr>
            <w:tcW w:w="451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Bens para transportes terrestres</w:t>
            </w:r>
          </w:p>
        </w:tc>
        <w:tc>
          <w:tcPr>
            <w:tcW w:w="148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72.000</w:t>
            </w:r>
          </w:p>
        </w:tc>
        <w:tc>
          <w:tcPr>
            <w:tcW w:w="141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70.880</w:t>
            </w:r>
          </w:p>
        </w:tc>
        <w:tc>
          <w:tcPr>
            <w:tcW w:w="153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1.120</w:t>
            </w:r>
          </w:p>
        </w:tc>
      </w:tr>
      <w:tr w:rsidR="00334A1A">
        <w:trPr>
          <w:trHeight w:val="300"/>
        </w:trPr>
        <w:tc>
          <w:tcPr>
            <w:tcW w:w="451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Computadores, disp. periféricos e sistemas</w:t>
            </w:r>
          </w:p>
        </w:tc>
        <w:tc>
          <w:tcPr>
            <w:tcW w:w="148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1.252.910</w:t>
            </w:r>
          </w:p>
        </w:tc>
        <w:tc>
          <w:tcPr>
            <w:tcW w:w="141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1.248.793</w:t>
            </w:r>
          </w:p>
        </w:tc>
        <w:tc>
          <w:tcPr>
            <w:tcW w:w="153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4.117</w:t>
            </w:r>
          </w:p>
        </w:tc>
      </w:tr>
      <w:tr w:rsidR="00334A1A">
        <w:trPr>
          <w:trHeight w:val="300"/>
        </w:trPr>
        <w:tc>
          <w:tcPr>
            <w:tcW w:w="451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Utensílios e aparelhos domésticos</w:t>
            </w:r>
          </w:p>
        </w:tc>
        <w:tc>
          <w:tcPr>
            <w:tcW w:w="148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1.761</w:t>
            </w:r>
          </w:p>
        </w:tc>
        <w:tc>
          <w:tcPr>
            <w:tcW w:w="141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1.661</w:t>
            </w:r>
          </w:p>
        </w:tc>
        <w:tc>
          <w:tcPr>
            <w:tcW w:w="153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100</w:t>
            </w:r>
          </w:p>
        </w:tc>
      </w:tr>
      <w:tr w:rsidR="00334A1A">
        <w:trPr>
          <w:trHeight w:val="300"/>
        </w:trPr>
        <w:tc>
          <w:tcPr>
            <w:tcW w:w="451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Equipamentos de áudio, vídeo e foto</w:t>
            </w:r>
          </w:p>
        </w:tc>
        <w:tc>
          <w:tcPr>
            <w:tcW w:w="148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6.732</w:t>
            </w:r>
          </w:p>
        </w:tc>
        <w:tc>
          <w:tcPr>
            <w:tcW w:w="141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6.153</w:t>
            </w:r>
          </w:p>
        </w:tc>
        <w:tc>
          <w:tcPr>
            <w:tcW w:w="153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579</w:t>
            </w:r>
          </w:p>
        </w:tc>
      </w:tr>
      <w:tr w:rsidR="00334A1A">
        <w:trPr>
          <w:trHeight w:val="300"/>
        </w:trPr>
        <w:tc>
          <w:tcPr>
            <w:tcW w:w="451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Aparelhos, equip. e utensílios laboratoriais</w:t>
            </w:r>
          </w:p>
        </w:tc>
        <w:tc>
          <w:tcPr>
            <w:tcW w:w="148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67.912</w:t>
            </w:r>
          </w:p>
        </w:tc>
        <w:tc>
          <w:tcPr>
            <w:tcW w:w="141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4.106</w:t>
            </w:r>
          </w:p>
        </w:tc>
        <w:tc>
          <w:tcPr>
            <w:tcW w:w="153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63.806</w:t>
            </w:r>
          </w:p>
        </w:tc>
      </w:tr>
      <w:tr w:rsidR="00334A1A">
        <w:trPr>
          <w:trHeight w:val="300"/>
        </w:trPr>
        <w:tc>
          <w:tcPr>
            <w:tcW w:w="451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Correção Monetária Imobilizado</w:t>
            </w:r>
          </w:p>
        </w:tc>
        <w:tc>
          <w:tcPr>
            <w:tcW w:w="1485" w:type="dxa"/>
            <w:tcBorders>
              <w:top w:val="nil"/>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15.678</w:t>
            </w:r>
          </w:p>
        </w:tc>
        <w:tc>
          <w:tcPr>
            <w:tcW w:w="1410" w:type="dxa"/>
            <w:tcBorders>
              <w:top w:val="nil"/>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15.678</w:t>
            </w:r>
          </w:p>
        </w:tc>
        <w:tc>
          <w:tcPr>
            <w:tcW w:w="1530" w:type="dxa"/>
            <w:tcBorders>
              <w:top w:val="nil"/>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w:t>
            </w:r>
          </w:p>
        </w:tc>
      </w:tr>
      <w:tr w:rsidR="00334A1A">
        <w:trPr>
          <w:trHeight w:val="300"/>
        </w:trPr>
        <w:tc>
          <w:tcPr>
            <w:tcW w:w="4515" w:type="dxa"/>
            <w:tcBorders>
              <w:top w:val="single" w:sz="5" w:space="0" w:color="000000"/>
              <w:left w:val="nil"/>
              <w:bottom w:val="single" w:sz="5" w:space="0" w:color="000000"/>
              <w:right w:val="nil"/>
            </w:tcBorders>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1485" w:type="dxa"/>
            <w:tcBorders>
              <w:top w:val="single" w:sz="5" w:space="0" w:color="000000"/>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1.809.716</w:t>
            </w:r>
          </w:p>
        </w:tc>
        <w:tc>
          <w:tcPr>
            <w:tcW w:w="1410" w:type="dxa"/>
            <w:tcBorders>
              <w:top w:val="single" w:sz="5" w:space="0" w:color="000000"/>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1.560.406</w:t>
            </w:r>
          </w:p>
        </w:tc>
        <w:tc>
          <w:tcPr>
            <w:tcW w:w="1530" w:type="dxa"/>
            <w:tcBorders>
              <w:top w:val="single" w:sz="5" w:space="0" w:color="000000"/>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249.310</w:t>
            </w:r>
          </w:p>
        </w:tc>
      </w:tr>
    </w:tbl>
    <w:p w:rsidR="00334A1A" w:rsidRDefault="00463E40">
      <w:pPr>
        <w:widowControl w:val="0"/>
        <w:spacing w:before="240" w:after="240"/>
        <w:jc w:val="both"/>
        <w:rPr>
          <w:rFonts w:ascii="Calibri" w:eastAsia="Calibri" w:hAnsi="Calibri" w:cs="Calibri"/>
          <w:sz w:val="22"/>
          <w:szCs w:val="22"/>
        </w:rPr>
      </w:pPr>
      <w:r>
        <w:rPr>
          <w:rFonts w:ascii="Calibri" w:eastAsia="Calibri" w:hAnsi="Calibri" w:cs="Calibri"/>
          <w:sz w:val="22"/>
          <w:szCs w:val="22"/>
        </w:rPr>
        <w:t>O inventário físico dos bens móveis foi concluído na sua integralidade no ano de 2025, foi realizado por meio do Sistema de Gestão Patrimonial pelas unidades descentralizadas da Epagri e os relatórios decorrentes da finalização do inventário foram encaminh</w:t>
      </w:r>
      <w:r>
        <w:rPr>
          <w:rFonts w:ascii="Calibri" w:eastAsia="Calibri" w:hAnsi="Calibri" w:cs="Calibri"/>
          <w:sz w:val="22"/>
          <w:szCs w:val="22"/>
        </w:rPr>
        <w:t>ados para conhecimento e  análise da Diretoria. No total, 402 itens não foram localizados. Foram abertos 8 processos de solicitação de baixa e instaurados 84 processos de Termo Circunstanciado Administrativo (TCA), para apurar as responsabilidades referent</w:t>
      </w:r>
      <w:r>
        <w:rPr>
          <w:rFonts w:ascii="Calibri" w:eastAsia="Calibri" w:hAnsi="Calibri" w:cs="Calibri"/>
          <w:sz w:val="22"/>
          <w:szCs w:val="22"/>
        </w:rPr>
        <w:t>e aos itens não localizados durante a execução dos inventários.</w:t>
      </w:r>
    </w:p>
    <w:p w:rsidR="00334A1A" w:rsidRDefault="00463E40">
      <w:pPr>
        <w:widowControl w:val="0"/>
        <w:spacing w:before="240" w:after="240"/>
        <w:jc w:val="both"/>
        <w:rPr>
          <w:rFonts w:ascii="Calibri" w:eastAsia="Calibri" w:hAnsi="Calibri" w:cs="Calibri"/>
          <w:sz w:val="22"/>
          <w:szCs w:val="22"/>
        </w:rPr>
      </w:pPr>
      <w:r>
        <w:rPr>
          <w:rFonts w:ascii="Calibri" w:eastAsia="Calibri" w:hAnsi="Calibri" w:cs="Calibri"/>
          <w:sz w:val="22"/>
          <w:szCs w:val="22"/>
        </w:rPr>
        <w:t>Em 2025 a empresa optou por não realizar leilão de bens inservíveis uma vez que optou por alienar seus veículos no processo de aquisição com troca de veículos usados. O estudo técnico e o term</w:t>
      </w:r>
      <w:r>
        <w:rPr>
          <w:rFonts w:ascii="Calibri" w:eastAsia="Calibri" w:hAnsi="Calibri" w:cs="Calibri"/>
          <w:sz w:val="22"/>
          <w:szCs w:val="22"/>
        </w:rPr>
        <w:t>o de referência e demais providências foram elaboradas em 2025 com previsão de realização do processo licitatório em 2026.</w:t>
      </w:r>
    </w:p>
    <w:p w:rsidR="00334A1A" w:rsidRDefault="00463E40">
      <w:pPr>
        <w:widowControl w:val="0"/>
        <w:jc w:val="both"/>
        <w:rPr>
          <w:rFonts w:ascii="Calibri" w:eastAsia="Calibri" w:hAnsi="Calibri" w:cs="Calibri"/>
          <w:b/>
          <w:bCs/>
          <w:sz w:val="22"/>
          <w:szCs w:val="22"/>
        </w:rPr>
      </w:pPr>
      <w:r>
        <w:rPr>
          <w:rFonts w:ascii="Calibri" w:eastAsia="Calibri" w:hAnsi="Calibri" w:cs="Calibri"/>
          <w:b/>
          <w:bCs/>
          <w:sz w:val="22"/>
          <w:szCs w:val="22"/>
        </w:rPr>
        <w:t>Teste de Recuperabilidade:</w:t>
      </w:r>
    </w:p>
    <w:p w:rsidR="00334A1A" w:rsidRDefault="00334A1A">
      <w:pPr>
        <w:widowControl w:val="0"/>
        <w:jc w:val="both"/>
        <w:rPr>
          <w:rFonts w:ascii="Calibri" w:eastAsia="Calibri" w:hAnsi="Calibri" w:cs="Calibri"/>
          <w:sz w:val="22"/>
          <w:szCs w:val="22"/>
        </w:rPr>
      </w:pPr>
    </w:p>
    <w:p w:rsidR="00334A1A" w:rsidRDefault="00463E40">
      <w:pPr>
        <w:widowControl w:val="0"/>
        <w:jc w:val="both"/>
        <w:rPr>
          <w:rFonts w:ascii="Calibri" w:eastAsia="Calibri" w:hAnsi="Calibri" w:cs="Calibri"/>
          <w:sz w:val="22"/>
          <w:szCs w:val="22"/>
        </w:rPr>
      </w:pPr>
      <w:r>
        <w:rPr>
          <w:rFonts w:ascii="Calibri" w:eastAsia="Calibri" w:hAnsi="Calibri" w:cs="Calibri"/>
          <w:sz w:val="22"/>
          <w:szCs w:val="22"/>
        </w:rPr>
        <w:t>A empresa realizou estudos para avaliar se seus bens não estão registrados com valor acima do seu valor r</w:t>
      </w:r>
      <w:r>
        <w:rPr>
          <w:rFonts w:ascii="Calibri" w:eastAsia="Calibri" w:hAnsi="Calibri" w:cs="Calibri"/>
          <w:sz w:val="22"/>
          <w:szCs w:val="22"/>
        </w:rPr>
        <w:t xml:space="preserve">ecuperável, conforme determina o Pronunciamento Técnico CPC 001-Redução ao Valor Recuperável de Ativos (teste de </w:t>
      </w:r>
      <w:r>
        <w:rPr>
          <w:rFonts w:ascii="Calibri" w:eastAsia="Calibri" w:hAnsi="Calibri" w:cs="Calibri"/>
          <w:i/>
          <w:iCs/>
          <w:sz w:val="22"/>
          <w:szCs w:val="22"/>
        </w:rPr>
        <w:t>impairment</w:t>
      </w:r>
      <w:r>
        <w:rPr>
          <w:rFonts w:ascii="Calibri" w:eastAsia="Calibri" w:hAnsi="Calibri" w:cs="Calibri"/>
          <w:sz w:val="22"/>
          <w:szCs w:val="22"/>
        </w:rPr>
        <w:t>). Neste estudo foram encontradas evidências de perdas, conforme relatório emitido pelo DEGOP-Departamento Estadual de Gestão Operaci</w:t>
      </w:r>
      <w:r>
        <w:rPr>
          <w:rFonts w:ascii="Calibri" w:eastAsia="Calibri" w:hAnsi="Calibri" w:cs="Calibri"/>
          <w:sz w:val="22"/>
          <w:szCs w:val="22"/>
        </w:rPr>
        <w:t>onal - Setor de Patrimônio e, portanto, efetuados registros contábeis de perdas estimadas conforme estudo. As contas analisadas, nas quais foram encontradas evidências de perdas. foram:</w:t>
      </w:r>
    </w:p>
    <w:p w:rsidR="00334A1A" w:rsidRDefault="00334A1A">
      <w:pPr>
        <w:widowControl w:val="0"/>
        <w:jc w:val="both"/>
        <w:rPr>
          <w:rFonts w:ascii="Calibri" w:eastAsia="Calibri" w:hAnsi="Calibri" w:cs="Calibri"/>
          <w:sz w:val="22"/>
          <w:szCs w:val="22"/>
        </w:rPr>
      </w:pPr>
    </w:p>
    <w:tbl>
      <w:tblPr>
        <w:tblStyle w:val="afc"/>
        <w:tblW w:w="9075"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4515"/>
        <w:gridCol w:w="1485"/>
        <w:gridCol w:w="1500"/>
        <w:gridCol w:w="1575"/>
      </w:tblGrid>
      <w:tr w:rsidR="00334A1A">
        <w:trPr>
          <w:trHeight w:val="315"/>
        </w:trPr>
        <w:tc>
          <w:tcPr>
            <w:tcW w:w="4515"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0"/>
                <w:szCs w:val="20"/>
              </w:rPr>
            </w:pPr>
          </w:p>
        </w:tc>
        <w:tc>
          <w:tcPr>
            <w:tcW w:w="1485"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b/>
                <w:bCs/>
                <w:sz w:val="18"/>
                <w:szCs w:val="18"/>
              </w:rPr>
              <w:t>Valor contábil</w:t>
            </w:r>
          </w:p>
        </w:tc>
        <w:tc>
          <w:tcPr>
            <w:tcW w:w="1500"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b/>
                <w:bCs/>
                <w:sz w:val="18"/>
                <w:szCs w:val="18"/>
              </w:rPr>
              <w:t>Perda estimada</w:t>
            </w:r>
          </w:p>
        </w:tc>
        <w:tc>
          <w:tcPr>
            <w:tcW w:w="1575"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b/>
                <w:bCs/>
                <w:sz w:val="18"/>
                <w:szCs w:val="18"/>
              </w:rPr>
              <w:t>Valor Recuperável</w:t>
            </w:r>
          </w:p>
        </w:tc>
      </w:tr>
      <w:tr w:rsidR="00334A1A">
        <w:trPr>
          <w:trHeight w:val="300"/>
        </w:trPr>
        <w:tc>
          <w:tcPr>
            <w:tcW w:w="4515"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0"/>
                <w:szCs w:val="20"/>
              </w:rPr>
            </w:pPr>
            <w:r>
              <w:rPr>
                <w:rFonts w:ascii="Calibri" w:eastAsia="Calibri" w:hAnsi="Calibri" w:cs="Calibri"/>
                <w:sz w:val="20"/>
                <w:szCs w:val="20"/>
              </w:rPr>
              <w:t>Bens transportes terrestres</w:t>
            </w:r>
          </w:p>
        </w:tc>
        <w:tc>
          <w:tcPr>
            <w:tcW w:w="148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0"/>
                <w:szCs w:val="20"/>
              </w:rPr>
            </w:pPr>
            <w:r>
              <w:rPr>
                <w:rFonts w:ascii="Calibri" w:eastAsia="Calibri" w:hAnsi="Calibri" w:cs="Calibri"/>
                <w:sz w:val="20"/>
                <w:szCs w:val="20"/>
              </w:rPr>
              <w:t>21.526.493</w:t>
            </w:r>
          </w:p>
        </w:tc>
        <w:tc>
          <w:tcPr>
            <w:tcW w:w="1500"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0"/>
                <w:szCs w:val="20"/>
              </w:rPr>
            </w:pPr>
            <w:r>
              <w:rPr>
                <w:rFonts w:ascii="Calibri" w:eastAsia="Calibri" w:hAnsi="Calibri" w:cs="Calibri"/>
                <w:sz w:val="20"/>
                <w:szCs w:val="20"/>
              </w:rPr>
              <w:t>-9.754</w:t>
            </w:r>
          </w:p>
        </w:tc>
        <w:tc>
          <w:tcPr>
            <w:tcW w:w="157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0"/>
                <w:szCs w:val="20"/>
              </w:rPr>
            </w:pPr>
            <w:r>
              <w:rPr>
                <w:rFonts w:ascii="Calibri" w:eastAsia="Calibri" w:hAnsi="Calibri" w:cs="Calibri"/>
                <w:sz w:val="20"/>
                <w:szCs w:val="20"/>
              </w:rPr>
              <w:t>21.516.739</w:t>
            </w:r>
          </w:p>
        </w:tc>
      </w:tr>
      <w:tr w:rsidR="00334A1A">
        <w:trPr>
          <w:trHeight w:val="300"/>
        </w:trPr>
        <w:tc>
          <w:tcPr>
            <w:tcW w:w="4515" w:type="dxa"/>
            <w:tcBorders>
              <w:top w:val="nil"/>
              <w:left w:val="nil"/>
              <w:bottom w:val="single" w:sz="5" w:space="0" w:color="000000"/>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0"/>
                <w:szCs w:val="20"/>
              </w:rPr>
            </w:pPr>
            <w:r>
              <w:rPr>
                <w:rFonts w:ascii="Calibri" w:eastAsia="Calibri" w:hAnsi="Calibri" w:cs="Calibri"/>
                <w:sz w:val="20"/>
                <w:szCs w:val="20"/>
              </w:rPr>
              <w:t>Computadores, dispositivos móveis, periféricos.</w:t>
            </w:r>
          </w:p>
        </w:tc>
        <w:tc>
          <w:tcPr>
            <w:tcW w:w="1485" w:type="dxa"/>
            <w:tcBorders>
              <w:top w:val="nil"/>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0"/>
                <w:szCs w:val="20"/>
              </w:rPr>
            </w:pPr>
            <w:r>
              <w:rPr>
                <w:rFonts w:ascii="Calibri" w:eastAsia="Calibri" w:hAnsi="Calibri" w:cs="Calibri"/>
                <w:sz w:val="20"/>
                <w:szCs w:val="20"/>
              </w:rPr>
              <w:t>8.420.872</w:t>
            </w:r>
          </w:p>
        </w:tc>
        <w:tc>
          <w:tcPr>
            <w:tcW w:w="1500" w:type="dxa"/>
            <w:tcBorders>
              <w:top w:val="nil"/>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0"/>
                <w:szCs w:val="20"/>
              </w:rPr>
            </w:pPr>
            <w:r>
              <w:rPr>
                <w:rFonts w:ascii="Calibri" w:eastAsia="Calibri" w:hAnsi="Calibri" w:cs="Calibri"/>
                <w:sz w:val="20"/>
                <w:szCs w:val="20"/>
              </w:rPr>
              <w:t>-1.638.763</w:t>
            </w:r>
          </w:p>
        </w:tc>
        <w:tc>
          <w:tcPr>
            <w:tcW w:w="1575" w:type="dxa"/>
            <w:tcBorders>
              <w:top w:val="nil"/>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0"/>
                <w:szCs w:val="20"/>
              </w:rPr>
            </w:pPr>
            <w:r>
              <w:rPr>
                <w:rFonts w:ascii="Calibri" w:eastAsia="Calibri" w:hAnsi="Calibri" w:cs="Calibri"/>
                <w:sz w:val="20"/>
                <w:szCs w:val="20"/>
              </w:rPr>
              <w:t>6.782.109</w:t>
            </w:r>
          </w:p>
        </w:tc>
      </w:tr>
      <w:tr w:rsidR="00334A1A">
        <w:trPr>
          <w:trHeight w:val="300"/>
        </w:trPr>
        <w:tc>
          <w:tcPr>
            <w:tcW w:w="4515" w:type="dxa"/>
            <w:tcBorders>
              <w:top w:val="nil"/>
              <w:left w:val="nil"/>
              <w:bottom w:val="single" w:sz="5" w:space="0" w:color="000000"/>
              <w:right w:val="nil"/>
            </w:tcBorders>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0"/>
                <w:szCs w:val="20"/>
              </w:rPr>
            </w:pPr>
          </w:p>
        </w:tc>
        <w:tc>
          <w:tcPr>
            <w:tcW w:w="1485" w:type="dxa"/>
            <w:tcBorders>
              <w:top w:val="nil"/>
              <w:left w:val="nil"/>
              <w:bottom w:val="single" w:sz="5" w:space="0" w:color="000000"/>
              <w:right w:val="nil"/>
            </w:tcBorders>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0"/>
                <w:szCs w:val="20"/>
              </w:rPr>
            </w:pPr>
          </w:p>
        </w:tc>
        <w:tc>
          <w:tcPr>
            <w:tcW w:w="1500" w:type="dxa"/>
            <w:tcBorders>
              <w:top w:val="nil"/>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0"/>
                <w:szCs w:val="20"/>
              </w:rPr>
            </w:pPr>
            <w:r>
              <w:rPr>
                <w:rFonts w:ascii="Calibri" w:eastAsia="Calibri" w:hAnsi="Calibri" w:cs="Calibri"/>
                <w:b/>
                <w:bCs/>
                <w:sz w:val="20"/>
                <w:szCs w:val="20"/>
              </w:rPr>
              <w:t>-1.648.517</w:t>
            </w:r>
          </w:p>
        </w:tc>
        <w:tc>
          <w:tcPr>
            <w:tcW w:w="1575" w:type="dxa"/>
            <w:tcBorders>
              <w:top w:val="nil"/>
              <w:left w:val="nil"/>
              <w:bottom w:val="single" w:sz="5" w:space="0" w:color="000000"/>
              <w:right w:val="nil"/>
            </w:tcBorders>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0"/>
                <w:szCs w:val="20"/>
              </w:rPr>
            </w:pPr>
          </w:p>
        </w:tc>
      </w:tr>
    </w:tbl>
    <w:p w:rsidR="00334A1A" w:rsidRDefault="00334A1A">
      <w:pPr>
        <w:widowControl w:val="0"/>
        <w:jc w:val="both"/>
        <w:rPr>
          <w:rFonts w:ascii="Calibri" w:eastAsia="Calibri" w:hAnsi="Calibri" w:cs="Calibri"/>
          <w:sz w:val="22"/>
          <w:szCs w:val="22"/>
        </w:rPr>
      </w:pPr>
    </w:p>
    <w:p w:rsidR="00334A1A" w:rsidRDefault="00463E40">
      <w:pPr>
        <w:widowControl w:val="0"/>
        <w:pBdr>
          <w:top w:val="nil"/>
          <w:left w:val="nil"/>
          <w:bottom w:val="nil"/>
          <w:right w:val="nil"/>
          <w:between w:val="nil"/>
        </w:pBdr>
        <w:jc w:val="both"/>
        <w:rPr>
          <w:rFonts w:ascii="Calibri" w:eastAsia="Calibri" w:hAnsi="Calibri" w:cs="Calibri"/>
          <w:b/>
          <w:bCs/>
          <w:color w:val="000000"/>
          <w:sz w:val="22"/>
          <w:szCs w:val="22"/>
        </w:rPr>
      </w:pPr>
      <w:r>
        <w:rPr>
          <w:rFonts w:ascii="Calibri" w:eastAsia="Calibri" w:hAnsi="Calibri" w:cs="Calibri"/>
          <w:b/>
          <w:bCs/>
          <w:color w:val="000000"/>
          <w:sz w:val="22"/>
          <w:szCs w:val="22"/>
        </w:rPr>
        <w:t>NOTA 1</w:t>
      </w:r>
      <w:r>
        <w:rPr>
          <w:rFonts w:ascii="Calibri" w:eastAsia="Calibri" w:hAnsi="Calibri" w:cs="Calibri"/>
          <w:b/>
          <w:bCs/>
          <w:sz w:val="22"/>
          <w:szCs w:val="22"/>
        </w:rPr>
        <w:t>6</w:t>
      </w:r>
      <w:r>
        <w:rPr>
          <w:rFonts w:ascii="Calibri" w:eastAsia="Calibri" w:hAnsi="Calibri" w:cs="Calibri"/>
          <w:b/>
          <w:bCs/>
          <w:color w:val="000000"/>
          <w:sz w:val="22"/>
          <w:szCs w:val="22"/>
        </w:rPr>
        <w:t>. INTANGÍVEL</w:t>
      </w:r>
    </w:p>
    <w:p w:rsidR="00334A1A" w:rsidRDefault="00334A1A">
      <w:pPr>
        <w:widowControl w:val="0"/>
        <w:pBdr>
          <w:top w:val="nil"/>
          <w:left w:val="nil"/>
          <w:bottom w:val="nil"/>
          <w:right w:val="nil"/>
          <w:between w:val="nil"/>
        </w:pBdr>
        <w:jc w:val="both"/>
        <w:rPr>
          <w:rFonts w:ascii="Calibri" w:eastAsia="Calibri" w:hAnsi="Calibri" w:cs="Calibri"/>
          <w:b/>
          <w:bCs/>
          <w:sz w:val="22"/>
          <w:szCs w:val="22"/>
        </w:rPr>
      </w:pPr>
    </w:p>
    <w:p w:rsidR="00334A1A" w:rsidRDefault="00334A1A">
      <w:pPr>
        <w:jc w:val="both"/>
        <w:rPr>
          <w:rFonts w:ascii="Calibri" w:eastAsia="Calibri" w:hAnsi="Calibri" w:cs="Calibri"/>
          <w:sz w:val="22"/>
          <w:szCs w:val="22"/>
        </w:rPr>
      </w:pPr>
    </w:p>
    <w:p w:rsidR="00334A1A" w:rsidRDefault="00463E40">
      <w:pPr>
        <w:jc w:val="both"/>
        <w:rPr>
          <w:rFonts w:ascii="Calibri" w:eastAsia="Calibri" w:hAnsi="Calibri" w:cs="Calibri"/>
          <w:sz w:val="22"/>
          <w:szCs w:val="22"/>
        </w:rPr>
      </w:pPr>
      <w:r>
        <w:rPr>
          <w:rFonts w:ascii="Calibri" w:eastAsia="Calibri" w:hAnsi="Calibri" w:cs="Calibri"/>
          <w:sz w:val="22"/>
          <w:szCs w:val="22"/>
        </w:rPr>
        <w:t xml:space="preserve">São os </w:t>
      </w:r>
      <w:r>
        <w:rPr>
          <w:rFonts w:ascii="Calibri" w:eastAsia="Calibri" w:hAnsi="Calibri" w:cs="Calibri"/>
          <w:sz w:val="22"/>
          <w:szCs w:val="22"/>
        </w:rPr>
        <w:t>sistemas aplicativos (softwares)</w:t>
      </w:r>
      <w:r>
        <w:rPr>
          <w:rFonts w:ascii="Calibri" w:eastAsia="Calibri" w:hAnsi="Calibri" w:cs="Calibri"/>
          <w:sz w:val="22"/>
          <w:szCs w:val="22"/>
        </w:rPr>
        <w:t xml:space="preserve">, </w:t>
      </w:r>
      <w:r>
        <w:rPr>
          <w:rFonts w:ascii="Calibri" w:eastAsia="Calibri" w:hAnsi="Calibri" w:cs="Calibri"/>
          <w:sz w:val="22"/>
          <w:szCs w:val="22"/>
        </w:rPr>
        <w:t>bens incorpóreos, resultantes de direitos contratuais ou de outros direitos legais, destinados à manutenção da entidade ou exercidos com essa finalidade</w:t>
      </w:r>
      <w:r>
        <w:rPr>
          <w:rFonts w:ascii="Calibri" w:eastAsia="Calibri" w:hAnsi="Calibri" w:cs="Calibri"/>
          <w:sz w:val="22"/>
          <w:szCs w:val="22"/>
        </w:rPr>
        <w:t>.</w:t>
      </w:r>
    </w:p>
    <w:p w:rsidR="00334A1A" w:rsidRDefault="00463E40">
      <w:pPr>
        <w:jc w:val="both"/>
        <w:rPr>
          <w:rFonts w:ascii="Calibri" w:eastAsia="Calibri" w:hAnsi="Calibri" w:cs="Calibri"/>
          <w:sz w:val="22"/>
          <w:szCs w:val="22"/>
        </w:rPr>
      </w:pPr>
      <w:r>
        <w:rPr>
          <w:rFonts w:ascii="Calibri" w:eastAsia="Calibri" w:hAnsi="Calibri" w:cs="Calibri"/>
          <w:sz w:val="22"/>
          <w:szCs w:val="22"/>
        </w:rPr>
        <w:t>A Empresa possui registrados os direitos de uso de sistemas aplicativos (software) ao custo de aquisiç</w:t>
      </w:r>
      <w:r>
        <w:rPr>
          <w:rFonts w:ascii="Calibri" w:eastAsia="Calibri" w:hAnsi="Calibri" w:cs="Calibri"/>
          <w:sz w:val="22"/>
          <w:szCs w:val="22"/>
        </w:rPr>
        <w:t>ão deduzido dos valores amortizáveis, calculados pelo método linear, mediante a aplicação de taxas permitidas pela legislação fiscal.</w:t>
      </w:r>
    </w:p>
    <w:p w:rsidR="00334A1A" w:rsidRDefault="00334A1A">
      <w:pPr>
        <w:jc w:val="both"/>
        <w:rPr>
          <w:rFonts w:ascii="Calibri" w:eastAsia="Calibri" w:hAnsi="Calibri" w:cs="Calibri"/>
          <w:sz w:val="22"/>
          <w:szCs w:val="22"/>
        </w:rPr>
      </w:pPr>
    </w:p>
    <w:tbl>
      <w:tblPr>
        <w:tblStyle w:val="afd"/>
        <w:tblW w:w="9075"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2415"/>
        <w:gridCol w:w="1125"/>
        <w:gridCol w:w="1095"/>
        <w:gridCol w:w="1110"/>
        <w:gridCol w:w="1065"/>
        <w:gridCol w:w="1095"/>
        <w:gridCol w:w="1170"/>
      </w:tblGrid>
      <w:tr w:rsidR="00334A1A">
        <w:trPr>
          <w:trHeight w:val="270"/>
        </w:trPr>
        <w:tc>
          <w:tcPr>
            <w:tcW w:w="2415" w:type="dxa"/>
            <w:tcBorders>
              <w:top w:val="single" w:sz="5" w:space="0" w:color="000000"/>
              <w:left w:val="nil"/>
              <w:bottom w:val="single" w:sz="5" w:space="0" w:color="000000"/>
              <w:right w:val="nil"/>
            </w:tcBorders>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18"/>
                <w:szCs w:val="18"/>
              </w:rPr>
            </w:pPr>
          </w:p>
        </w:tc>
        <w:tc>
          <w:tcPr>
            <w:tcW w:w="1125" w:type="dxa"/>
            <w:tcBorders>
              <w:top w:val="single" w:sz="5" w:space="0" w:color="000000"/>
              <w:left w:val="nil"/>
              <w:bottom w:val="single" w:sz="5" w:space="0" w:color="000000"/>
              <w:right w:val="nil"/>
            </w:tcBorders>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18"/>
                <w:szCs w:val="18"/>
              </w:rPr>
            </w:pPr>
          </w:p>
        </w:tc>
        <w:tc>
          <w:tcPr>
            <w:tcW w:w="1095" w:type="dxa"/>
            <w:tcBorders>
              <w:top w:val="single" w:sz="5" w:space="0" w:color="000000"/>
              <w:left w:val="nil"/>
              <w:bottom w:val="single" w:sz="5" w:space="0" w:color="000000"/>
              <w:right w:val="nil"/>
            </w:tcBorders>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18"/>
                <w:szCs w:val="18"/>
              </w:rPr>
            </w:pPr>
          </w:p>
        </w:tc>
        <w:tc>
          <w:tcPr>
            <w:tcW w:w="1110" w:type="dxa"/>
            <w:tcBorders>
              <w:top w:val="single" w:sz="5" w:space="0" w:color="000000"/>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b/>
                <w:bCs/>
                <w:sz w:val="18"/>
                <w:szCs w:val="18"/>
              </w:rPr>
              <w:t>31/12/2025</w:t>
            </w:r>
          </w:p>
        </w:tc>
        <w:tc>
          <w:tcPr>
            <w:tcW w:w="1065" w:type="dxa"/>
            <w:tcBorders>
              <w:top w:val="single" w:sz="5" w:space="0" w:color="000000"/>
              <w:left w:val="nil"/>
              <w:bottom w:val="single" w:sz="5" w:space="0" w:color="000000"/>
              <w:right w:val="nil"/>
            </w:tcBorders>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18"/>
                <w:szCs w:val="18"/>
              </w:rPr>
            </w:pPr>
          </w:p>
        </w:tc>
        <w:tc>
          <w:tcPr>
            <w:tcW w:w="1095" w:type="dxa"/>
            <w:tcBorders>
              <w:top w:val="single" w:sz="5" w:space="0" w:color="000000"/>
              <w:left w:val="nil"/>
              <w:bottom w:val="single" w:sz="5" w:space="0" w:color="000000"/>
              <w:right w:val="nil"/>
            </w:tcBorders>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18"/>
                <w:szCs w:val="18"/>
              </w:rPr>
            </w:pPr>
          </w:p>
        </w:tc>
        <w:tc>
          <w:tcPr>
            <w:tcW w:w="1170" w:type="dxa"/>
            <w:tcBorders>
              <w:top w:val="single" w:sz="5" w:space="0" w:color="000000"/>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b/>
                <w:bCs/>
                <w:sz w:val="18"/>
                <w:szCs w:val="18"/>
              </w:rPr>
              <w:t>31/12/2024</w:t>
            </w:r>
          </w:p>
        </w:tc>
      </w:tr>
      <w:tr w:rsidR="00334A1A">
        <w:trPr>
          <w:trHeight w:val="300"/>
        </w:trPr>
        <w:tc>
          <w:tcPr>
            <w:tcW w:w="2415"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18"/>
                <w:szCs w:val="18"/>
              </w:rPr>
            </w:pPr>
          </w:p>
        </w:tc>
        <w:tc>
          <w:tcPr>
            <w:tcW w:w="1125"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b/>
                <w:bCs/>
                <w:sz w:val="18"/>
                <w:szCs w:val="18"/>
              </w:rPr>
              <w:t>Custo</w:t>
            </w:r>
          </w:p>
        </w:tc>
        <w:tc>
          <w:tcPr>
            <w:tcW w:w="1095"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b/>
                <w:bCs/>
                <w:sz w:val="18"/>
                <w:szCs w:val="18"/>
              </w:rPr>
              <w:t>Amortização</w:t>
            </w:r>
          </w:p>
        </w:tc>
        <w:tc>
          <w:tcPr>
            <w:tcW w:w="1110"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b/>
                <w:bCs/>
                <w:sz w:val="18"/>
                <w:szCs w:val="18"/>
              </w:rPr>
              <w:t>Valor</w:t>
            </w:r>
          </w:p>
        </w:tc>
        <w:tc>
          <w:tcPr>
            <w:tcW w:w="1065"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b/>
                <w:bCs/>
                <w:sz w:val="18"/>
                <w:szCs w:val="18"/>
              </w:rPr>
              <w:t>Custo</w:t>
            </w:r>
          </w:p>
        </w:tc>
        <w:tc>
          <w:tcPr>
            <w:tcW w:w="1095"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b/>
                <w:bCs/>
                <w:sz w:val="18"/>
                <w:szCs w:val="18"/>
              </w:rPr>
              <w:t>Amortização</w:t>
            </w:r>
          </w:p>
        </w:tc>
        <w:tc>
          <w:tcPr>
            <w:tcW w:w="1170"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b/>
                <w:bCs/>
                <w:sz w:val="18"/>
                <w:szCs w:val="18"/>
              </w:rPr>
              <w:t>Valor</w:t>
            </w:r>
          </w:p>
        </w:tc>
      </w:tr>
      <w:tr w:rsidR="00334A1A">
        <w:trPr>
          <w:trHeight w:val="87"/>
        </w:trPr>
        <w:tc>
          <w:tcPr>
            <w:tcW w:w="2415" w:type="dxa"/>
            <w:tcBorders>
              <w:top w:val="nil"/>
              <w:left w:val="nil"/>
              <w:bottom w:val="single" w:sz="5" w:space="0" w:color="000000"/>
              <w:right w:val="nil"/>
            </w:tcBorders>
            <w:shd w:val="clear" w:color="auto" w:fill="FFFFFF"/>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18"/>
                <w:szCs w:val="18"/>
              </w:rPr>
            </w:pPr>
          </w:p>
        </w:tc>
        <w:tc>
          <w:tcPr>
            <w:tcW w:w="1125" w:type="dxa"/>
            <w:tcBorders>
              <w:top w:val="nil"/>
              <w:left w:val="nil"/>
              <w:bottom w:val="single" w:sz="5" w:space="0" w:color="000000"/>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b/>
                <w:bCs/>
                <w:sz w:val="18"/>
                <w:szCs w:val="18"/>
              </w:rPr>
              <w:t>Aquisição</w:t>
            </w:r>
          </w:p>
        </w:tc>
        <w:tc>
          <w:tcPr>
            <w:tcW w:w="1095" w:type="dxa"/>
            <w:tcBorders>
              <w:top w:val="nil"/>
              <w:left w:val="nil"/>
              <w:bottom w:val="single" w:sz="5" w:space="0" w:color="000000"/>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b/>
                <w:bCs/>
                <w:sz w:val="18"/>
                <w:szCs w:val="18"/>
              </w:rPr>
              <w:t>Acumulada</w:t>
            </w:r>
          </w:p>
        </w:tc>
        <w:tc>
          <w:tcPr>
            <w:tcW w:w="1110" w:type="dxa"/>
            <w:tcBorders>
              <w:top w:val="nil"/>
              <w:left w:val="nil"/>
              <w:bottom w:val="single" w:sz="5" w:space="0" w:color="000000"/>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b/>
                <w:bCs/>
                <w:sz w:val="18"/>
                <w:szCs w:val="18"/>
              </w:rPr>
              <w:t>Residual</w:t>
            </w:r>
          </w:p>
        </w:tc>
        <w:tc>
          <w:tcPr>
            <w:tcW w:w="1065" w:type="dxa"/>
            <w:tcBorders>
              <w:top w:val="nil"/>
              <w:left w:val="nil"/>
              <w:bottom w:val="single" w:sz="5" w:space="0" w:color="000000"/>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b/>
                <w:bCs/>
                <w:sz w:val="18"/>
                <w:szCs w:val="18"/>
              </w:rPr>
              <w:t>Aquisição</w:t>
            </w:r>
          </w:p>
        </w:tc>
        <w:tc>
          <w:tcPr>
            <w:tcW w:w="1095" w:type="dxa"/>
            <w:tcBorders>
              <w:top w:val="nil"/>
              <w:left w:val="nil"/>
              <w:bottom w:val="single" w:sz="5" w:space="0" w:color="000000"/>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b/>
                <w:bCs/>
                <w:sz w:val="18"/>
                <w:szCs w:val="18"/>
              </w:rPr>
              <w:t>Acumulada</w:t>
            </w:r>
          </w:p>
        </w:tc>
        <w:tc>
          <w:tcPr>
            <w:tcW w:w="1170" w:type="dxa"/>
            <w:tcBorders>
              <w:top w:val="nil"/>
              <w:left w:val="nil"/>
              <w:bottom w:val="single" w:sz="5" w:space="0" w:color="000000"/>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b/>
                <w:bCs/>
                <w:sz w:val="18"/>
                <w:szCs w:val="18"/>
              </w:rPr>
              <w:t>Residual</w:t>
            </w:r>
          </w:p>
        </w:tc>
      </w:tr>
      <w:tr w:rsidR="00334A1A">
        <w:trPr>
          <w:trHeight w:val="355"/>
        </w:trPr>
        <w:tc>
          <w:tcPr>
            <w:tcW w:w="241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18"/>
                <w:szCs w:val="18"/>
              </w:rPr>
            </w:pPr>
            <w:r>
              <w:rPr>
                <w:rFonts w:ascii="Calibri" w:eastAsia="Calibri" w:hAnsi="Calibri" w:cs="Calibri"/>
                <w:sz w:val="18"/>
                <w:szCs w:val="18"/>
              </w:rPr>
              <w:t>Sistemas Aplicativos (Softwares)</w:t>
            </w:r>
          </w:p>
        </w:tc>
        <w:tc>
          <w:tcPr>
            <w:tcW w:w="1125" w:type="dxa"/>
            <w:tcBorders>
              <w:top w:val="nil"/>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14.685.679</w:t>
            </w:r>
          </w:p>
        </w:tc>
        <w:tc>
          <w:tcPr>
            <w:tcW w:w="1095" w:type="dxa"/>
            <w:tcBorders>
              <w:top w:val="nil"/>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10.272.422</w:t>
            </w:r>
          </w:p>
        </w:tc>
        <w:tc>
          <w:tcPr>
            <w:tcW w:w="1110" w:type="dxa"/>
            <w:tcBorders>
              <w:top w:val="nil"/>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4.413.257</w:t>
            </w:r>
          </w:p>
        </w:tc>
        <w:tc>
          <w:tcPr>
            <w:tcW w:w="1065" w:type="dxa"/>
            <w:tcBorders>
              <w:top w:val="nil"/>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13.358.870</w:t>
            </w:r>
          </w:p>
        </w:tc>
        <w:tc>
          <w:tcPr>
            <w:tcW w:w="1095" w:type="dxa"/>
            <w:tcBorders>
              <w:top w:val="nil"/>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8.912.364</w:t>
            </w:r>
          </w:p>
        </w:tc>
        <w:tc>
          <w:tcPr>
            <w:tcW w:w="1170" w:type="dxa"/>
            <w:tcBorders>
              <w:top w:val="nil"/>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4.446.506</w:t>
            </w:r>
          </w:p>
        </w:tc>
      </w:tr>
      <w:tr w:rsidR="00334A1A">
        <w:trPr>
          <w:trHeight w:val="300"/>
        </w:trPr>
        <w:tc>
          <w:tcPr>
            <w:tcW w:w="2415" w:type="dxa"/>
            <w:tcBorders>
              <w:top w:val="single" w:sz="5" w:space="0" w:color="000000"/>
              <w:left w:val="nil"/>
              <w:bottom w:val="single" w:sz="5" w:space="0" w:color="000000"/>
              <w:right w:val="nil"/>
            </w:tcBorders>
            <w:shd w:val="clear" w:color="auto" w:fill="FFFFFF"/>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18"/>
                <w:szCs w:val="18"/>
              </w:rPr>
            </w:pPr>
          </w:p>
        </w:tc>
        <w:tc>
          <w:tcPr>
            <w:tcW w:w="1125"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b/>
                <w:bCs/>
                <w:sz w:val="18"/>
                <w:szCs w:val="18"/>
              </w:rPr>
              <w:t>14.685.679</w:t>
            </w:r>
          </w:p>
        </w:tc>
        <w:tc>
          <w:tcPr>
            <w:tcW w:w="1095"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b/>
                <w:bCs/>
                <w:sz w:val="18"/>
                <w:szCs w:val="18"/>
              </w:rPr>
              <w:t>10.272.422</w:t>
            </w:r>
          </w:p>
        </w:tc>
        <w:tc>
          <w:tcPr>
            <w:tcW w:w="1110" w:type="dxa"/>
            <w:tcBorders>
              <w:top w:val="single" w:sz="5" w:space="0" w:color="000000"/>
              <w:left w:val="nil"/>
              <w:bottom w:val="single" w:sz="5" w:space="0" w:color="000000"/>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b/>
                <w:bCs/>
                <w:sz w:val="18"/>
                <w:szCs w:val="18"/>
              </w:rPr>
              <w:t>4.413.257</w:t>
            </w:r>
          </w:p>
        </w:tc>
        <w:tc>
          <w:tcPr>
            <w:tcW w:w="1065"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b/>
                <w:bCs/>
                <w:sz w:val="18"/>
                <w:szCs w:val="18"/>
              </w:rPr>
              <w:t>13.358.870</w:t>
            </w:r>
          </w:p>
        </w:tc>
        <w:tc>
          <w:tcPr>
            <w:tcW w:w="1095"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b/>
                <w:bCs/>
                <w:sz w:val="18"/>
                <w:szCs w:val="18"/>
              </w:rPr>
              <w:t>8.912.364</w:t>
            </w:r>
          </w:p>
        </w:tc>
        <w:tc>
          <w:tcPr>
            <w:tcW w:w="1170" w:type="dxa"/>
            <w:tcBorders>
              <w:top w:val="single" w:sz="5" w:space="0" w:color="000000"/>
              <w:left w:val="nil"/>
              <w:bottom w:val="single" w:sz="5" w:space="0" w:color="000000"/>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b/>
                <w:bCs/>
                <w:sz w:val="18"/>
                <w:szCs w:val="18"/>
              </w:rPr>
              <w:t>4.446.506</w:t>
            </w:r>
          </w:p>
        </w:tc>
      </w:tr>
    </w:tbl>
    <w:p w:rsidR="00334A1A" w:rsidRDefault="00334A1A">
      <w:pPr>
        <w:jc w:val="both"/>
        <w:rPr>
          <w:rFonts w:ascii="Calibri" w:eastAsia="Calibri" w:hAnsi="Calibri" w:cs="Calibri"/>
          <w:sz w:val="18"/>
          <w:szCs w:val="18"/>
        </w:rPr>
      </w:pPr>
    </w:p>
    <w:p w:rsidR="00334A1A" w:rsidRDefault="00463E40">
      <w:pPr>
        <w:widowControl w:val="0"/>
        <w:jc w:val="both"/>
        <w:rPr>
          <w:rFonts w:ascii="Calibri" w:eastAsia="Calibri" w:hAnsi="Calibri" w:cs="Calibri"/>
          <w:sz w:val="22"/>
          <w:szCs w:val="22"/>
        </w:rPr>
      </w:pPr>
      <w:r>
        <w:rPr>
          <w:rFonts w:ascii="Calibri" w:eastAsia="Calibri" w:hAnsi="Calibri" w:cs="Calibri"/>
          <w:sz w:val="22"/>
          <w:szCs w:val="22"/>
        </w:rPr>
        <w:t>Durante o ano de 2025 foram adquiridos em compras R$2.817.046 de bens destinados ao ativo intangível. Ainda em 2025 foram baixados bens do ativo intangível no valor R$1.490.237 (custo aquisição), sendo baixas de softwares de virtualização e licenças que to</w:t>
      </w:r>
      <w:r>
        <w:rPr>
          <w:rFonts w:ascii="Calibri" w:eastAsia="Calibri" w:hAnsi="Calibri" w:cs="Calibri"/>
          <w:sz w:val="22"/>
          <w:szCs w:val="22"/>
        </w:rPr>
        <w:t xml:space="preserve">rnaram-se obsoletas sem perspectiva de uso futuro. </w:t>
      </w:r>
    </w:p>
    <w:p w:rsidR="00334A1A" w:rsidRDefault="00334A1A">
      <w:pPr>
        <w:jc w:val="both"/>
        <w:rPr>
          <w:rFonts w:ascii="Calibri" w:eastAsia="Calibri" w:hAnsi="Calibri" w:cs="Calibri"/>
          <w:sz w:val="22"/>
          <w:szCs w:val="22"/>
        </w:rPr>
      </w:pPr>
    </w:p>
    <w:p w:rsidR="00334A1A" w:rsidRDefault="00334A1A">
      <w:pPr>
        <w:jc w:val="both"/>
        <w:rPr>
          <w:rFonts w:ascii="Calibri" w:eastAsia="Calibri" w:hAnsi="Calibri" w:cs="Calibri"/>
          <w:sz w:val="22"/>
          <w:szCs w:val="22"/>
        </w:rPr>
      </w:pPr>
    </w:p>
    <w:p w:rsidR="00334A1A" w:rsidRDefault="00463E40">
      <w:pPr>
        <w:widowControl w:val="0"/>
        <w:pBdr>
          <w:top w:val="nil"/>
          <w:left w:val="nil"/>
          <w:bottom w:val="nil"/>
          <w:right w:val="nil"/>
          <w:between w:val="nil"/>
        </w:pBdr>
        <w:jc w:val="both"/>
        <w:rPr>
          <w:rFonts w:ascii="Calibri" w:eastAsia="Calibri" w:hAnsi="Calibri" w:cs="Calibri"/>
          <w:b/>
          <w:bCs/>
          <w:smallCaps/>
          <w:color w:val="000000"/>
          <w:sz w:val="22"/>
          <w:szCs w:val="22"/>
        </w:rPr>
      </w:pPr>
      <w:r>
        <w:rPr>
          <w:rFonts w:ascii="Calibri" w:eastAsia="Calibri" w:hAnsi="Calibri" w:cs="Calibri"/>
          <w:b/>
          <w:bCs/>
          <w:smallCaps/>
          <w:color w:val="000000"/>
          <w:sz w:val="22"/>
          <w:szCs w:val="22"/>
        </w:rPr>
        <w:t>NOTA 1</w:t>
      </w:r>
      <w:r>
        <w:rPr>
          <w:rFonts w:ascii="Calibri" w:eastAsia="Calibri" w:hAnsi="Calibri" w:cs="Calibri"/>
          <w:b/>
          <w:bCs/>
          <w:smallCaps/>
          <w:sz w:val="22"/>
          <w:szCs w:val="22"/>
        </w:rPr>
        <w:t>7</w:t>
      </w:r>
      <w:r>
        <w:rPr>
          <w:rFonts w:ascii="Calibri" w:eastAsia="Calibri" w:hAnsi="Calibri" w:cs="Calibri"/>
          <w:b/>
          <w:bCs/>
          <w:smallCaps/>
          <w:color w:val="000000"/>
          <w:sz w:val="22"/>
          <w:szCs w:val="22"/>
        </w:rPr>
        <w:t>. FORNECEDORES</w:t>
      </w:r>
    </w:p>
    <w:p w:rsidR="00334A1A" w:rsidRDefault="00334A1A">
      <w:pPr>
        <w:widowControl w:val="0"/>
        <w:pBdr>
          <w:top w:val="nil"/>
          <w:left w:val="nil"/>
          <w:bottom w:val="nil"/>
          <w:right w:val="nil"/>
          <w:between w:val="nil"/>
        </w:pBdr>
        <w:jc w:val="both"/>
        <w:rPr>
          <w:rFonts w:ascii="Calibri" w:eastAsia="Calibri" w:hAnsi="Calibri" w:cs="Calibri"/>
          <w:b/>
          <w:bCs/>
          <w:smallCaps/>
          <w:sz w:val="22"/>
          <w:szCs w:val="22"/>
        </w:rPr>
      </w:pPr>
    </w:p>
    <w:p w:rsidR="00334A1A" w:rsidRDefault="00334A1A">
      <w:pPr>
        <w:widowControl w:val="0"/>
        <w:pBdr>
          <w:top w:val="nil"/>
          <w:left w:val="nil"/>
          <w:bottom w:val="nil"/>
          <w:right w:val="nil"/>
          <w:between w:val="nil"/>
        </w:pBdr>
        <w:jc w:val="both"/>
        <w:rPr>
          <w:rFonts w:ascii="Calibri" w:eastAsia="Calibri" w:hAnsi="Calibri" w:cs="Calibri"/>
          <w:b/>
          <w:bCs/>
          <w:smallCaps/>
          <w:sz w:val="22"/>
          <w:szCs w:val="22"/>
        </w:rPr>
      </w:pPr>
    </w:p>
    <w:p w:rsidR="00334A1A" w:rsidRDefault="00463E40">
      <w:pPr>
        <w:jc w:val="both"/>
        <w:rPr>
          <w:rFonts w:ascii="Calibri" w:eastAsia="Calibri" w:hAnsi="Calibri" w:cs="Calibri"/>
          <w:sz w:val="22"/>
          <w:szCs w:val="22"/>
        </w:rPr>
      </w:pPr>
      <w:r>
        <w:rPr>
          <w:rFonts w:ascii="Calibri" w:eastAsia="Calibri" w:hAnsi="Calibri" w:cs="Calibri"/>
          <w:sz w:val="22"/>
          <w:szCs w:val="22"/>
        </w:rPr>
        <w:t xml:space="preserve">São passivos financeiros não derivativos com pagamentos fixos ou determináveis não cotados num mercado ativo. Os fornecedores são registrados pelo valor da fatura correspondente. São obrigações a pagar </w:t>
      </w:r>
      <w:r>
        <w:rPr>
          <w:rFonts w:ascii="Calibri" w:eastAsia="Calibri" w:hAnsi="Calibri" w:cs="Calibri"/>
          <w:sz w:val="22"/>
          <w:szCs w:val="22"/>
        </w:rPr>
        <w:t>por</w:t>
      </w:r>
      <w:r>
        <w:rPr>
          <w:rFonts w:ascii="Calibri" w:eastAsia="Calibri" w:hAnsi="Calibri" w:cs="Calibri"/>
          <w:sz w:val="22"/>
          <w:szCs w:val="22"/>
        </w:rPr>
        <w:t xml:space="preserve"> bens ou serviços adquiridos de terceiros no curso </w:t>
      </w:r>
      <w:r>
        <w:rPr>
          <w:rFonts w:ascii="Calibri" w:eastAsia="Calibri" w:hAnsi="Calibri" w:cs="Calibri"/>
          <w:sz w:val="22"/>
          <w:szCs w:val="22"/>
        </w:rPr>
        <w:t>normal dos negócios, sendo classificadas como passivos circulantes. Os saldos a pagar estão assim demonstrados:</w:t>
      </w:r>
    </w:p>
    <w:p w:rsidR="00334A1A" w:rsidRDefault="00334A1A">
      <w:pPr>
        <w:jc w:val="both"/>
        <w:rPr>
          <w:rFonts w:ascii="Calibri" w:eastAsia="Calibri" w:hAnsi="Calibri" w:cs="Calibri"/>
          <w:sz w:val="22"/>
          <w:szCs w:val="22"/>
        </w:rPr>
      </w:pPr>
    </w:p>
    <w:tbl>
      <w:tblPr>
        <w:tblStyle w:val="afe"/>
        <w:tblW w:w="8505"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5430"/>
        <w:gridCol w:w="1650"/>
        <w:gridCol w:w="1425"/>
      </w:tblGrid>
      <w:tr w:rsidR="00334A1A">
        <w:trPr>
          <w:trHeight w:val="300"/>
        </w:trPr>
        <w:tc>
          <w:tcPr>
            <w:tcW w:w="5430"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650"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31/12/2025</w:t>
            </w:r>
          </w:p>
        </w:tc>
        <w:tc>
          <w:tcPr>
            <w:tcW w:w="1425"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31/12/2024</w:t>
            </w:r>
          </w:p>
        </w:tc>
      </w:tr>
      <w:tr w:rsidR="00334A1A">
        <w:trPr>
          <w:trHeight w:val="300"/>
        </w:trPr>
        <w:tc>
          <w:tcPr>
            <w:tcW w:w="5430"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Fornecedores diversos</w:t>
            </w:r>
          </w:p>
        </w:tc>
        <w:tc>
          <w:tcPr>
            <w:tcW w:w="165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3.283.373</w:t>
            </w:r>
          </w:p>
        </w:tc>
        <w:tc>
          <w:tcPr>
            <w:tcW w:w="142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3.796.557</w:t>
            </w:r>
          </w:p>
        </w:tc>
      </w:tr>
      <w:tr w:rsidR="00334A1A">
        <w:trPr>
          <w:trHeight w:val="300"/>
        </w:trPr>
        <w:tc>
          <w:tcPr>
            <w:tcW w:w="5430"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Fornecedores outros</w:t>
            </w:r>
          </w:p>
        </w:tc>
        <w:tc>
          <w:tcPr>
            <w:tcW w:w="165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198.544</w:t>
            </w:r>
          </w:p>
        </w:tc>
        <w:tc>
          <w:tcPr>
            <w:tcW w:w="142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330.337</w:t>
            </w:r>
          </w:p>
        </w:tc>
      </w:tr>
      <w:tr w:rsidR="00334A1A">
        <w:trPr>
          <w:trHeight w:val="300"/>
        </w:trPr>
        <w:tc>
          <w:tcPr>
            <w:tcW w:w="5430"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Pagamentos devolvidos a regularizar</w:t>
            </w:r>
          </w:p>
        </w:tc>
        <w:tc>
          <w:tcPr>
            <w:tcW w:w="1650" w:type="dxa"/>
            <w:tcBorders>
              <w:top w:val="nil"/>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103.260</w:t>
            </w:r>
          </w:p>
        </w:tc>
        <w:tc>
          <w:tcPr>
            <w:tcW w:w="1425" w:type="dxa"/>
            <w:tcBorders>
              <w:top w:val="nil"/>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18.207</w:t>
            </w:r>
          </w:p>
        </w:tc>
      </w:tr>
      <w:tr w:rsidR="00334A1A">
        <w:trPr>
          <w:trHeight w:val="300"/>
        </w:trPr>
        <w:tc>
          <w:tcPr>
            <w:tcW w:w="5430"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Total no Passivo Circulante</w:t>
            </w:r>
          </w:p>
        </w:tc>
        <w:tc>
          <w:tcPr>
            <w:tcW w:w="1650" w:type="dxa"/>
            <w:tcBorders>
              <w:top w:val="single" w:sz="5" w:space="0" w:color="000000"/>
              <w:left w:val="nil"/>
              <w:bottom w:val="single" w:sz="5" w:space="0" w:color="000000"/>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3.585.176</w:t>
            </w:r>
          </w:p>
        </w:tc>
        <w:tc>
          <w:tcPr>
            <w:tcW w:w="1425" w:type="dxa"/>
            <w:tcBorders>
              <w:top w:val="single" w:sz="5" w:space="0" w:color="000000"/>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4.145.101</w:t>
            </w:r>
          </w:p>
        </w:tc>
      </w:tr>
      <w:tr w:rsidR="00334A1A">
        <w:trPr>
          <w:trHeight w:val="300"/>
        </w:trPr>
        <w:tc>
          <w:tcPr>
            <w:tcW w:w="5430"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Triângulo Limpeza e Conservação Ltda (PNC em 2021)</w:t>
            </w:r>
          </w:p>
        </w:tc>
        <w:tc>
          <w:tcPr>
            <w:tcW w:w="1650" w:type="dxa"/>
            <w:tcBorders>
              <w:top w:val="nil"/>
              <w:left w:val="nil"/>
              <w:bottom w:val="single" w:sz="5" w:space="0" w:color="000000"/>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1.317.247</w:t>
            </w:r>
          </w:p>
        </w:tc>
        <w:tc>
          <w:tcPr>
            <w:tcW w:w="1425" w:type="dxa"/>
            <w:tcBorders>
              <w:top w:val="nil"/>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1.317.247</w:t>
            </w:r>
          </w:p>
        </w:tc>
      </w:tr>
      <w:tr w:rsidR="00334A1A">
        <w:trPr>
          <w:trHeight w:val="300"/>
        </w:trPr>
        <w:tc>
          <w:tcPr>
            <w:tcW w:w="5430"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Total Geral de Fornecedores</w:t>
            </w:r>
          </w:p>
        </w:tc>
        <w:tc>
          <w:tcPr>
            <w:tcW w:w="1650"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4.902.423</w:t>
            </w:r>
          </w:p>
        </w:tc>
        <w:tc>
          <w:tcPr>
            <w:tcW w:w="1425"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5.462.348</w:t>
            </w:r>
          </w:p>
        </w:tc>
      </w:tr>
    </w:tbl>
    <w:p w:rsidR="00334A1A" w:rsidRDefault="00334A1A">
      <w:pPr>
        <w:jc w:val="both"/>
        <w:rPr>
          <w:rFonts w:ascii="Calibri" w:eastAsia="Calibri" w:hAnsi="Calibri" w:cs="Calibri"/>
          <w:sz w:val="22"/>
          <w:szCs w:val="22"/>
        </w:rPr>
      </w:pPr>
    </w:p>
    <w:p w:rsidR="00334A1A" w:rsidRDefault="00463E40">
      <w:pPr>
        <w:jc w:val="both"/>
        <w:rPr>
          <w:rFonts w:ascii="Calibri" w:eastAsia="Calibri" w:hAnsi="Calibri" w:cs="Calibri"/>
          <w:sz w:val="22"/>
          <w:szCs w:val="22"/>
        </w:rPr>
      </w:pPr>
      <w:r>
        <w:rPr>
          <w:rFonts w:ascii="Calibri" w:eastAsia="Calibri" w:hAnsi="Calibri" w:cs="Calibri"/>
          <w:sz w:val="22"/>
          <w:szCs w:val="22"/>
        </w:rPr>
        <w:t>I - Fornecedores diversos: posição em 31/12/202</w:t>
      </w:r>
      <w:r>
        <w:rPr>
          <w:rFonts w:ascii="Calibri" w:eastAsia="Calibri" w:hAnsi="Calibri" w:cs="Calibri"/>
          <w:sz w:val="22"/>
          <w:szCs w:val="22"/>
        </w:rPr>
        <w:t>5:</w:t>
      </w:r>
    </w:p>
    <w:p w:rsidR="00334A1A" w:rsidRDefault="00463E40">
      <w:pPr>
        <w:jc w:val="both"/>
        <w:rPr>
          <w:rFonts w:ascii="Calibri" w:eastAsia="Calibri" w:hAnsi="Calibri" w:cs="Calibri"/>
          <w:sz w:val="22"/>
          <w:szCs w:val="22"/>
        </w:rPr>
      </w:pPr>
      <w:r>
        <w:rPr>
          <w:rFonts w:ascii="Calibri" w:eastAsia="Calibri" w:hAnsi="Calibri" w:cs="Calibri"/>
          <w:sz w:val="22"/>
          <w:szCs w:val="22"/>
        </w:rPr>
        <w:t>O saldo a pagar para fornecedores diversos, deve-se principalmente a aquisições no mês de dezembro para pagamento no início de 2026.</w:t>
      </w:r>
    </w:p>
    <w:p w:rsidR="00334A1A" w:rsidRDefault="00334A1A">
      <w:pPr>
        <w:jc w:val="both"/>
        <w:rPr>
          <w:rFonts w:ascii="Calibri" w:eastAsia="Calibri" w:hAnsi="Calibri" w:cs="Calibri"/>
          <w:sz w:val="22"/>
          <w:szCs w:val="22"/>
        </w:rPr>
      </w:pPr>
    </w:p>
    <w:p w:rsidR="00334A1A" w:rsidRDefault="00463E40">
      <w:pPr>
        <w:jc w:val="both"/>
        <w:rPr>
          <w:rFonts w:ascii="Calibri" w:eastAsia="Calibri" w:hAnsi="Calibri" w:cs="Calibri"/>
          <w:sz w:val="22"/>
          <w:szCs w:val="22"/>
        </w:rPr>
      </w:pPr>
      <w:r>
        <w:rPr>
          <w:rFonts w:ascii="Calibri" w:eastAsia="Calibri" w:hAnsi="Calibri" w:cs="Calibri"/>
          <w:sz w:val="22"/>
          <w:szCs w:val="22"/>
        </w:rPr>
        <w:t>II - Fornecedores outros / Contratos</w:t>
      </w:r>
      <w:r>
        <w:rPr>
          <w:rFonts w:ascii="Calibri" w:eastAsia="Calibri" w:hAnsi="Calibri" w:cs="Calibri"/>
          <w:sz w:val="20"/>
          <w:szCs w:val="20"/>
        </w:rPr>
        <w:t xml:space="preserve"> SEA-SC:</w:t>
      </w:r>
      <w:r>
        <w:rPr>
          <w:rFonts w:ascii="Calibri" w:eastAsia="Calibri" w:hAnsi="Calibri" w:cs="Calibri"/>
          <w:sz w:val="22"/>
          <w:szCs w:val="22"/>
        </w:rPr>
        <w:t xml:space="preserve"> </w:t>
      </w:r>
    </w:p>
    <w:p w:rsidR="00334A1A" w:rsidRDefault="00463E40">
      <w:pPr>
        <w:jc w:val="both"/>
        <w:rPr>
          <w:rFonts w:ascii="Calibri" w:eastAsia="Calibri" w:hAnsi="Calibri" w:cs="Calibri"/>
          <w:sz w:val="22"/>
          <w:szCs w:val="22"/>
        </w:rPr>
      </w:pPr>
      <w:r>
        <w:rPr>
          <w:rFonts w:ascii="Calibri" w:eastAsia="Calibri" w:hAnsi="Calibri" w:cs="Calibri"/>
          <w:sz w:val="22"/>
          <w:szCs w:val="22"/>
        </w:rPr>
        <w:t xml:space="preserve">Também fazem parte das contas a pagar de fornecedores, com saldo </w:t>
      </w:r>
      <w:r>
        <w:rPr>
          <w:rFonts w:ascii="Calibri" w:eastAsia="Calibri" w:hAnsi="Calibri" w:cs="Calibri"/>
          <w:sz w:val="22"/>
          <w:szCs w:val="22"/>
        </w:rPr>
        <w:t>do exercício referente ao</w:t>
      </w:r>
      <w:r>
        <w:rPr>
          <w:rFonts w:ascii="Calibri" w:eastAsia="Calibri" w:hAnsi="Calibri" w:cs="Calibri"/>
          <w:sz w:val="22"/>
          <w:szCs w:val="22"/>
        </w:rPr>
        <w:t xml:space="preserve"> contrato de manutenção de veículos, conforme relato a seguir.</w:t>
      </w:r>
    </w:p>
    <w:p w:rsidR="00334A1A" w:rsidRDefault="00463E40">
      <w:pPr>
        <w:jc w:val="both"/>
        <w:rPr>
          <w:rFonts w:ascii="Calibri" w:eastAsia="Calibri" w:hAnsi="Calibri" w:cs="Calibri"/>
          <w:color w:val="222222"/>
          <w:sz w:val="22"/>
          <w:szCs w:val="22"/>
        </w:rPr>
      </w:pPr>
      <w:r>
        <w:rPr>
          <w:rFonts w:ascii="Calibri" w:eastAsia="Calibri" w:hAnsi="Calibri" w:cs="Calibri"/>
          <w:color w:val="222222"/>
          <w:sz w:val="22"/>
          <w:szCs w:val="22"/>
        </w:rPr>
        <w:t>O Governo estadual possui</w:t>
      </w:r>
      <w:r>
        <w:rPr>
          <w:rFonts w:ascii="Calibri" w:eastAsia="Calibri" w:hAnsi="Calibri" w:cs="Calibri"/>
          <w:color w:val="222222"/>
          <w:sz w:val="22"/>
          <w:szCs w:val="22"/>
        </w:rPr>
        <w:t xml:space="preserve"> uma grande frota de</w:t>
      </w:r>
      <w:r>
        <w:rPr>
          <w:rFonts w:ascii="Calibri" w:eastAsia="Calibri" w:hAnsi="Calibri" w:cs="Calibri"/>
          <w:color w:val="222222"/>
          <w:sz w:val="22"/>
          <w:szCs w:val="22"/>
        </w:rPr>
        <w:t xml:space="preserve"> veículos distribuídos em todo o território </w:t>
      </w:r>
      <w:r>
        <w:rPr>
          <w:rFonts w:ascii="Calibri" w:eastAsia="Calibri" w:hAnsi="Calibri" w:cs="Calibri"/>
          <w:color w:val="222222"/>
          <w:sz w:val="22"/>
          <w:szCs w:val="22"/>
        </w:rPr>
        <w:t>catarinense para atender as atividades normais das políticas públicas</w:t>
      </w:r>
      <w:r>
        <w:rPr>
          <w:rFonts w:ascii="Calibri" w:eastAsia="Calibri" w:hAnsi="Calibri" w:cs="Calibri"/>
          <w:color w:val="222222"/>
          <w:sz w:val="22"/>
          <w:szCs w:val="22"/>
        </w:rPr>
        <w:t>. Buscando</w:t>
      </w:r>
      <w:r>
        <w:rPr>
          <w:rFonts w:ascii="Calibri" w:eastAsia="Calibri" w:hAnsi="Calibri" w:cs="Calibri"/>
          <w:color w:val="222222"/>
          <w:sz w:val="22"/>
          <w:szCs w:val="22"/>
        </w:rPr>
        <w:t xml:space="preserve"> a unificação de contratos e informações para gerir de forma mais eficiente e funcional, a Secretaria de Estado d</w:t>
      </w:r>
      <w:r>
        <w:rPr>
          <w:rFonts w:ascii="Calibri" w:eastAsia="Calibri" w:hAnsi="Calibri" w:cs="Calibri"/>
          <w:color w:val="222222"/>
          <w:sz w:val="22"/>
          <w:szCs w:val="22"/>
        </w:rPr>
        <w:t xml:space="preserve">a Administração </w:t>
      </w:r>
      <w:r>
        <w:rPr>
          <w:rFonts w:ascii="Calibri" w:eastAsia="Calibri" w:hAnsi="Calibri" w:cs="Calibri"/>
          <w:color w:val="222222"/>
          <w:sz w:val="22"/>
          <w:szCs w:val="22"/>
        </w:rPr>
        <w:t xml:space="preserve">(SEA/SC) realizou processo licitatório </w:t>
      </w:r>
      <w:r>
        <w:rPr>
          <w:rFonts w:ascii="Calibri" w:eastAsia="Calibri" w:hAnsi="Calibri" w:cs="Calibri"/>
          <w:color w:val="222222"/>
          <w:sz w:val="22"/>
          <w:szCs w:val="22"/>
        </w:rPr>
        <w:t>para</w:t>
      </w:r>
      <w:r>
        <w:rPr>
          <w:rFonts w:ascii="Calibri" w:eastAsia="Calibri" w:hAnsi="Calibri" w:cs="Calibri"/>
          <w:color w:val="222222"/>
          <w:sz w:val="22"/>
          <w:szCs w:val="22"/>
        </w:rPr>
        <w:t xml:space="preserve"> a contratação de uma operadora para manutenção </w:t>
      </w:r>
      <w:r>
        <w:rPr>
          <w:rFonts w:ascii="Calibri" w:eastAsia="Calibri" w:hAnsi="Calibri" w:cs="Calibri"/>
          <w:color w:val="222222"/>
          <w:sz w:val="22"/>
          <w:szCs w:val="22"/>
        </w:rPr>
        <w:t>da frota</w:t>
      </w:r>
      <w:r>
        <w:rPr>
          <w:rFonts w:ascii="Calibri" w:eastAsia="Calibri" w:hAnsi="Calibri" w:cs="Calibri"/>
          <w:color w:val="222222"/>
          <w:sz w:val="22"/>
          <w:szCs w:val="22"/>
        </w:rPr>
        <w:t>. Dessa forma, em março de 2</w:t>
      </w:r>
      <w:r>
        <w:rPr>
          <w:rFonts w:ascii="Calibri" w:eastAsia="Calibri" w:hAnsi="Calibri" w:cs="Calibri"/>
          <w:color w:val="222222"/>
          <w:sz w:val="22"/>
          <w:szCs w:val="22"/>
        </w:rPr>
        <w:t xml:space="preserve">021, a </w:t>
      </w:r>
      <w:r>
        <w:rPr>
          <w:rFonts w:ascii="Calibri" w:eastAsia="Calibri" w:hAnsi="Calibri" w:cs="Calibri"/>
          <w:color w:val="222222"/>
          <w:sz w:val="22"/>
          <w:szCs w:val="22"/>
        </w:rPr>
        <w:t>Epagri, como demais empresas públicas e de economia mista do Estado,</w:t>
      </w:r>
      <w:r>
        <w:rPr>
          <w:rFonts w:ascii="Calibri" w:eastAsia="Calibri" w:hAnsi="Calibri" w:cs="Calibri"/>
          <w:color w:val="222222"/>
          <w:sz w:val="22"/>
          <w:szCs w:val="22"/>
        </w:rPr>
        <w:t xml:space="preserve"> aderi</w:t>
      </w:r>
      <w:r>
        <w:rPr>
          <w:rFonts w:ascii="Calibri" w:eastAsia="Calibri" w:hAnsi="Calibri" w:cs="Calibri"/>
          <w:color w:val="222222"/>
          <w:sz w:val="22"/>
          <w:szCs w:val="22"/>
        </w:rPr>
        <w:t>u</w:t>
      </w:r>
      <w:r>
        <w:rPr>
          <w:rFonts w:ascii="Calibri" w:eastAsia="Calibri" w:hAnsi="Calibri" w:cs="Calibri"/>
          <w:color w:val="222222"/>
          <w:sz w:val="22"/>
          <w:szCs w:val="22"/>
        </w:rPr>
        <w:t xml:space="preserve"> ao contrato oriundo desse processo, passando a utilizar os serviços da empresa Ticket Log nas suas manutenções </w:t>
      </w:r>
      <w:r>
        <w:rPr>
          <w:rFonts w:ascii="Calibri" w:eastAsia="Calibri" w:hAnsi="Calibri" w:cs="Calibri"/>
          <w:color w:val="222222"/>
          <w:sz w:val="22"/>
          <w:szCs w:val="22"/>
        </w:rPr>
        <w:t>de veículos</w:t>
      </w:r>
      <w:r>
        <w:rPr>
          <w:rFonts w:ascii="Calibri" w:eastAsia="Calibri" w:hAnsi="Calibri" w:cs="Calibri"/>
          <w:color w:val="222222"/>
          <w:sz w:val="22"/>
          <w:szCs w:val="22"/>
        </w:rPr>
        <w:t xml:space="preserve"> e de equipamentos em geral. A referida contratação</w:t>
      </w:r>
      <w:r>
        <w:rPr>
          <w:rFonts w:ascii="Calibri" w:eastAsia="Calibri" w:hAnsi="Calibri" w:cs="Calibri"/>
          <w:color w:val="222222"/>
          <w:sz w:val="22"/>
          <w:szCs w:val="22"/>
        </w:rPr>
        <w:t xml:space="preserve"> propicia que uma única empresa forneça uma rede de estabelecimentos credenciados por todo o estado de Santa Catarina, proporcionando vantajosidade em quantidade de processos licitatórios para atendimento da demanda, bem como maior controle nos gastos, vis</w:t>
      </w:r>
      <w:r>
        <w:rPr>
          <w:rFonts w:ascii="Calibri" w:eastAsia="Calibri" w:hAnsi="Calibri" w:cs="Calibri"/>
          <w:color w:val="222222"/>
          <w:sz w:val="22"/>
          <w:szCs w:val="22"/>
        </w:rPr>
        <w:t>to que a E</w:t>
      </w:r>
      <w:r>
        <w:rPr>
          <w:rFonts w:ascii="Calibri" w:eastAsia="Calibri" w:hAnsi="Calibri" w:cs="Calibri"/>
          <w:color w:val="222222"/>
          <w:sz w:val="22"/>
          <w:szCs w:val="22"/>
        </w:rPr>
        <w:t>pagri</w:t>
      </w:r>
      <w:r>
        <w:rPr>
          <w:rFonts w:ascii="Calibri" w:eastAsia="Calibri" w:hAnsi="Calibri" w:cs="Calibri"/>
          <w:color w:val="222222"/>
          <w:sz w:val="22"/>
          <w:szCs w:val="22"/>
        </w:rPr>
        <w:t xml:space="preserve"> possui escritórios em praticamente todos os municípios catarinenses. </w:t>
      </w:r>
    </w:p>
    <w:p w:rsidR="00334A1A" w:rsidRDefault="00334A1A">
      <w:pPr>
        <w:jc w:val="both"/>
        <w:rPr>
          <w:rFonts w:ascii="Calibri" w:eastAsia="Calibri" w:hAnsi="Calibri" w:cs="Calibri"/>
          <w:sz w:val="22"/>
          <w:szCs w:val="22"/>
        </w:rPr>
      </w:pPr>
    </w:p>
    <w:p w:rsidR="00334A1A" w:rsidRDefault="00463E40">
      <w:pPr>
        <w:jc w:val="both"/>
        <w:rPr>
          <w:rFonts w:ascii="Calibri" w:eastAsia="Calibri" w:hAnsi="Calibri" w:cs="Calibri"/>
          <w:sz w:val="22"/>
          <w:szCs w:val="22"/>
        </w:rPr>
      </w:pPr>
      <w:r>
        <w:rPr>
          <w:rFonts w:ascii="Calibri" w:eastAsia="Calibri" w:hAnsi="Calibri" w:cs="Calibri"/>
          <w:smallCaps/>
          <w:sz w:val="22"/>
          <w:szCs w:val="22"/>
        </w:rPr>
        <w:t>I</w:t>
      </w:r>
      <w:r>
        <w:rPr>
          <w:rFonts w:ascii="Calibri" w:eastAsia="Calibri" w:hAnsi="Calibri" w:cs="Calibri"/>
          <w:smallCaps/>
          <w:sz w:val="22"/>
          <w:szCs w:val="22"/>
        </w:rPr>
        <w:t>II</w:t>
      </w:r>
      <w:r>
        <w:rPr>
          <w:rFonts w:ascii="Calibri" w:eastAsia="Calibri" w:hAnsi="Calibri" w:cs="Calibri"/>
          <w:smallCaps/>
          <w:sz w:val="22"/>
          <w:szCs w:val="22"/>
        </w:rPr>
        <w:t xml:space="preserve"> - </w:t>
      </w:r>
      <w:r>
        <w:rPr>
          <w:rFonts w:ascii="Calibri" w:eastAsia="Calibri" w:hAnsi="Calibri" w:cs="Calibri"/>
          <w:sz w:val="22"/>
          <w:szCs w:val="22"/>
        </w:rPr>
        <w:t>Pagamentos devolvidos a regularizar</w:t>
      </w:r>
    </w:p>
    <w:p w:rsidR="00334A1A" w:rsidRDefault="00463E40">
      <w:pPr>
        <w:jc w:val="both"/>
        <w:rPr>
          <w:rFonts w:ascii="Calibri" w:eastAsia="Calibri" w:hAnsi="Calibri" w:cs="Calibri"/>
          <w:sz w:val="22"/>
          <w:szCs w:val="22"/>
        </w:rPr>
      </w:pPr>
      <w:r>
        <w:rPr>
          <w:rFonts w:ascii="Calibri" w:eastAsia="Calibri" w:hAnsi="Calibri" w:cs="Calibri"/>
          <w:sz w:val="22"/>
          <w:szCs w:val="22"/>
        </w:rPr>
        <w:t>O</w:t>
      </w:r>
      <w:r>
        <w:rPr>
          <w:rFonts w:ascii="Calibri" w:eastAsia="Calibri" w:hAnsi="Calibri" w:cs="Calibri"/>
          <w:sz w:val="22"/>
          <w:szCs w:val="22"/>
        </w:rPr>
        <w:t xml:space="preserve"> </w:t>
      </w:r>
      <w:r>
        <w:rPr>
          <w:rFonts w:ascii="Calibri" w:eastAsia="Calibri" w:hAnsi="Calibri" w:cs="Calibri"/>
          <w:sz w:val="22"/>
          <w:szCs w:val="22"/>
        </w:rPr>
        <w:t>saldo</w:t>
      </w:r>
      <w:r>
        <w:rPr>
          <w:rFonts w:ascii="Calibri" w:eastAsia="Calibri" w:hAnsi="Calibri" w:cs="Calibri"/>
          <w:sz w:val="22"/>
          <w:szCs w:val="22"/>
        </w:rPr>
        <w:t xml:space="preserve"> refere-se a pagamentos enviados ao banco para quitação que, </w:t>
      </w:r>
      <w:r>
        <w:rPr>
          <w:rFonts w:ascii="Calibri" w:eastAsia="Calibri" w:hAnsi="Calibri" w:cs="Calibri"/>
          <w:sz w:val="22"/>
          <w:szCs w:val="22"/>
        </w:rPr>
        <w:t>porém,</w:t>
      </w:r>
      <w:r>
        <w:rPr>
          <w:rFonts w:ascii="Calibri" w:eastAsia="Calibri" w:hAnsi="Calibri" w:cs="Calibri"/>
          <w:sz w:val="22"/>
          <w:szCs w:val="22"/>
        </w:rPr>
        <w:t xml:space="preserve"> retornaram por ter encontrado algum problema de dado</w:t>
      </w:r>
      <w:r>
        <w:rPr>
          <w:rFonts w:ascii="Calibri" w:eastAsia="Calibri" w:hAnsi="Calibri" w:cs="Calibri"/>
          <w:sz w:val="22"/>
          <w:szCs w:val="22"/>
        </w:rPr>
        <w:t>s bancários, e aguardam regularização.</w:t>
      </w:r>
    </w:p>
    <w:p w:rsidR="00334A1A" w:rsidRDefault="00334A1A">
      <w:pPr>
        <w:widowControl w:val="0"/>
        <w:pBdr>
          <w:top w:val="nil"/>
          <w:left w:val="nil"/>
          <w:bottom w:val="nil"/>
          <w:right w:val="nil"/>
          <w:between w:val="nil"/>
        </w:pBdr>
        <w:jc w:val="both"/>
        <w:rPr>
          <w:b/>
          <w:bCs/>
        </w:rPr>
      </w:pPr>
    </w:p>
    <w:p w:rsidR="00334A1A" w:rsidRDefault="00463E40">
      <w:pPr>
        <w:shd w:val="clear" w:color="auto" w:fill="FFFFFF"/>
        <w:jc w:val="both"/>
        <w:rPr>
          <w:rFonts w:ascii="Calibri" w:eastAsia="Calibri" w:hAnsi="Calibri" w:cs="Calibri"/>
          <w:sz w:val="22"/>
          <w:szCs w:val="22"/>
        </w:rPr>
      </w:pPr>
      <w:r>
        <w:rPr>
          <w:rFonts w:ascii="Calibri" w:eastAsia="Calibri" w:hAnsi="Calibri" w:cs="Calibri"/>
          <w:sz w:val="22"/>
          <w:szCs w:val="22"/>
        </w:rPr>
        <w:t>IV - Triângulo Limpeza e Conservação Ltda</w:t>
      </w:r>
    </w:p>
    <w:p w:rsidR="00334A1A" w:rsidRDefault="00463E40">
      <w:pPr>
        <w:shd w:val="clear" w:color="auto" w:fill="FFFFFF"/>
        <w:jc w:val="both"/>
        <w:rPr>
          <w:rFonts w:ascii="Calibri" w:eastAsia="Calibri" w:hAnsi="Calibri" w:cs="Calibri"/>
          <w:color w:val="FF0000"/>
          <w:sz w:val="22"/>
          <w:szCs w:val="22"/>
        </w:rPr>
      </w:pPr>
      <w:r>
        <w:rPr>
          <w:rFonts w:ascii="Calibri" w:eastAsia="Calibri" w:hAnsi="Calibri" w:cs="Calibri"/>
          <w:sz w:val="22"/>
          <w:szCs w:val="22"/>
        </w:rPr>
        <w:t>O valor total de R$1.317.247 encontra-se em aberto desde 2007 em virtude das irregularidades apuradas por meio do relatório de sindicância, instituído pelo presidente da Epagri na época, conforme a portaria nº 437 e 474/2007. Posteriormente, foi aberto pro</w:t>
      </w:r>
      <w:r>
        <w:rPr>
          <w:rFonts w:ascii="Calibri" w:eastAsia="Calibri" w:hAnsi="Calibri" w:cs="Calibri"/>
          <w:sz w:val="22"/>
          <w:szCs w:val="22"/>
        </w:rPr>
        <w:t>cedimento de Tomada de Contas Especial que, após sua conclusão, foi remetido ao Tribunal de Contas do Estado de Santa Catarina para julgamento. Conforme informações apuradas no departamento jurídico: “A Tomada de Contas Especial foi apreciada pelo TCE no P</w:t>
      </w:r>
      <w:r>
        <w:rPr>
          <w:rFonts w:ascii="Calibri" w:eastAsia="Calibri" w:hAnsi="Calibri" w:cs="Calibri"/>
          <w:sz w:val="22"/>
          <w:szCs w:val="22"/>
        </w:rPr>
        <w:t>rocesso TCE 10/00713765, com Relatório datado de 16/09/2019. Até a presente data, o processo encontra-se concluso para julgamento perante o Tribunal de Contas do Estado, sem previsão de uma data específica”.</w:t>
      </w:r>
    </w:p>
    <w:p w:rsidR="00334A1A" w:rsidRDefault="00334A1A">
      <w:pPr>
        <w:widowControl w:val="0"/>
        <w:pBdr>
          <w:top w:val="nil"/>
          <w:left w:val="nil"/>
          <w:bottom w:val="nil"/>
          <w:right w:val="nil"/>
          <w:between w:val="nil"/>
        </w:pBdr>
        <w:jc w:val="both"/>
        <w:rPr>
          <w:rFonts w:ascii="Calibri" w:eastAsia="Calibri" w:hAnsi="Calibri" w:cs="Calibri"/>
          <w:b/>
          <w:bCs/>
          <w:smallCaps/>
          <w:sz w:val="22"/>
          <w:szCs w:val="22"/>
        </w:rPr>
      </w:pPr>
    </w:p>
    <w:p w:rsidR="00334A1A" w:rsidRDefault="00334A1A">
      <w:pPr>
        <w:widowControl w:val="0"/>
        <w:pBdr>
          <w:top w:val="nil"/>
          <w:left w:val="nil"/>
          <w:bottom w:val="nil"/>
          <w:right w:val="nil"/>
          <w:between w:val="nil"/>
        </w:pBdr>
        <w:jc w:val="both"/>
        <w:rPr>
          <w:rFonts w:ascii="Calibri" w:eastAsia="Calibri" w:hAnsi="Calibri" w:cs="Calibri"/>
          <w:b/>
          <w:bCs/>
          <w:smallCaps/>
          <w:sz w:val="22"/>
          <w:szCs w:val="22"/>
        </w:rPr>
      </w:pPr>
    </w:p>
    <w:p w:rsidR="00334A1A" w:rsidRDefault="00463E40">
      <w:pPr>
        <w:widowControl w:val="0"/>
        <w:pBdr>
          <w:top w:val="nil"/>
          <w:left w:val="nil"/>
          <w:bottom w:val="nil"/>
          <w:right w:val="nil"/>
          <w:between w:val="nil"/>
        </w:pBdr>
        <w:jc w:val="both"/>
        <w:rPr>
          <w:rFonts w:ascii="Calibri" w:eastAsia="Calibri" w:hAnsi="Calibri" w:cs="Calibri"/>
          <w:b/>
          <w:bCs/>
          <w:color w:val="000000"/>
          <w:sz w:val="22"/>
          <w:szCs w:val="22"/>
        </w:rPr>
      </w:pPr>
      <w:r>
        <w:rPr>
          <w:rFonts w:ascii="Calibri" w:eastAsia="Calibri" w:hAnsi="Calibri" w:cs="Calibri"/>
          <w:b/>
          <w:bCs/>
          <w:smallCaps/>
          <w:color w:val="000000"/>
          <w:sz w:val="22"/>
          <w:szCs w:val="22"/>
        </w:rPr>
        <w:t>NOTA 1</w:t>
      </w:r>
      <w:r>
        <w:rPr>
          <w:rFonts w:ascii="Calibri" w:eastAsia="Calibri" w:hAnsi="Calibri" w:cs="Calibri"/>
          <w:b/>
          <w:bCs/>
          <w:smallCaps/>
          <w:sz w:val="22"/>
          <w:szCs w:val="22"/>
        </w:rPr>
        <w:t>8</w:t>
      </w:r>
      <w:r>
        <w:rPr>
          <w:rFonts w:ascii="Calibri" w:eastAsia="Calibri" w:hAnsi="Calibri" w:cs="Calibri"/>
          <w:b/>
          <w:bCs/>
          <w:smallCaps/>
          <w:color w:val="000000"/>
          <w:sz w:val="22"/>
          <w:szCs w:val="22"/>
        </w:rPr>
        <w:t>. OBRIGAÇÕES FISCAIS E TRIBUTÁRIAS</w:t>
      </w:r>
    </w:p>
    <w:p w:rsidR="00334A1A" w:rsidRDefault="00334A1A">
      <w:pPr>
        <w:rPr>
          <w:rFonts w:ascii="Calibri" w:eastAsia="Calibri" w:hAnsi="Calibri" w:cs="Calibri"/>
          <w:sz w:val="22"/>
          <w:szCs w:val="22"/>
        </w:rPr>
      </w:pPr>
    </w:p>
    <w:p w:rsidR="00334A1A" w:rsidRDefault="00334A1A">
      <w:pPr>
        <w:rPr>
          <w:rFonts w:ascii="Calibri" w:eastAsia="Calibri" w:hAnsi="Calibri" w:cs="Calibri"/>
          <w:sz w:val="22"/>
          <w:szCs w:val="22"/>
        </w:rPr>
      </w:pPr>
    </w:p>
    <w:p w:rsidR="00334A1A" w:rsidRDefault="00463E40">
      <w:pPr>
        <w:widowControl w:val="0"/>
        <w:pBdr>
          <w:top w:val="nil"/>
          <w:left w:val="nil"/>
          <w:bottom w:val="nil"/>
          <w:right w:val="nil"/>
          <w:between w:val="nil"/>
        </w:pBdr>
        <w:jc w:val="both"/>
        <w:rPr>
          <w:rFonts w:ascii="Calibri" w:eastAsia="Calibri" w:hAnsi="Calibri" w:cs="Calibri"/>
          <w:sz w:val="22"/>
          <w:szCs w:val="22"/>
          <w:u w:val="single"/>
        </w:rPr>
      </w:pPr>
      <w:r>
        <w:rPr>
          <w:rFonts w:ascii="Calibri" w:eastAsia="Calibri" w:hAnsi="Calibri" w:cs="Calibri"/>
          <w:color w:val="000000"/>
          <w:sz w:val="22"/>
          <w:szCs w:val="22"/>
        </w:rPr>
        <w:t>As</w:t>
      </w:r>
      <w:r>
        <w:rPr>
          <w:rFonts w:ascii="Calibri" w:eastAsia="Calibri" w:hAnsi="Calibri" w:cs="Calibri"/>
          <w:color w:val="000000"/>
          <w:sz w:val="22"/>
          <w:szCs w:val="22"/>
        </w:rPr>
        <w:t xml:space="preserve"> obrigações fiscais e tributárias apresentadas no Balanço</w:t>
      </w:r>
      <w:r>
        <w:rPr>
          <w:rFonts w:ascii="Calibri" w:eastAsia="Calibri" w:hAnsi="Calibri" w:cs="Calibri"/>
          <w:sz w:val="22"/>
          <w:szCs w:val="22"/>
        </w:rPr>
        <w:t xml:space="preserve"> Patrimonial </w:t>
      </w:r>
      <w:r>
        <w:rPr>
          <w:rFonts w:ascii="Calibri" w:eastAsia="Calibri" w:hAnsi="Calibri" w:cs="Calibri"/>
          <w:color w:val="000000"/>
          <w:sz w:val="22"/>
          <w:szCs w:val="22"/>
        </w:rPr>
        <w:t>são compostas por:</w:t>
      </w:r>
    </w:p>
    <w:tbl>
      <w:tblPr>
        <w:tblStyle w:val="aff"/>
        <w:tblW w:w="7335"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4305"/>
        <w:gridCol w:w="1485"/>
        <w:gridCol w:w="1545"/>
      </w:tblGrid>
      <w:tr w:rsidR="00334A1A">
        <w:trPr>
          <w:trHeight w:val="300"/>
        </w:trPr>
        <w:tc>
          <w:tcPr>
            <w:tcW w:w="4305"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Passivo Circulante</w:t>
            </w:r>
          </w:p>
        </w:tc>
        <w:tc>
          <w:tcPr>
            <w:tcW w:w="1485"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31/12/2025</w:t>
            </w:r>
          </w:p>
        </w:tc>
        <w:tc>
          <w:tcPr>
            <w:tcW w:w="1545"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31/12/2024</w:t>
            </w:r>
          </w:p>
        </w:tc>
      </w:tr>
      <w:tr w:rsidR="00334A1A">
        <w:trPr>
          <w:trHeight w:val="300"/>
        </w:trPr>
        <w:tc>
          <w:tcPr>
            <w:tcW w:w="430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Tributos Retidos a Recolher</w:t>
            </w:r>
          </w:p>
        </w:tc>
        <w:tc>
          <w:tcPr>
            <w:tcW w:w="1485" w:type="dxa"/>
            <w:tcBorders>
              <w:top w:val="nil"/>
              <w:left w:val="nil"/>
              <w:bottom w:val="nil"/>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336.432</w:t>
            </w:r>
          </w:p>
        </w:tc>
        <w:tc>
          <w:tcPr>
            <w:tcW w:w="1545" w:type="dxa"/>
            <w:tcBorders>
              <w:top w:val="nil"/>
              <w:left w:val="nil"/>
              <w:bottom w:val="nil"/>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363.349</w:t>
            </w:r>
          </w:p>
        </w:tc>
      </w:tr>
      <w:tr w:rsidR="00334A1A">
        <w:trPr>
          <w:trHeight w:val="300"/>
        </w:trPr>
        <w:tc>
          <w:tcPr>
            <w:tcW w:w="430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IPI Apuração e INSS Prod.Rural</w:t>
            </w:r>
          </w:p>
        </w:tc>
        <w:tc>
          <w:tcPr>
            <w:tcW w:w="148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935</w:t>
            </w:r>
          </w:p>
        </w:tc>
        <w:tc>
          <w:tcPr>
            <w:tcW w:w="154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1.224</w:t>
            </w:r>
          </w:p>
        </w:tc>
      </w:tr>
      <w:tr w:rsidR="00334A1A">
        <w:trPr>
          <w:trHeight w:val="300"/>
        </w:trPr>
        <w:tc>
          <w:tcPr>
            <w:tcW w:w="430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PIS e COFINS Apuração a Recolher</w:t>
            </w:r>
          </w:p>
        </w:tc>
        <w:tc>
          <w:tcPr>
            <w:tcW w:w="148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286.666</w:t>
            </w:r>
          </w:p>
        </w:tc>
        <w:tc>
          <w:tcPr>
            <w:tcW w:w="154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280.732</w:t>
            </w:r>
          </w:p>
        </w:tc>
      </w:tr>
      <w:tr w:rsidR="00334A1A">
        <w:trPr>
          <w:trHeight w:val="300"/>
        </w:trPr>
        <w:tc>
          <w:tcPr>
            <w:tcW w:w="4305" w:type="dxa"/>
            <w:tcBorders>
              <w:top w:val="nil"/>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Parcelamentos</w:t>
            </w:r>
          </w:p>
        </w:tc>
        <w:tc>
          <w:tcPr>
            <w:tcW w:w="1485" w:type="dxa"/>
            <w:tcBorders>
              <w:top w:val="nil"/>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2.076.217</w:t>
            </w:r>
          </w:p>
        </w:tc>
        <w:tc>
          <w:tcPr>
            <w:tcW w:w="1545" w:type="dxa"/>
            <w:tcBorders>
              <w:top w:val="nil"/>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2.003.878</w:t>
            </w:r>
          </w:p>
        </w:tc>
      </w:tr>
      <w:tr w:rsidR="00334A1A">
        <w:trPr>
          <w:trHeight w:val="300"/>
        </w:trPr>
        <w:tc>
          <w:tcPr>
            <w:tcW w:w="4305" w:type="dxa"/>
            <w:tcBorders>
              <w:top w:val="nil"/>
              <w:left w:val="nil"/>
              <w:bottom w:val="single" w:sz="5" w:space="0" w:color="000000"/>
              <w:right w:val="nil"/>
            </w:tcBorders>
            <w:shd w:val="clear" w:color="auto" w:fill="FFFFFF"/>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485" w:type="dxa"/>
            <w:tcBorders>
              <w:top w:val="nil"/>
              <w:left w:val="nil"/>
              <w:bottom w:val="single" w:sz="5" w:space="0" w:color="000000"/>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2.700.250</w:t>
            </w:r>
          </w:p>
        </w:tc>
        <w:tc>
          <w:tcPr>
            <w:tcW w:w="1545" w:type="dxa"/>
            <w:tcBorders>
              <w:top w:val="nil"/>
              <w:left w:val="nil"/>
              <w:bottom w:val="single" w:sz="5" w:space="0" w:color="000000"/>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2.649.182</w:t>
            </w:r>
          </w:p>
        </w:tc>
      </w:tr>
    </w:tbl>
    <w:p w:rsidR="00334A1A" w:rsidRDefault="00334A1A">
      <w:pPr>
        <w:widowControl w:val="0"/>
        <w:pBdr>
          <w:top w:val="nil"/>
          <w:left w:val="nil"/>
          <w:bottom w:val="nil"/>
          <w:right w:val="nil"/>
          <w:between w:val="nil"/>
        </w:pBdr>
        <w:jc w:val="both"/>
        <w:rPr>
          <w:rFonts w:ascii="Calibri" w:eastAsia="Calibri" w:hAnsi="Calibri" w:cs="Calibri"/>
          <w:sz w:val="22"/>
          <w:szCs w:val="22"/>
          <w:u w:val="single"/>
        </w:rPr>
      </w:pPr>
    </w:p>
    <w:tbl>
      <w:tblPr>
        <w:tblStyle w:val="aff0"/>
        <w:tblW w:w="7335"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4305"/>
        <w:gridCol w:w="1485"/>
        <w:gridCol w:w="1545"/>
      </w:tblGrid>
      <w:tr w:rsidR="00334A1A">
        <w:trPr>
          <w:trHeight w:val="300"/>
        </w:trPr>
        <w:tc>
          <w:tcPr>
            <w:tcW w:w="4305"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Passivo Não Circulante</w:t>
            </w:r>
          </w:p>
        </w:tc>
        <w:tc>
          <w:tcPr>
            <w:tcW w:w="1485"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31/12/2025</w:t>
            </w:r>
          </w:p>
        </w:tc>
        <w:tc>
          <w:tcPr>
            <w:tcW w:w="1545"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31/12/2024</w:t>
            </w:r>
          </w:p>
        </w:tc>
      </w:tr>
      <w:tr w:rsidR="00334A1A">
        <w:trPr>
          <w:trHeight w:val="300"/>
        </w:trPr>
        <w:tc>
          <w:tcPr>
            <w:tcW w:w="4305" w:type="dxa"/>
            <w:tcBorders>
              <w:top w:val="nil"/>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Parcelamento PERT nº 1613393</w:t>
            </w:r>
          </w:p>
        </w:tc>
        <w:tc>
          <w:tcPr>
            <w:tcW w:w="1485" w:type="dxa"/>
            <w:tcBorders>
              <w:top w:val="nil"/>
              <w:left w:val="nil"/>
              <w:bottom w:val="single" w:sz="5" w:space="0" w:color="000000"/>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2.831.414</w:t>
            </w:r>
          </w:p>
        </w:tc>
        <w:tc>
          <w:tcPr>
            <w:tcW w:w="1545" w:type="dxa"/>
            <w:tcBorders>
              <w:top w:val="nil"/>
              <w:left w:val="nil"/>
              <w:bottom w:val="single" w:sz="5" w:space="0" w:color="000000"/>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3.454.324</w:t>
            </w:r>
          </w:p>
        </w:tc>
      </w:tr>
    </w:tbl>
    <w:p w:rsidR="00334A1A" w:rsidRDefault="00463E40">
      <w:pPr>
        <w:widowControl w:val="0"/>
        <w:pBdr>
          <w:top w:val="nil"/>
          <w:left w:val="nil"/>
          <w:bottom w:val="nil"/>
          <w:right w:val="nil"/>
          <w:between w:val="nil"/>
        </w:pBdr>
        <w:jc w:val="both"/>
        <w:rPr>
          <w:rFonts w:ascii="Calibri" w:eastAsia="Calibri" w:hAnsi="Calibri" w:cs="Calibri"/>
          <w:sz w:val="22"/>
          <w:szCs w:val="22"/>
        </w:rPr>
      </w:pPr>
      <w:r>
        <w:rPr>
          <w:rFonts w:ascii="Calibri" w:eastAsia="Calibri" w:hAnsi="Calibri" w:cs="Calibri"/>
          <w:sz w:val="22"/>
          <w:szCs w:val="22"/>
          <w:u w:val="single"/>
        </w:rPr>
        <w:t xml:space="preserve">                                                                                      </w:t>
      </w:r>
    </w:p>
    <w:p w:rsidR="00334A1A" w:rsidRDefault="00463E40">
      <w:pPr>
        <w:widowControl w:val="0"/>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I - </w:t>
      </w:r>
      <w:r>
        <w:rPr>
          <w:rFonts w:ascii="Calibri" w:eastAsia="Calibri" w:hAnsi="Calibri" w:cs="Calibri"/>
          <w:sz w:val="22"/>
          <w:szCs w:val="22"/>
        </w:rPr>
        <w:t>Tributos</w:t>
      </w:r>
      <w:r>
        <w:rPr>
          <w:rFonts w:ascii="Calibri" w:eastAsia="Calibri" w:hAnsi="Calibri" w:cs="Calibri"/>
          <w:color w:val="000000"/>
          <w:sz w:val="22"/>
          <w:szCs w:val="22"/>
        </w:rPr>
        <w:t xml:space="preserve"> Retidos a Recolher:</w:t>
      </w:r>
    </w:p>
    <w:p w:rsidR="00334A1A" w:rsidRDefault="00463E40">
      <w:pPr>
        <w:widowControl w:val="0"/>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sz w:val="22"/>
          <w:szCs w:val="22"/>
        </w:rPr>
        <w:t xml:space="preserve">Referem-se às retenções de </w:t>
      </w:r>
      <w:r>
        <w:rPr>
          <w:rFonts w:ascii="Calibri" w:eastAsia="Calibri" w:hAnsi="Calibri" w:cs="Calibri"/>
          <w:color w:val="000000"/>
          <w:sz w:val="22"/>
          <w:szCs w:val="22"/>
        </w:rPr>
        <w:t xml:space="preserve">INSS, IRRF, ISS e Contribuições Sociais - PIS/COFINS/CSLL efetuadas de pessoas jurídicas e físicas </w:t>
      </w:r>
      <w:r>
        <w:rPr>
          <w:rFonts w:ascii="Calibri" w:eastAsia="Calibri" w:hAnsi="Calibri" w:cs="Calibri"/>
          <w:sz w:val="22"/>
          <w:szCs w:val="22"/>
        </w:rPr>
        <w:t>que prestaram</w:t>
      </w:r>
      <w:r>
        <w:rPr>
          <w:rFonts w:ascii="Calibri" w:eastAsia="Calibri" w:hAnsi="Calibri" w:cs="Calibri"/>
          <w:color w:val="000000"/>
          <w:sz w:val="22"/>
          <w:szCs w:val="22"/>
        </w:rPr>
        <w:t xml:space="preserve"> serviços para a Empresa.</w:t>
      </w:r>
    </w:p>
    <w:p w:rsidR="00334A1A" w:rsidRDefault="00463E40">
      <w:pPr>
        <w:widowControl w:val="0"/>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II - </w:t>
      </w:r>
      <w:r>
        <w:rPr>
          <w:rFonts w:ascii="Calibri" w:eastAsia="Calibri" w:hAnsi="Calibri" w:cs="Calibri"/>
          <w:sz w:val="22"/>
          <w:szCs w:val="22"/>
        </w:rPr>
        <w:t>IPI Apuração a Recolher:</w:t>
      </w:r>
    </w:p>
    <w:p w:rsidR="00334A1A" w:rsidRDefault="00463E40">
      <w:pPr>
        <w:widowControl w:val="0"/>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sz w:val="22"/>
          <w:szCs w:val="22"/>
        </w:rPr>
        <w:t>D</w:t>
      </w:r>
      <w:r>
        <w:rPr>
          <w:rFonts w:ascii="Calibri" w:eastAsia="Calibri" w:hAnsi="Calibri" w:cs="Calibri"/>
          <w:color w:val="000000"/>
          <w:sz w:val="22"/>
          <w:szCs w:val="22"/>
        </w:rPr>
        <w:t xml:space="preserve">ecorre do confronto </w:t>
      </w:r>
      <w:r>
        <w:rPr>
          <w:rFonts w:ascii="Calibri" w:eastAsia="Calibri" w:hAnsi="Calibri" w:cs="Calibri"/>
          <w:sz w:val="22"/>
          <w:szCs w:val="22"/>
        </w:rPr>
        <w:t>entre os débitos e os</w:t>
      </w:r>
      <w:r>
        <w:rPr>
          <w:rFonts w:ascii="Calibri" w:eastAsia="Calibri" w:hAnsi="Calibri" w:cs="Calibri"/>
          <w:color w:val="000000"/>
          <w:sz w:val="22"/>
          <w:szCs w:val="22"/>
        </w:rPr>
        <w:t xml:space="preserve"> créditos do Imposto sobre Produtos Industr</w:t>
      </w:r>
      <w:r>
        <w:rPr>
          <w:rFonts w:ascii="Calibri" w:eastAsia="Calibri" w:hAnsi="Calibri" w:cs="Calibri"/>
          <w:sz w:val="22"/>
          <w:szCs w:val="22"/>
        </w:rPr>
        <w:t xml:space="preserve">ializados - </w:t>
      </w:r>
      <w:r>
        <w:rPr>
          <w:rFonts w:ascii="Calibri" w:eastAsia="Calibri" w:hAnsi="Calibri" w:cs="Calibri"/>
          <w:color w:val="000000"/>
          <w:sz w:val="22"/>
          <w:szCs w:val="22"/>
        </w:rPr>
        <w:t>IPI apurados em cada mês, nas operações de fabricação própria de vinhos e cachaças.</w:t>
      </w:r>
    </w:p>
    <w:p w:rsidR="00334A1A" w:rsidRDefault="00334A1A">
      <w:pPr>
        <w:widowControl w:val="0"/>
        <w:pBdr>
          <w:top w:val="nil"/>
          <w:left w:val="nil"/>
          <w:bottom w:val="nil"/>
          <w:right w:val="nil"/>
          <w:between w:val="nil"/>
        </w:pBdr>
        <w:jc w:val="both"/>
        <w:rPr>
          <w:rFonts w:ascii="Calibri" w:eastAsia="Calibri" w:hAnsi="Calibri" w:cs="Calibri"/>
          <w:color w:val="000000"/>
          <w:sz w:val="22"/>
          <w:szCs w:val="22"/>
        </w:rPr>
      </w:pPr>
    </w:p>
    <w:p w:rsidR="00334A1A" w:rsidRDefault="00463E40">
      <w:pPr>
        <w:widowControl w:val="0"/>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III -</w:t>
      </w:r>
      <w:r>
        <w:rPr>
          <w:rFonts w:ascii="Calibri" w:eastAsia="Calibri" w:hAnsi="Calibri" w:cs="Calibri"/>
          <w:color w:val="000000"/>
          <w:sz w:val="22"/>
          <w:szCs w:val="22"/>
        </w:rPr>
        <w:t xml:space="preserve"> P</w:t>
      </w:r>
      <w:r>
        <w:rPr>
          <w:rFonts w:ascii="Calibri" w:eastAsia="Calibri" w:hAnsi="Calibri" w:cs="Calibri"/>
          <w:sz w:val="22"/>
          <w:szCs w:val="22"/>
        </w:rPr>
        <w:t>IS e COFINS Apuração a Recolher:</w:t>
      </w:r>
    </w:p>
    <w:p w:rsidR="00334A1A" w:rsidRDefault="00463E40">
      <w:pPr>
        <w:widowControl w:val="0"/>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sz w:val="22"/>
          <w:szCs w:val="22"/>
        </w:rPr>
        <w:t>S</w:t>
      </w:r>
      <w:r>
        <w:rPr>
          <w:rFonts w:ascii="Calibri" w:eastAsia="Calibri" w:hAnsi="Calibri" w:cs="Calibri"/>
          <w:color w:val="000000"/>
          <w:sz w:val="22"/>
          <w:szCs w:val="22"/>
        </w:rPr>
        <w:t xml:space="preserve">ão contribuições calculadas mensalmente pelo regime não cumulativo, sobre as receitas da Empresa, deduzidos </w:t>
      </w:r>
      <w:r>
        <w:rPr>
          <w:rFonts w:ascii="Calibri" w:eastAsia="Calibri" w:hAnsi="Calibri" w:cs="Calibri"/>
          <w:sz w:val="22"/>
          <w:szCs w:val="22"/>
        </w:rPr>
        <w:t>os créditos pelas entradas, permitidos em lei e dos valores retidos nas prestações de serviços.</w:t>
      </w:r>
    </w:p>
    <w:p w:rsidR="00334A1A" w:rsidRDefault="00334A1A">
      <w:pPr>
        <w:widowControl w:val="0"/>
        <w:pBdr>
          <w:top w:val="nil"/>
          <w:left w:val="nil"/>
          <w:bottom w:val="nil"/>
          <w:right w:val="nil"/>
          <w:between w:val="nil"/>
        </w:pBdr>
        <w:jc w:val="both"/>
        <w:rPr>
          <w:rFonts w:ascii="Calibri" w:eastAsia="Calibri" w:hAnsi="Calibri" w:cs="Calibri"/>
          <w:sz w:val="22"/>
          <w:szCs w:val="22"/>
        </w:rPr>
      </w:pPr>
    </w:p>
    <w:p w:rsidR="00334A1A" w:rsidRDefault="00463E40">
      <w:pPr>
        <w:widowControl w:val="0"/>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VI - Parcelamen</w:t>
      </w:r>
      <w:r>
        <w:rPr>
          <w:rFonts w:ascii="Calibri" w:eastAsia="Calibri" w:hAnsi="Calibri" w:cs="Calibri"/>
          <w:color w:val="000000"/>
          <w:sz w:val="22"/>
          <w:szCs w:val="22"/>
        </w:rPr>
        <w:t>to PERT nº 1613393 (Lei nº 13.496/17) a Pagar:</w:t>
      </w:r>
    </w:p>
    <w:p w:rsidR="00334A1A" w:rsidRDefault="00463E40">
      <w:pPr>
        <w:widowControl w:val="0"/>
        <w:pBdr>
          <w:top w:val="nil"/>
          <w:left w:val="nil"/>
          <w:bottom w:val="nil"/>
          <w:right w:val="nil"/>
          <w:between w:val="nil"/>
        </w:pBdr>
        <w:jc w:val="both"/>
        <w:rPr>
          <w:rFonts w:ascii="Calibri" w:eastAsia="Calibri" w:hAnsi="Calibri" w:cs="Calibri"/>
          <w:sz w:val="22"/>
          <w:szCs w:val="22"/>
        </w:rPr>
      </w:pPr>
      <w:r>
        <w:rPr>
          <w:rFonts w:ascii="Calibri" w:eastAsia="Calibri" w:hAnsi="Calibri" w:cs="Calibri"/>
          <w:sz w:val="22"/>
          <w:szCs w:val="22"/>
        </w:rPr>
        <w:t>Decorrente de fiscalização ocorrida em 2005, cujo objeto foram as contribuições previdenciárias - diferenças relativas à parte patronal, SAT/RAT, INCRA, SEBRAE, SENAC e SESC, que resultaram em Notificações Fiscais de Lançamento em dezembro de 2005. Em abri</w:t>
      </w:r>
      <w:r>
        <w:rPr>
          <w:rFonts w:ascii="Calibri" w:eastAsia="Calibri" w:hAnsi="Calibri" w:cs="Calibri"/>
          <w:sz w:val="22"/>
          <w:szCs w:val="22"/>
        </w:rPr>
        <w:t>l de 2007 esses débitos foram inscritos em Dívida Ativa na Procuradoria-Geral da Fazenda Nacional – PGFN.</w:t>
      </w:r>
    </w:p>
    <w:p w:rsidR="00334A1A" w:rsidRDefault="00334A1A">
      <w:pPr>
        <w:widowControl w:val="0"/>
        <w:pBdr>
          <w:top w:val="nil"/>
          <w:left w:val="nil"/>
          <w:bottom w:val="nil"/>
          <w:right w:val="nil"/>
          <w:between w:val="nil"/>
        </w:pBdr>
        <w:jc w:val="both"/>
        <w:rPr>
          <w:rFonts w:ascii="Calibri" w:eastAsia="Calibri" w:hAnsi="Calibri" w:cs="Calibri"/>
          <w:sz w:val="22"/>
          <w:szCs w:val="22"/>
        </w:rPr>
      </w:pPr>
    </w:p>
    <w:p w:rsidR="00334A1A" w:rsidRDefault="00463E40">
      <w:pPr>
        <w:widowControl w:val="0"/>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sz w:val="22"/>
          <w:szCs w:val="22"/>
        </w:rPr>
        <w:t>Alguns dos débitos foram quitados e o</w:t>
      </w:r>
      <w:r>
        <w:rPr>
          <w:rFonts w:ascii="Calibri" w:eastAsia="Calibri" w:hAnsi="Calibri" w:cs="Calibri"/>
          <w:color w:val="000000"/>
          <w:sz w:val="22"/>
          <w:szCs w:val="22"/>
        </w:rPr>
        <w:t xml:space="preserve">s demais foram objeto de parcelamento ordinário junto </w:t>
      </w:r>
      <w:r>
        <w:rPr>
          <w:rFonts w:ascii="Calibri" w:eastAsia="Calibri" w:hAnsi="Calibri" w:cs="Calibri"/>
          <w:sz w:val="22"/>
          <w:szCs w:val="22"/>
        </w:rPr>
        <w:t>à PGFN,</w:t>
      </w:r>
      <w:r>
        <w:rPr>
          <w:rFonts w:ascii="Calibri" w:eastAsia="Calibri" w:hAnsi="Calibri" w:cs="Calibri"/>
          <w:color w:val="000000"/>
          <w:sz w:val="22"/>
          <w:szCs w:val="22"/>
        </w:rPr>
        <w:t xml:space="preserve"> com base na Lei nº 10.522/02, em </w:t>
      </w:r>
      <w:r>
        <w:rPr>
          <w:rFonts w:ascii="Calibri" w:eastAsia="Calibri" w:hAnsi="Calibri" w:cs="Calibri"/>
          <w:sz w:val="22"/>
          <w:szCs w:val="22"/>
        </w:rPr>
        <w:t xml:space="preserve">maio de </w:t>
      </w:r>
      <w:r>
        <w:rPr>
          <w:rFonts w:ascii="Calibri" w:eastAsia="Calibri" w:hAnsi="Calibri" w:cs="Calibri"/>
          <w:color w:val="000000"/>
          <w:sz w:val="22"/>
          <w:szCs w:val="22"/>
        </w:rPr>
        <w:t>2017, cuj</w:t>
      </w:r>
      <w:r>
        <w:rPr>
          <w:rFonts w:ascii="Calibri" w:eastAsia="Calibri" w:hAnsi="Calibri" w:cs="Calibri"/>
          <w:color w:val="000000"/>
          <w:sz w:val="22"/>
          <w:szCs w:val="22"/>
        </w:rPr>
        <w:t>o montante de R$19.846.81</w:t>
      </w:r>
      <w:r>
        <w:rPr>
          <w:rFonts w:ascii="Calibri" w:eastAsia="Calibri" w:hAnsi="Calibri" w:cs="Calibri"/>
          <w:sz w:val="22"/>
          <w:szCs w:val="22"/>
        </w:rPr>
        <w:t xml:space="preserve">1, </w:t>
      </w:r>
      <w:r>
        <w:rPr>
          <w:rFonts w:ascii="Calibri" w:eastAsia="Calibri" w:hAnsi="Calibri" w:cs="Calibri"/>
          <w:color w:val="000000"/>
          <w:sz w:val="22"/>
          <w:szCs w:val="22"/>
        </w:rPr>
        <w:t>seria pago em 60 prestações mensais e o saldo devedor seria atualizado pela taxa SELIC Acumulada. Foram pagas 03 (três) parcelas.</w:t>
      </w:r>
    </w:p>
    <w:p w:rsidR="00334A1A" w:rsidRDefault="00334A1A">
      <w:pPr>
        <w:widowControl w:val="0"/>
        <w:pBdr>
          <w:top w:val="nil"/>
          <w:left w:val="nil"/>
          <w:bottom w:val="nil"/>
          <w:right w:val="nil"/>
          <w:between w:val="nil"/>
        </w:pBdr>
        <w:jc w:val="both"/>
        <w:rPr>
          <w:rFonts w:ascii="Calibri" w:eastAsia="Calibri" w:hAnsi="Calibri" w:cs="Calibri"/>
          <w:color w:val="000000"/>
          <w:sz w:val="22"/>
          <w:szCs w:val="22"/>
        </w:rPr>
      </w:pPr>
    </w:p>
    <w:p w:rsidR="00334A1A" w:rsidRDefault="00463E40">
      <w:pPr>
        <w:widowControl w:val="0"/>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Em </w:t>
      </w:r>
      <w:r>
        <w:rPr>
          <w:rFonts w:ascii="Calibri" w:eastAsia="Calibri" w:hAnsi="Calibri" w:cs="Calibri"/>
          <w:sz w:val="22"/>
          <w:szCs w:val="22"/>
        </w:rPr>
        <w:t xml:space="preserve">agosto de </w:t>
      </w:r>
      <w:r>
        <w:rPr>
          <w:rFonts w:ascii="Calibri" w:eastAsia="Calibri" w:hAnsi="Calibri" w:cs="Calibri"/>
          <w:color w:val="000000"/>
          <w:sz w:val="22"/>
          <w:szCs w:val="22"/>
        </w:rPr>
        <w:t>2017 o saldo devedor do parcelamento ordinário junto a PGFN foi reparcelado com o pe</w:t>
      </w:r>
      <w:r>
        <w:rPr>
          <w:rFonts w:ascii="Calibri" w:eastAsia="Calibri" w:hAnsi="Calibri" w:cs="Calibri"/>
          <w:color w:val="000000"/>
          <w:sz w:val="22"/>
          <w:szCs w:val="22"/>
        </w:rPr>
        <w:t>dido de adesão ao Programa Especial de Regularização Tributária - PERT, com base na MP nº 783/17, junto a Receita Federal do Brasil, tendo sido pagas 03 (três) parcelas, no montante total de R$2.281.650. Porém a PGFN expediu uma petição informando que a ad</w:t>
      </w:r>
      <w:r>
        <w:rPr>
          <w:rFonts w:ascii="Calibri" w:eastAsia="Calibri" w:hAnsi="Calibri" w:cs="Calibri"/>
          <w:color w:val="000000"/>
          <w:sz w:val="22"/>
          <w:szCs w:val="22"/>
        </w:rPr>
        <w:t>esão via Receita Federal não atendia aos requisitos legais, sendo que o Juiz acatou o fato da Epagri estar inadimplente com a PGFN e deu prosseguimento à execução fiscal. O valor total de R$2.281.650 que já havia sido pago foi objeto de Pedido de Restituiç</w:t>
      </w:r>
      <w:r>
        <w:rPr>
          <w:rFonts w:ascii="Calibri" w:eastAsia="Calibri" w:hAnsi="Calibri" w:cs="Calibri"/>
          <w:color w:val="000000"/>
          <w:sz w:val="22"/>
          <w:szCs w:val="22"/>
        </w:rPr>
        <w:t>ão protocolado diretamente na Receita Federal e a Empresa aguarda a análise do pedido pelo órgão.</w:t>
      </w:r>
    </w:p>
    <w:p w:rsidR="00334A1A" w:rsidRDefault="00334A1A">
      <w:pPr>
        <w:widowControl w:val="0"/>
        <w:pBdr>
          <w:top w:val="nil"/>
          <w:left w:val="nil"/>
          <w:bottom w:val="nil"/>
          <w:right w:val="nil"/>
          <w:between w:val="nil"/>
        </w:pBdr>
        <w:jc w:val="both"/>
        <w:rPr>
          <w:rFonts w:ascii="Calibri" w:eastAsia="Calibri" w:hAnsi="Calibri" w:cs="Calibri"/>
          <w:sz w:val="22"/>
          <w:szCs w:val="22"/>
        </w:rPr>
      </w:pPr>
    </w:p>
    <w:p w:rsidR="00334A1A" w:rsidRDefault="00463E40">
      <w:pPr>
        <w:widowControl w:val="0"/>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Então em </w:t>
      </w:r>
      <w:r>
        <w:rPr>
          <w:rFonts w:ascii="Calibri" w:eastAsia="Calibri" w:hAnsi="Calibri" w:cs="Calibri"/>
          <w:sz w:val="22"/>
          <w:szCs w:val="22"/>
        </w:rPr>
        <w:t xml:space="preserve">novembro de </w:t>
      </w:r>
      <w:r>
        <w:rPr>
          <w:rFonts w:ascii="Calibri" w:eastAsia="Calibri" w:hAnsi="Calibri" w:cs="Calibri"/>
          <w:color w:val="000000"/>
          <w:sz w:val="22"/>
          <w:szCs w:val="22"/>
        </w:rPr>
        <w:t>2017 a Epagri requereu a adesão ao parcelamento previsto no Programa Especial de Regularização Tributária – PERT, junto a Procuradoria-G</w:t>
      </w:r>
      <w:r>
        <w:rPr>
          <w:rFonts w:ascii="Calibri" w:eastAsia="Calibri" w:hAnsi="Calibri" w:cs="Calibri"/>
          <w:color w:val="000000"/>
          <w:sz w:val="22"/>
          <w:szCs w:val="22"/>
        </w:rPr>
        <w:t>eral da Fazenda Nacional – PGFN, conforme a Lei nº 13.496/2017, na modalidade prevista no art. 3º, inciso II, alíneas “a” e “b”, dos débitos constantes na tabela abaixo:.</w:t>
      </w:r>
    </w:p>
    <w:p w:rsidR="00334A1A" w:rsidRDefault="00334A1A">
      <w:pPr>
        <w:widowControl w:val="0"/>
        <w:pBdr>
          <w:top w:val="nil"/>
          <w:left w:val="nil"/>
          <w:bottom w:val="nil"/>
          <w:right w:val="nil"/>
          <w:between w:val="nil"/>
        </w:pBdr>
        <w:jc w:val="both"/>
        <w:rPr>
          <w:rFonts w:ascii="Calibri" w:eastAsia="Calibri" w:hAnsi="Calibri" w:cs="Calibri"/>
          <w:sz w:val="22"/>
          <w:szCs w:val="22"/>
        </w:rPr>
      </w:pPr>
    </w:p>
    <w:p w:rsidR="00334A1A" w:rsidRDefault="00334A1A">
      <w:pPr>
        <w:widowControl w:val="0"/>
        <w:pBdr>
          <w:top w:val="nil"/>
          <w:left w:val="nil"/>
          <w:bottom w:val="nil"/>
          <w:right w:val="nil"/>
          <w:between w:val="nil"/>
        </w:pBdr>
        <w:jc w:val="both"/>
        <w:rPr>
          <w:rFonts w:ascii="Calibri" w:eastAsia="Calibri" w:hAnsi="Calibri" w:cs="Calibri"/>
          <w:sz w:val="22"/>
          <w:szCs w:val="22"/>
        </w:rPr>
      </w:pPr>
    </w:p>
    <w:tbl>
      <w:tblPr>
        <w:tblStyle w:val="aff1"/>
        <w:tblW w:w="9060"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1155"/>
        <w:gridCol w:w="1080"/>
        <w:gridCol w:w="1635"/>
        <w:gridCol w:w="930"/>
        <w:gridCol w:w="915"/>
        <w:gridCol w:w="930"/>
        <w:gridCol w:w="1200"/>
        <w:gridCol w:w="1215"/>
      </w:tblGrid>
      <w:tr w:rsidR="00334A1A">
        <w:trPr>
          <w:trHeight w:val="375"/>
        </w:trPr>
        <w:tc>
          <w:tcPr>
            <w:tcW w:w="1155" w:type="dxa"/>
            <w:tcBorders>
              <w:top w:val="single" w:sz="6" w:space="0" w:color="000000"/>
              <w:left w:val="single" w:sz="6" w:space="0" w:color="000000"/>
              <w:bottom w:val="single" w:sz="6" w:space="0" w:color="000000"/>
              <w:right w:val="nil"/>
            </w:tcBorders>
            <w:shd w:val="clear" w:color="auto" w:fill="F3F3F3"/>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b/>
                <w:bCs/>
                <w:sz w:val="18"/>
                <w:szCs w:val="18"/>
              </w:rPr>
              <w:t xml:space="preserve">COMPOSIÇÃO </w:t>
            </w:r>
          </w:p>
        </w:tc>
        <w:tc>
          <w:tcPr>
            <w:tcW w:w="1080" w:type="dxa"/>
            <w:tcBorders>
              <w:top w:val="single" w:sz="6" w:space="0" w:color="000000"/>
              <w:left w:val="nil"/>
              <w:bottom w:val="single" w:sz="6" w:space="0" w:color="000000"/>
              <w:right w:val="nil"/>
            </w:tcBorders>
            <w:shd w:val="clear" w:color="auto" w:fill="F3F3F3"/>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635" w:type="dxa"/>
            <w:tcBorders>
              <w:top w:val="single" w:sz="6" w:space="0" w:color="000000"/>
              <w:left w:val="nil"/>
              <w:bottom w:val="single" w:sz="6" w:space="0" w:color="000000"/>
              <w:right w:val="nil"/>
            </w:tcBorders>
            <w:shd w:val="clear" w:color="auto" w:fill="F3F3F3"/>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930" w:type="dxa"/>
            <w:tcBorders>
              <w:top w:val="single" w:sz="6" w:space="0" w:color="000000"/>
              <w:left w:val="nil"/>
              <w:bottom w:val="single" w:sz="6" w:space="0" w:color="000000"/>
              <w:right w:val="nil"/>
            </w:tcBorders>
            <w:shd w:val="clear" w:color="auto" w:fill="F3F3F3"/>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915" w:type="dxa"/>
            <w:tcBorders>
              <w:top w:val="single" w:sz="6" w:space="0" w:color="000000"/>
              <w:left w:val="nil"/>
              <w:bottom w:val="single" w:sz="6" w:space="0" w:color="000000"/>
              <w:right w:val="nil"/>
            </w:tcBorders>
            <w:shd w:val="clear" w:color="auto" w:fill="F3F3F3"/>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930" w:type="dxa"/>
            <w:tcBorders>
              <w:top w:val="single" w:sz="6" w:space="0" w:color="000000"/>
              <w:left w:val="nil"/>
              <w:bottom w:val="single" w:sz="6" w:space="0" w:color="000000"/>
              <w:right w:val="nil"/>
            </w:tcBorders>
            <w:shd w:val="clear" w:color="auto" w:fill="F3F3F3"/>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200" w:type="dxa"/>
            <w:tcBorders>
              <w:top w:val="single" w:sz="6" w:space="0" w:color="000000"/>
              <w:left w:val="nil"/>
              <w:bottom w:val="single" w:sz="6" w:space="0" w:color="000000"/>
              <w:right w:val="nil"/>
            </w:tcBorders>
            <w:shd w:val="clear" w:color="auto" w:fill="F3F3F3"/>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215" w:type="dxa"/>
            <w:tcBorders>
              <w:top w:val="single" w:sz="6" w:space="0" w:color="000000"/>
              <w:left w:val="nil"/>
              <w:bottom w:val="single" w:sz="6" w:space="0" w:color="000000"/>
              <w:right w:val="single" w:sz="6" w:space="0" w:color="000000"/>
            </w:tcBorders>
            <w:shd w:val="clear" w:color="auto" w:fill="F3F3F3"/>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r>
      <w:tr w:rsidR="00334A1A">
        <w:trPr>
          <w:trHeight w:val="435"/>
        </w:trPr>
        <w:tc>
          <w:tcPr>
            <w:tcW w:w="1155" w:type="dxa"/>
            <w:tcBorders>
              <w:top w:val="nil"/>
              <w:left w:val="single" w:sz="6" w:space="0" w:color="000000"/>
              <w:bottom w:val="single" w:sz="6" w:space="0" w:color="000000"/>
              <w:right w:val="single" w:sz="6" w:space="0" w:color="000000"/>
            </w:tcBorders>
            <w:shd w:val="clear" w:color="auto" w:fill="F3F3F3"/>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b/>
                <w:bCs/>
                <w:sz w:val="18"/>
                <w:szCs w:val="18"/>
              </w:rPr>
              <w:t>Nº dos Débitos / Processo Identificador</w:t>
            </w:r>
          </w:p>
        </w:tc>
        <w:tc>
          <w:tcPr>
            <w:tcW w:w="1080" w:type="dxa"/>
            <w:tcBorders>
              <w:top w:val="nil"/>
              <w:left w:val="nil"/>
              <w:bottom w:val="single" w:sz="6" w:space="0" w:color="000000"/>
              <w:right w:val="single" w:sz="6" w:space="0" w:color="000000"/>
            </w:tcBorders>
            <w:shd w:val="clear" w:color="auto" w:fill="F3F3F3"/>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18"/>
                <w:szCs w:val="18"/>
              </w:rPr>
              <w:t>Data da Notificação (Doc. Origem)</w:t>
            </w:r>
          </w:p>
        </w:tc>
        <w:tc>
          <w:tcPr>
            <w:tcW w:w="1635" w:type="dxa"/>
            <w:tcBorders>
              <w:top w:val="nil"/>
              <w:left w:val="nil"/>
              <w:bottom w:val="single" w:sz="6" w:space="0" w:color="000000"/>
              <w:right w:val="single" w:sz="6" w:space="0" w:color="000000"/>
            </w:tcBorders>
            <w:shd w:val="clear" w:color="auto" w:fill="F3F3F3"/>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18"/>
                <w:szCs w:val="18"/>
              </w:rPr>
              <w:t>Período da Dívida</w:t>
            </w:r>
          </w:p>
        </w:tc>
        <w:tc>
          <w:tcPr>
            <w:tcW w:w="930" w:type="dxa"/>
            <w:tcBorders>
              <w:top w:val="nil"/>
              <w:left w:val="nil"/>
              <w:bottom w:val="single" w:sz="6" w:space="0" w:color="000000"/>
              <w:right w:val="single" w:sz="6" w:space="0" w:color="000000"/>
            </w:tcBorders>
            <w:shd w:val="clear" w:color="auto" w:fill="F3F3F3"/>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18"/>
                <w:szCs w:val="18"/>
              </w:rPr>
              <w:t>PRINCIPAL</w:t>
            </w:r>
          </w:p>
        </w:tc>
        <w:tc>
          <w:tcPr>
            <w:tcW w:w="915" w:type="dxa"/>
            <w:tcBorders>
              <w:top w:val="nil"/>
              <w:left w:val="nil"/>
              <w:bottom w:val="single" w:sz="6" w:space="0" w:color="000000"/>
              <w:right w:val="single" w:sz="6" w:space="0" w:color="000000"/>
            </w:tcBorders>
            <w:shd w:val="clear" w:color="auto" w:fill="F3F3F3"/>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18"/>
                <w:szCs w:val="18"/>
              </w:rPr>
              <w:t>MULTA</w:t>
            </w:r>
          </w:p>
        </w:tc>
        <w:tc>
          <w:tcPr>
            <w:tcW w:w="930" w:type="dxa"/>
            <w:tcBorders>
              <w:top w:val="nil"/>
              <w:left w:val="nil"/>
              <w:bottom w:val="single" w:sz="6" w:space="0" w:color="000000"/>
              <w:right w:val="single" w:sz="6" w:space="0" w:color="000000"/>
            </w:tcBorders>
            <w:shd w:val="clear" w:color="auto" w:fill="F3F3F3"/>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18"/>
                <w:szCs w:val="18"/>
              </w:rPr>
              <w:t>JUROS</w:t>
            </w:r>
          </w:p>
        </w:tc>
        <w:tc>
          <w:tcPr>
            <w:tcW w:w="1200" w:type="dxa"/>
            <w:tcBorders>
              <w:top w:val="nil"/>
              <w:left w:val="nil"/>
              <w:bottom w:val="single" w:sz="6" w:space="0" w:color="000000"/>
              <w:right w:val="single" w:sz="6" w:space="0" w:color="000000"/>
            </w:tcBorders>
            <w:shd w:val="clear" w:color="auto" w:fill="F3F3F3"/>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18"/>
                <w:szCs w:val="18"/>
              </w:rPr>
              <w:t>ENCARGOS / HONORÁRIOS</w:t>
            </w:r>
          </w:p>
        </w:tc>
        <w:tc>
          <w:tcPr>
            <w:tcW w:w="1215" w:type="dxa"/>
            <w:tcBorders>
              <w:top w:val="nil"/>
              <w:left w:val="nil"/>
              <w:bottom w:val="single" w:sz="6" w:space="0" w:color="000000"/>
              <w:right w:val="single" w:sz="6" w:space="0" w:color="000000"/>
            </w:tcBorders>
            <w:shd w:val="clear" w:color="auto" w:fill="F3F3F3"/>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18"/>
                <w:szCs w:val="18"/>
              </w:rPr>
              <w:t>TOTAL CONSOLIDADO</w:t>
            </w:r>
          </w:p>
        </w:tc>
      </w:tr>
      <w:tr w:rsidR="00334A1A">
        <w:trPr>
          <w:trHeight w:val="435"/>
        </w:trPr>
        <w:tc>
          <w:tcPr>
            <w:tcW w:w="1155" w:type="dxa"/>
            <w:tcBorders>
              <w:top w:val="nil"/>
              <w:left w:val="single" w:sz="6" w:space="0" w:color="000000"/>
              <w:bottom w:val="single" w:sz="6" w:space="0" w:color="000000"/>
              <w:right w:val="single" w:sz="6" w:space="0" w:color="000000"/>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18"/>
                <w:szCs w:val="18"/>
              </w:rPr>
              <w:t>370005503</w:t>
            </w:r>
          </w:p>
        </w:tc>
        <w:tc>
          <w:tcPr>
            <w:tcW w:w="1080" w:type="dxa"/>
            <w:tcBorders>
              <w:top w:val="nil"/>
              <w:left w:val="nil"/>
              <w:bottom w:val="single" w:sz="6" w:space="0" w:color="000000"/>
              <w:right w:val="single" w:sz="6" w:space="0" w:color="000000"/>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8"/>
                <w:szCs w:val="18"/>
              </w:rPr>
              <w:t>16/12/2005</w:t>
            </w:r>
          </w:p>
        </w:tc>
        <w:tc>
          <w:tcPr>
            <w:tcW w:w="1635" w:type="dxa"/>
            <w:tcBorders>
              <w:top w:val="nil"/>
              <w:left w:val="nil"/>
              <w:bottom w:val="single" w:sz="6" w:space="0" w:color="000000"/>
              <w:right w:val="single" w:sz="6" w:space="0" w:color="000000"/>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18"/>
                <w:szCs w:val="18"/>
              </w:rPr>
              <w:t>04/1999 a 02/2004</w:t>
            </w:r>
          </w:p>
        </w:tc>
        <w:tc>
          <w:tcPr>
            <w:tcW w:w="930" w:type="dxa"/>
            <w:tcBorders>
              <w:top w:val="nil"/>
              <w:left w:val="nil"/>
              <w:bottom w:val="single" w:sz="6" w:space="0" w:color="000000"/>
              <w:right w:val="single" w:sz="6" w:space="0" w:color="000000"/>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8"/>
                <w:szCs w:val="18"/>
              </w:rPr>
              <w:t>2.257.913</w:t>
            </w:r>
          </w:p>
        </w:tc>
        <w:tc>
          <w:tcPr>
            <w:tcW w:w="915" w:type="dxa"/>
            <w:tcBorders>
              <w:top w:val="nil"/>
              <w:left w:val="nil"/>
              <w:bottom w:val="single" w:sz="6" w:space="0" w:color="000000"/>
              <w:right w:val="single" w:sz="6" w:space="0" w:color="000000"/>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8"/>
                <w:szCs w:val="18"/>
              </w:rPr>
              <w:t>1.806.331</w:t>
            </w:r>
          </w:p>
        </w:tc>
        <w:tc>
          <w:tcPr>
            <w:tcW w:w="930" w:type="dxa"/>
            <w:tcBorders>
              <w:top w:val="nil"/>
              <w:left w:val="nil"/>
              <w:bottom w:val="single" w:sz="6" w:space="0" w:color="000000"/>
              <w:right w:val="single" w:sz="6" w:space="0" w:color="000000"/>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8"/>
                <w:szCs w:val="18"/>
              </w:rPr>
              <w:t>4.379.060</w:t>
            </w:r>
          </w:p>
        </w:tc>
        <w:tc>
          <w:tcPr>
            <w:tcW w:w="1200" w:type="dxa"/>
            <w:tcBorders>
              <w:top w:val="nil"/>
              <w:left w:val="nil"/>
              <w:bottom w:val="single" w:sz="6" w:space="0" w:color="000000"/>
              <w:right w:val="single" w:sz="6" w:space="0" w:color="000000"/>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8"/>
                <w:szCs w:val="18"/>
              </w:rPr>
              <w:t>844.325</w:t>
            </w:r>
          </w:p>
        </w:tc>
        <w:tc>
          <w:tcPr>
            <w:tcW w:w="1215" w:type="dxa"/>
            <w:tcBorders>
              <w:top w:val="nil"/>
              <w:left w:val="nil"/>
              <w:bottom w:val="single" w:sz="6" w:space="0" w:color="000000"/>
              <w:right w:val="single" w:sz="6" w:space="0" w:color="000000"/>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8"/>
                <w:szCs w:val="18"/>
              </w:rPr>
              <w:t>9.287.629</w:t>
            </w:r>
          </w:p>
        </w:tc>
      </w:tr>
      <w:tr w:rsidR="00334A1A">
        <w:trPr>
          <w:trHeight w:val="435"/>
        </w:trPr>
        <w:tc>
          <w:tcPr>
            <w:tcW w:w="1155" w:type="dxa"/>
            <w:tcBorders>
              <w:top w:val="nil"/>
              <w:left w:val="single" w:sz="6" w:space="0" w:color="000000"/>
              <w:bottom w:val="single" w:sz="6" w:space="0" w:color="000000"/>
              <w:right w:val="single" w:sz="6" w:space="0" w:color="000000"/>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18"/>
                <w:szCs w:val="18"/>
              </w:rPr>
              <w:t>370005481</w:t>
            </w:r>
          </w:p>
        </w:tc>
        <w:tc>
          <w:tcPr>
            <w:tcW w:w="1080" w:type="dxa"/>
            <w:tcBorders>
              <w:top w:val="nil"/>
              <w:left w:val="nil"/>
              <w:bottom w:val="single" w:sz="6" w:space="0" w:color="000000"/>
              <w:right w:val="single" w:sz="6" w:space="0" w:color="000000"/>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8"/>
                <w:szCs w:val="18"/>
              </w:rPr>
              <w:t>16/12/2005</w:t>
            </w:r>
          </w:p>
        </w:tc>
        <w:tc>
          <w:tcPr>
            <w:tcW w:w="1635" w:type="dxa"/>
            <w:tcBorders>
              <w:top w:val="nil"/>
              <w:left w:val="nil"/>
              <w:bottom w:val="single" w:sz="6" w:space="0" w:color="000000"/>
              <w:right w:val="single" w:sz="6" w:space="0" w:color="000000"/>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18"/>
                <w:szCs w:val="18"/>
              </w:rPr>
              <w:t>10/1995 a 02/2004</w:t>
            </w:r>
          </w:p>
        </w:tc>
        <w:tc>
          <w:tcPr>
            <w:tcW w:w="930" w:type="dxa"/>
            <w:tcBorders>
              <w:top w:val="nil"/>
              <w:left w:val="nil"/>
              <w:bottom w:val="single" w:sz="6" w:space="0" w:color="000000"/>
              <w:right w:val="single" w:sz="6" w:space="0" w:color="000000"/>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8"/>
                <w:szCs w:val="18"/>
              </w:rPr>
              <w:t>175.856</w:t>
            </w:r>
          </w:p>
        </w:tc>
        <w:tc>
          <w:tcPr>
            <w:tcW w:w="915" w:type="dxa"/>
            <w:tcBorders>
              <w:top w:val="nil"/>
              <w:left w:val="nil"/>
              <w:bottom w:val="single" w:sz="6" w:space="0" w:color="000000"/>
              <w:right w:val="single" w:sz="6" w:space="0" w:color="000000"/>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8"/>
                <w:szCs w:val="18"/>
              </w:rPr>
              <w:t>35.171</w:t>
            </w:r>
          </w:p>
        </w:tc>
        <w:tc>
          <w:tcPr>
            <w:tcW w:w="930" w:type="dxa"/>
            <w:tcBorders>
              <w:top w:val="nil"/>
              <w:left w:val="nil"/>
              <w:bottom w:val="single" w:sz="6" w:space="0" w:color="000000"/>
              <w:right w:val="single" w:sz="6" w:space="0" w:color="000000"/>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8"/>
                <w:szCs w:val="18"/>
              </w:rPr>
              <w:t>362.473</w:t>
            </w:r>
          </w:p>
        </w:tc>
        <w:tc>
          <w:tcPr>
            <w:tcW w:w="1200" w:type="dxa"/>
            <w:tcBorders>
              <w:top w:val="nil"/>
              <w:left w:val="nil"/>
              <w:bottom w:val="single" w:sz="6" w:space="0" w:color="000000"/>
              <w:right w:val="single" w:sz="6" w:space="0" w:color="000000"/>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8"/>
                <w:szCs w:val="18"/>
              </w:rPr>
              <w:t>57.349</w:t>
            </w:r>
          </w:p>
        </w:tc>
        <w:tc>
          <w:tcPr>
            <w:tcW w:w="1215" w:type="dxa"/>
            <w:tcBorders>
              <w:top w:val="nil"/>
              <w:left w:val="nil"/>
              <w:bottom w:val="single" w:sz="6" w:space="0" w:color="000000"/>
              <w:right w:val="single" w:sz="6" w:space="0" w:color="000000"/>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8"/>
                <w:szCs w:val="18"/>
              </w:rPr>
              <w:t>630.848</w:t>
            </w:r>
          </w:p>
        </w:tc>
      </w:tr>
      <w:tr w:rsidR="00334A1A">
        <w:trPr>
          <w:trHeight w:val="435"/>
        </w:trPr>
        <w:tc>
          <w:tcPr>
            <w:tcW w:w="1155" w:type="dxa"/>
            <w:tcBorders>
              <w:top w:val="nil"/>
              <w:left w:val="single" w:sz="6" w:space="0" w:color="000000"/>
              <w:bottom w:val="single" w:sz="6" w:space="0" w:color="000000"/>
              <w:right w:val="single" w:sz="6" w:space="0" w:color="000000"/>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18"/>
                <w:szCs w:val="18"/>
              </w:rPr>
              <w:t>370005457</w:t>
            </w:r>
          </w:p>
        </w:tc>
        <w:tc>
          <w:tcPr>
            <w:tcW w:w="1080" w:type="dxa"/>
            <w:tcBorders>
              <w:top w:val="nil"/>
              <w:left w:val="nil"/>
              <w:bottom w:val="single" w:sz="6" w:space="0" w:color="000000"/>
              <w:right w:val="single" w:sz="6" w:space="0" w:color="000000"/>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8"/>
                <w:szCs w:val="18"/>
              </w:rPr>
              <w:t>16/12/2005</w:t>
            </w:r>
          </w:p>
        </w:tc>
        <w:tc>
          <w:tcPr>
            <w:tcW w:w="1635" w:type="dxa"/>
            <w:tcBorders>
              <w:top w:val="nil"/>
              <w:left w:val="nil"/>
              <w:bottom w:val="single" w:sz="6" w:space="0" w:color="000000"/>
              <w:right w:val="single" w:sz="6" w:space="0" w:color="000000"/>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18"/>
                <w:szCs w:val="18"/>
              </w:rPr>
              <w:t>11/1995 a 02/2004</w:t>
            </w:r>
          </w:p>
        </w:tc>
        <w:tc>
          <w:tcPr>
            <w:tcW w:w="930" w:type="dxa"/>
            <w:tcBorders>
              <w:top w:val="nil"/>
              <w:left w:val="nil"/>
              <w:bottom w:val="single" w:sz="6" w:space="0" w:color="000000"/>
              <w:right w:val="single" w:sz="6" w:space="0" w:color="000000"/>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8"/>
                <w:szCs w:val="18"/>
              </w:rPr>
              <w:t>2.693.407</w:t>
            </w:r>
          </w:p>
        </w:tc>
        <w:tc>
          <w:tcPr>
            <w:tcW w:w="915" w:type="dxa"/>
            <w:tcBorders>
              <w:top w:val="nil"/>
              <w:left w:val="nil"/>
              <w:bottom w:val="single" w:sz="6" w:space="0" w:color="000000"/>
              <w:right w:val="single" w:sz="6" w:space="0" w:color="000000"/>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8"/>
                <w:szCs w:val="18"/>
              </w:rPr>
              <w:t>538.682</w:t>
            </w:r>
          </w:p>
        </w:tc>
        <w:tc>
          <w:tcPr>
            <w:tcW w:w="930" w:type="dxa"/>
            <w:tcBorders>
              <w:top w:val="nil"/>
              <w:left w:val="nil"/>
              <w:bottom w:val="single" w:sz="6" w:space="0" w:color="000000"/>
              <w:right w:val="single" w:sz="6" w:space="0" w:color="000000"/>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8"/>
                <w:szCs w:val="18"/>
              </w:rPr>
              <w:t>5.122.428</w:t>
            </w:r>
          </w:p>
        </w:tc>
        <w:tc>
          <w:tcPr>
            <w:tcW w:w="1200" w:type="dxa"/>
            <w:tcBorders>
              <w:top w:val="nil"/>
              <w:left w:val="nil"/>
              <w:bottom w:val="single" w:sz="6" w:space="0" w:color="000000"/>
              <w:right w:val="single" w:sz="6" w:space="0" w:color="000000"/>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8"/>
                <w:szCs w:val="18"/>
              </w:rPr>
              <w:t>835.440</w:t>
            </w:r>
          </w:p>
        </w:tc>
        <w:tc>
          <w:tcPr>
            <w:tcW w:w="1215" w:type="dxa"/>
            <w:tcBorders>
              <w:top w:val="nil"/>
              <w:left w:val="nil"/>
              <w:bottom w:val="single" w:sz="6" w:space="0" w:color="000000"/>
              <w:right w:val="single" w:sz="6" w:space="0" w:color="000000"/>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8"/>
                <w:szCs w:val="18"/>
              </w:rPr>
              <w:t>9.189.957</w:t>
            </w:r>
          </w:p>
        </w:tc>
      </w:tr>
      <w:tr w:rsidR="00334A1A">
        <w:trPr>
          <w:trHeight w:val="300"/>
        </w:trPr>
        <w:tc>
          <w:tcPr>
            <w:tcW w:w="3870" w:type="dxa"/>
            <w:gridSpan w:val="3"/>
            <w:tcBorders>
              <w:top w:val="nil"/>
              <w:left w:val="single" w:sz="6" w:space="0" w:color="000000"/>
              <w:bottom w:val="single" w:sz="6" w:space="0" w:color="000000"/>
              <w:right w:val="single" w:sz="6" w:space="0" w:color="000000"/>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b/>
                <w:bCs/>
                <w:sz w:val="18"/>
                <w:szCs w:val="18"/>
              </w:rPr>
              <w:t>TOTAL EM 13/11/2017</w:t>
            </w:r>
          </w:p>
        </w:tc>
        <w:tc>
          <w:tcPr>
            <w:tcW w:w="930" w:type="dxa"/>
            <w:tcBorders>
              <w:top w:val="nil"/>
              <w:left w:val="nil"/>
              <w:bottom w:val="single" w:sz="6" w:space="0" w:color="000000"/>
              <w:right w:val="single" w:sz="6"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18"/>
                <w:szCs w:val="18"/>
              </w:rPr>
              <w:t>5.127.176</w:t>
            </w:r>
          </w:p>
        </w:tc>
        <w:tc>
          <w:tcPr>
            <w:tcW w:w="915" w:type="dxa"/>
            <w:tcBorders>
              <w:top w:val="nil"/>
              <w:left w:val="nil"/>
              <w:bottom w:val="single" w:sz="6" w:space="0" w:color="000000"/>
              <w:right w:val="single" w:sz="6"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18"/>
                <w:szCs w:val="18"/>
              </w:rPr>
              <w:t>2.380.184</w:t>
            </w:r>
          </w:p>
        </w:tc>
        <w:tc>
          <w:tcPr>
            <w:tcW w:w="930" w:type="dxa"/>
            <w:tcBorders>
              <w:top w:val="nil"/>
              <w:left w:val="nil"/>
              <w:bottom w:val="single" w:sz="6" w:space="0" w:color="000000"/>
              <w:right w:val="single" w:sz="6"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18"/>
                <w:szCs w:val="18"/>
              </w:rPr>
              <w:t>9.863.960</w:t>
            </w:r>
          </w:p>
        </w:tc>
        <w:tc>
          <w:tcPr>
            <w:tcW w:w="1200" w:type="dxa"/>
            <w:tcBorders>
              <w:top w:val="nil"/>
              <w:left w:val="nil"/>
              <w:bottom w:val="single" w:sz="6" w:space="0" w:color="000000"/>
              <w:right w:val="single" w:sz="6"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18"/>
                <w:szCs w:val="18"/>
              </w:rPr>
              <w:t>1.737.114</w:t>
            </w:r>
          </w:p>
        </w:tc>
        <w:tc>
          <w:tcPr>
            <w:tcW w:w="1215" w:type="dxa"/>
            <w:tcBorders>
              <w:top w:val="nil"/>
              <w:left w:val="nil"/>
              <w:bottom w:val="single" w:sz="6" w:space="0" w:color="000000"/>
              <w:right w:val="single" w:sz="6" w:space="0" w:color="000000"/>
            </w:tcBorders>
            <w:shd w:val="clear" w:color="auto" w:fill="auto"/>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18"/>
                <w:szCs w:val="18"/>
              </w:rPr>
              <w:t>19.108.434</w:t>
            </w:r>
          </w:p>
        </w:tc>
      </w:tr>
    </w:tbl>
    <w:p w:rsidR="00334A1A" w:rsidRDefault="00463E40">
      <w:pPr>
        <w:widowControl w:val="0"/>
        <w:pBdr>
          <w:top w:val="nil"/>
          <w:left w:val="nil"/>
          <w:bottom w:val="nil"/>
          <w:right w:val="nil"/>
          <w:between w:val="nil"/>
        </w:pBdr>
        <w:jc w:val="both"/>
        <w:rPr>
          <w:rFonts w:ascii="Calibri" w:eastAsia="Calibri" w:hAnsi="Calibri" w:cs="Calibri"/>
          <w:sz w:val="22"/>
          <w:szCs w:val="22"/>
        </w:rPr>
      </w:pPr>
      <w:r>
        <w:rPr>
          <w:rFonts w:ascii="Calibri" w:eastAsia="Calibri" w:hAnsi="Calibri" w:cs="Calibri"/>
          <w:color w:val="000000"/>
          <w:sz w:val="22"/>
          <w:szCs w:val="22"/>
        </w:rPr>
        <w:t>A adesão ao parcelamento PERT junto a PGFN, na modalidade da Lei nº 13.496/2017, art. 3º, inciso II, alínea "a</w:t>
      </w:r>
      <w:r>
        <w:rPr>
          <w:rFonts w:ascii="Calibri" w:eastAsia="Calibri" w:hAnsi="Calibri" w:cs="Calibri"/>
          <w:sz w:val="22"/>
          <w:szCs w:val="22"/>
        </w:rPr>
        <w:t>”</w:t>
      </w:r>
      <w:r>
        <w:rPr>
          <w:rFonts w:ascii="Calibri" w:eastAsia="Calibri" w:hAnsi="Calibri" w:cs="Calibri"/>
          <w:color w:val="000000"/>
          <w:sz w:val="22"/>
          <w:szCs w:val="22"/>
        </w:rPr>
        <w:t xml:space="preserve"> e "b"</w:t>
      </w:r>
      <w:r>
        <w:rPr>
          <w:rFonts w:ascii="Calibri" w:eastAsia="Calibri" w:hAnsi="Calibri" w:cs="Calibri"/>
          <w:color w:val="000000"/>
          <w:sz w:val="22"/>
          <w:szCs w:val="22"/>
        </w:rPr>
        <w:t>, foi condicionada ao pagamento em espécie de 20% (vinte por cento) do valor da dívida consolidada, sem reduções, em parcelas mensais e sucessivas, vencíveis de novembro a dezembro de 2017:</w:t>
      </w:r>
    </w:p>
    <w:p w:rsidR="00334A1A" w:rsidRDefault="00334A1A">
      <w:pPr>
        <w:widowControl w:val="0"/>
        <w:pBdr>
          <w:top w:val="nil"/>
          <w:left w:val="nil"/>
          <w:bottom w:val="nil"/>
          <w:right w:val="nil"/>
          <w:between w:val="nil"/>
        </w:pBdr>
        <w:jc w:val="both"/>
        <w:rPr>
          <w:rFonts w:ascii="Calibri" w:eastAsia="Calibri" w:hAnsi="Calibri" w:cs="Calibri"/>
          <w:sz w:val="22"/>
          <w:szCs w:val="22"/>
        </w:rPr>
      </w:pPr>
    </w:p>
    <w:tbl>
      <w:tblPr>
        <w:tblStyle w:val="aff2"/>
        <w:tblW w:w="9070"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2870"/>
        <w:gridCol w:w="1018"/>
        <w:gridCol w:w="966"/>
        <w:gridCol w:w="1049"/>
        <w:gridCol w:w="2170"/>
        <w:gridCol w:w="997"/>
      </w:tblGrid>
      <w:tr w:rsidR="00334A1A">
        <w:trPr>
          <w:trHeight w:val="525"/>
        </w:trPr>
        <w:tc>
          <w:tcPr>
            <w:tcW w:w="2869" w:type="dxa"/>
            <w:tcBorders>
              <w:top w:val="single" w:sz="5" w:space="0" w:color="000000"/>
              <w:left w:val="single" w:sz="5" w:space="0" w:color="000000"/>
              <w:bottom w:val="single" w:sz="5" w:space="0" w:color="000000"/>
              <w:right w:val="single" w:sz="5" w:space="0" w:color="000000"/>
            </w:tcBorders>
            <w:shd w:val="clear" w:color="auto" w:fill="EFEFEF"/>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18"/>
                <w:szCs w:val="18"/>
              </w:rPr>
            </w:pPr>
          </w:p>
        </w:tc>
        <w:tc>
          <w:tcPr>
            <w:tcW w:w="1018" w:type="dxa"/>
            <w:tcBorders>
              <w:top w:val="single" w:sz="5" w:space="0" w:color="000000"/>
              <w:left w:val="nil"/>
              <w:bottom w:val="single" w:sz="5" w:space="0" w:color="000000"/>
              <w:right w:val="single" w:sz="5" w:space="0" w:color="000000"/>
            </w:tcBorders>
            <w:shd w:val="clear" w:color="auto" w:fill="EFEFE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b/>
                <w:bCs/>
                <w:sz w:val="18"/>
                <w:szCs w:val="18"/>
              </w:rPr>
              <w:t>PRINCIPAL</w:t>
            </w:r>
          </w:p>
        </w:tc>
        <w:tc>
          <w:tcPr>
            <w:tcW w:w="966" w:type="dxa"/>
            <w:tcBorders>
              <w:top w:val="single" w:sz="5" w:space="0" w:color="000000"/>
              <w:left w:val="nil"/>
              <w:bottom w:val="single" w:sz="5" w:space="0" w:color="000000"/>
              <w:right w:val="single" w:sz="5" w:space="0" w:color="000000"/>
            </w:tcBorders>
            <w:shd w:val="clear" w:color="auto" w:fill="EFEFE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b/>
                <w:bCs/>
                <w:sz w:val="18"/>
                <w:szCs w:val="18"/>
              </w:rPr>
              <w:t>MULTA</w:t>
            </w:r>
          </w:p>
        </w:tc>
        <w:tc>
          <w:tcPr>
            <w:tcW w:w="1049" w:type="dxa"/>
            <w:tcBorders>
              <w:top w:val="single" w:sz="5" w:space="0" w:color="000000"/>
              <w:left w:val="nil"/>
              <w:bottom w:val="single" w:sz="5" w:space="0" w:color="000000"/>
              <w:right w:val="single" w:sz="5" w:space="0" w:color="000000"/>
            </w:tcBorders>
            <w:shd w:val="clear" w:color="auto" w:fill="EFEFE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b/>
                <w:bCs/>
                <w:sz w:val="18"/>
                <w:szCs w:val="18"/>
              </w:rPr>
              <w:t>JUROS</w:t>
            </w:r>
          </w:p>
        </w:tc>
        <w:tc>
          <w:tcPr>
            <w:tcW w:w="2170" w:type="dxa"/>
            <w:tcBorders>
              <w:top w:val="single" w:sz="5" w:space="0" w:color="000000"/>
              <w:left w:val="nil"/>
              <w:bottom w:val="single" w:sz="5" w:space="0" w:color="000000"/>
              <w:right w:val="single" w:sz="5" w:space="0" w:color="000000"/>
            </w:tcBorders>
            <w:shd w:val="clear" w:color="auto" w:fill="EFEFE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b/>
                <w:bCs/>
                <w:sz w:val="18"/>
                <w:szCs w:val="18"/>
              </w:rPr>
              <w:t>ENCARGOS / HONORÁRIOS</w:t>
            </w:r>
          </w:p>
        </w:tc>
        <w:tc>
          <w:tcPr>
            <w:tcW w:w="997" w:type="dxa"/>
            <w:tcBorders>
              <w:top w:val="single" w:sz="5" w:space="0" w:color="000000"/>
              <w:left w:val="nil"/>
              <w:bottom w:val="single" w:sz="5" w:space="0" w:color="000000"/>
              <w:right w:val="single" w:sz="5" w:space="0" w:color="000000"/>
            </w:tcBorders>
            <w:shd w:val="clear" w:color="auto" w:fill="EFEFE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b/>
                <w:bCs/>
                <w:sz w:val="18"/>
                <w:szCs w:val="18"/>
              </w:rPr>
              <w:t>TOTAL CONSOLIDADO</w:t>
            </w:r>
          </w:p>
        </w:tc>
      </w:tr>
      <w:tr w:rsidR="00334A1A">
        <w:trPr>
          <w:trHeight w:val="300"/>
        </w:trPr>
        <w:tc>
          <w:tcPr>
            <w:tcW w:w="2869" w:type="dxa"/>
            <w:tcBorders>
              <w:top w:val="nil"/>
              <w:left w:val="single" w:sz="5" w:space="0" w:color="000000"/>
              <w:bottom w:val="single" w:sz="5" w:space="0" w:color="000000"/>
              <w:right w:val="single" w:sz="5" w:space="0" w:color="000000"/>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18"/>
                <w:szCs w:val="18"/>
              </w:rPr>
            </w:pPr>
            <w:r>
              <w:rPr>
                <w:rFonts w:ascii="Calibri" w:eastAsia="Calibri" w:hAnsi="Calibri" w:cs="Calibri"/>
                <w:sz w:val="18"/>
                <w:szCs w:val="18"/>
              </w:rPr>
              <w:t>Total da dívida consolidada</w:t>
            </w:r>
          </w:p>
        </w:tc>
        <w:tc>
          <w:tcPr>
            <w:tcW w:w="1018" w:type="dxa"/>
            <w:tcBorders>
              <w:top w:val="nil"/>
              <w:left w:val="nil"/>
              <w:bottom w:val="single" w:sz="5" w:space="0" w:color="000000"/>
              <w:right w:val="single" w:sz="5" w:space="0" w:color="000000"/>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5.127.176</w:t>
            </w:r>
          </w:p>
        </w:tc>
        <w:tc>
          <w:tcPr>
            <w:tcW w:w="966" w:type="dxa"/>
            <w:tcBorders>
              <w:top w:val="nil"/>
              <w:left w:val="nil"/>
              <w:bottom w:val="single" w:sz="5" w:space="0" w:color="000000"/>
              <w:right w:val="single" w:sz="5" w:space="0" w:color="000000"/>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2.380.184</w:t>
            </w:r>
          </w:p>
        </w:tc>
        <w:tc>
          <w:tcPr>
            <w:tcW w:w="1049" w:type="dxa"/>
            <w:tcBorders>
              <w:top w:val="nil"/>
              <w:left w:val="nil"/>
              <w:bottom w:val="single" w:sz="5" w:space="0" w:color="000000"/>
              <w:right w:val="single" w:sz="5" w:space="0" w:color="000000"/>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9.863.960</w:t>
            </w:r>
          </w:p>
        </w:tc>
        <w:tc>
          <w:tcPr>
            <w:tcW w:w="2170" w:type="dxa"/>
            <w:tcBorders>
              <w:top w:val="nil"/>
              <w:left w:val="nil"/>
              <w:bottom w:val="single" w:sz="5" w:space="0" w:color="000000"/>
              <w:right w:val="single" w:sz="5" w:space="0" w:color="000000"/>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1.737.114</w:t>
            </w:r>
          </w:p>
        </w:tc>
        <w:tc>
          <w:tcPr>
            <w:tcW w:w="997" w:type="dxa"/>
            <w:tcBorders>
              <w:top w:val="nil"/>
              <w:left w:val="nil"/>
              <w:bottom w:val="single" w:sz="5" w:space="0" w:color="000000"/>
              <w:right w:val="single" w:sz="5" w:space="0" w:color="000000"/>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19.108.434</w:t>
            </w:r>
          </w:p>
        </w:tc>
      </w:tr>
      <w:tr w:rsidR="00334A1A">
        <w:trPr>
          <w:trHeight w:val="300"/>
        </w:trPr>
        <w:tc>
          <w:tcPr>
            <w:tcW w:w="2869" w:type="dxa"/>
            <w:tcBorders>
              <w:top w:val="nil"/>
              <w:left w:val="single" w:sz="5" w:space="0" w:color="000000"/>
              <w:bottom w:val="single" w:sz="5" w:space="0" w:color="000000"/>
              <w:right w:val="single" w:sz="5" w:space="0" w:color="000000"/>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18"/>
                <w:szCs w:val="18"/>
              </w:rPr>
            </w:pPr>
            <w:r>
              <w:rPr>
                <w:rFonts w:ascii="Calibri" w:eastAsia="Calibri" w:hAnsi="Calibri" w:cs="Calibri"/>
                <w:sz w:val="18"/>
                <w:szCs w:val="18"/>
              </w:rPr>
              <w:t>( - ) 20% do total da dívida consolidada</w:t>
            </w:r>
          </w:p>
        </w:tc>
        <w:tc>
          <w:tcPr>
            <w:tcW w:w="1018" w:type="dxa"/>
            <w:tcBorders>
              <w:top w:val="nil"/>
              <w:left w:val="nil"/>
              <w:bottom w:val="single" w:sz="5" w:space="0" w:color="000000"/>
              <w:right w:val="single" w:sz="5" w:space="0" w:color="000000"/>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(1.025.435)</w:t>
            </w:r>
          </w:p>
        </w:tc>
        <w:tc>
          <w:tcPr>
            <w:tcW w:w="966" w:type="dxa"/>
            <w:tcBorders>
              <w:top w:val="nil"/>
              <w:left w:val="nil"/>
              <w:bottom w:val="single" w:sz="5" w:space="0" w:color="000000"/>
              <w:right w:val="single" w:sz="5" w:space="0" w:color="000000"/>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(476.037)</w:t>
            </w:r>
          </w:p>
        </w:tc>
        <w:tc>
          <w:tcPr>
            <w:tcW w:w="1049" w:type="dxa"/>
            <w:tcBorders>
              <w:top w:val="nil"/>
              <w:left w:val="nil"/>
              <w:bottom w:val="single" w:sz="5" w:space="0" w:color="000000"/>
              <w:right w:val="single" w:sz="5" w:space="0" w:color="000000"/>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(1.972.792)</w:t>
            </w:r>
          </w:p>
        </w:tc>
        <w:tc>
          <w:tcPr>
            <w:tcW w:w="2170" w:type="dxa"/>
            <w:tcBorders>
              <w:top w:val="nil"/>
              <w:left w:val="nil"/>
              <w:bottom w:val="single" w:sz="5" w:space="0" w:color="000000"/>
              <w:right w:val="single" w:sz="5" w:space="0" w:color="000000"/>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(347.423)</w:t>
            </w:r>
          </w:p>
        </w:tc>
        <w:tc>
          <w:tcPr>
            <w:tcW w:w="997" w:type="dxa"/>
            <w:tcBorders>
              <w:top w:val="nil"/>
              <w:left w:val="nil"/>
              <w:bottom w:val="single" w:sz="5" w:space="0" w:color="000000"/>
              <w:right w:val="single" w:sz="5" w:space="0" w:color="000000"/>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sz w:val="18"/>
                <w:szCs w:val="18"/>
              </w:rPr>
              <w:t>(3.821.687)</w:t>
            </w:r>
          </w:p>
        </w:tc>
      </w:tr>
      <w:tr w:rsidR="00334A1A">
        <w:trPr>
          <w:trHeight w:val="300"/>
        </w:trPr>
        <w:tc>
          <w:tcPr>
            <w:tcW w:w="2869" w:type="dxa"/>
            <w:tcBorders>
              <w:top w:val="nil"/>
              <w:left w:val="single" w:sz="5" w:space="0" w:color="000000"/>
              <w:bottom w:val="single" w:sz="5" w:space="0" w:color="000000"/>
              <w:right w:val="single" w:sz="5" w:space="0" w:color="000000"/>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18"/>
                <w:szCs w:val="18"/>
              </w:rPr>
            </w:pPr>
            <w:r>
              <w:rPr>
                <w:rFonts w:ascii="Calibri" w:eastAsia="Calibri" w:hAnsi="Calibri" w:cs="Calibri"/>
                <w:b/>
                <w:bCs/>
                <w:sz w:val="18"/>
                <w:szCs w:val="18"/>
              </w:rPr>
              <w:t>Total líquido da dívida consolidada</w:t>
            </w:r>
          </w:p>
        </w:tc>
        <w:tc>
          <w:tcPr>
            <w:tcW w:w="1018" w:type="dxa"/>
            <w:tcBorders>
              <w:top w:val="nil"/>
              <w:left w:val="nil"/>
              <w:bottom w:val="single" w:sz="5" w:space="0" w:color="000000"/>
              <w:right w:val="single" w:sz="5" w:space="0" w:color="000000"/>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b/>
                <w:bCs/>
                <w:sz w:val="18"/>
                <w:szCs w:val="18"/>
              </w:rPr>
              <w:t>4.101.741</w:t>
            </w:r>
          </w:p>
        </w:tc>
        <w:tc>
          <w:tcPr>
            <w:tcW w:w="966" w:type="dxa"/>
            <w:tcBorders>
              <w:top w:val="nil"/>
              <w:left w:val="nil"/>
              <w:bottom w:val="single" w:sz="5" w:space="0" w:color="000000"/>
              <w:right w:val="single" w:sz="5" w:space="0" w:color="000000"/>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b/>
                <w:bCs/>
                <w:sz w:val="18"/>
                <w:szCs w:val="18"/>
              </w:rPr>
              <w:t>1.904.147</w:t>
            </w:r>
          </w:p>
        </w:tc>
        <w:tc>
          <w:tcPr>
            <w:tcW w:w="1049" w:type="dxa"/>
            <w:tcBorders>
              <w:top w:val="nil"/>
              <w:left w:val="nil"/>
              <w:bottom w:val="single" w:sz="5" w:space="0" w:color="000000"/>
              <w:right w:val="single" w:sz="5" w:space="0" w:color="000000"/>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b/>
                <w:bCs/>
                <w:sz w:val="18"/>
                <w:szCs w:val="18"/>
              </w:rPr>
              <w:t>7.891.168</w:t>
            </w:r>
          </w:p>
        </w:tc>
        <w:tc>
          <w:tcPr>
            <w:tcW w:w="2170" w:type="dxa"/>
            <w:tcBorders>
              <w:top w:val="nil"/>
              <w:left w:val="nil"/>
              <w:bottom w:val="single" w:sz="5" w:space="0" w:color="000000"/>
              <w:right w:val="single" w:sz="5" w:space="0" w:color="000000"/>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b/>
                <w:bCs/>
                <w:sz w:val="18"/>
                <w:szCs w:val="18"/>
              </w:rPr>
              <w:t>1.389.691</w:t>
            </w:r>
          </w:p>
        </w:tc>
        <w:tc>
          <w:tcPr>
            <w:tcW w:w="997" w:type="dxa"/>
            <w:tcBorders>
              <w:top w:val="nil"/>
              <w:left w:val="nil"/>
              <w:bottom w:val="single" w:sz="5" w:space="0" w:color="000000"/>
              <w:right w:val="single" w:sz="5" w:space="0" w:color="000000"/>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18"/>
                <w:szCs w:val="18"/>
              </w:rPr>
            </w:pPr>
            <w:r>
              <w:rPr>
                <w:rFonts w:ascii="Calibri" w:eastAsia="Calibri" w:hAnsi="Calibri" w:cs="Calibri"/>
                <w:b/>
                <w:bCs/>
                <w:sz w:val="18"/>
                <w:szCs w:val="18"/>
              </w:rPr>
              <w:t>15.286.747</w:t>
            </w:r>
          </w:p>
        </w:tc>
      </w:tr>
    </w:tbl>
    <w:p w:rsidR="00334A1A" w:rsidRDefault="00334A1A">
      <w:pPr>
        <w:widowControl w:val="0"/>
        <w:pBdr>
          <w:top w:val="nil"/>
          <w:left w:val="nil"/>
          <w:bottom w:val="nil"/>
          <w:right w:val="nil"/>
          <w:between w:val="nil"/>
        </w:pBdr>
        <w:jc w:val="both"/>
        <w:rPr>
          <w:rFonts w:ascii="Calibri" w:eastAsia="Calibri" w:hAnsi="Calibri" w:cs="Calibri"/>
          <w:sz w:val="22"/>
          <w:szCs w:val="22"/>
        </w:rPr>
      </w:pPr>
    </w:p>
    <w:p w:rsidR="00334A1A" w:rsidRDefault="00463E40">
      <w:pPr>
        <w:widowControl w:val="0"/>
        <w:pBdr>
          <w:top w:val="nil"/>
          <w:left w:val="nil"/>
          <w:bottom w:val="nil"/>
          <w:right w:val="nil"/>
          <w:between w:val="nil"/>
        </w:pBdr>
        <w:jc w:val="both"/>
        <w:rPr>
          <w:rFonts w:ascii="Calibri" w:eastAsia="Calibri" w:hAnsi="Calibri" w:cs="Calibri"/>
          <w:sz w:val="22"/>
          <w:szCs w:val="22"/>
        </w:rPr>
      </w:pPr>
      <w:r>
        <w:rPr>
          <w:rFonts w:ascii="Calibri" w:eastAsia="Calibri" w:hAnsi="Calibri" w:cs="Calibri"/>
          <w:color w:val="000000"/>
          <w:sz w:val="22"/>
          <w:szCs w:val="22"/>
        </w:rPr>
        <w:t>O valor total líquido consolidado restante foi parcelado em até 145 (cento e quarenta e cinco) parcelas mensais e sucessivas, vencíveis a partir de janeiro de 2018, com redução de 80% (oitenta por cento) dos juros de mora, 50% (cinquenta por c</w:t>
      </w:r>
      <w:r>
        <w:rPr>
          <w:rFonts w:ascii="Calibri" w:eastAsia="Calibri" w:hAnsi="Calibri" w:cs="Calibri"/>
          <w:color w:val="000000"/>
          <w:sz w:val="22"/>
          <w:szCs w:val="22"/>
        </w:rPr>
        <w:t>ento) das multas de mora, de ofício ou isoladas e 100% (cem por cento) dos encargos legais, inclusive honorários advocatícios:</w:t>
      </w:r>
    </w:p>
    <w:p w:rsidR="00334A1A" w:rsidRDefault="00334A1A">
      <w:pPr>
        <w:widowControl w:val="0"/>
        <w:pBdr>
          <w:top w:val="nil"/>
          <w:left w:val="nil"/>
          <w:bottom w:val="nil"/>
          <w:right w:val="nil"/>
          <w:between w:val="nil"/>
        </w:pBdr>
        <w:jc w:val="both"/>
        <w:rPr>
          <w:rFonts w:ascii="Calibri" w:eastAsia="Calibri" w:hAnsi="Calibri" w:cs="Calibri"/>
          <w:sz w:val="22"/>
          <w:szCs w:val="22"/>
        </w:rPr>
      </w:pPr>
    </w:p>
    <w:tbl>
      <w:tblPr>
        <w:tblStyle w:val="aff3"/>
        <w:tblW w:w="9090"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3690"/>
        <w:gridCol w:w="975"/>
        <w:gridCol w:w="1020"/>
        <w:gridCol w:w="990"/>
        <w:gridCol w:w="1200"/>
        <w:gridCol w:w="1215"/>
      </w:tblGrid>
      <w:tr w:rsidR="00334A1A">
        <w:trPr>
          <w:trHeight w:val="450"/>
        </w:trPr>
        <w:tc>
          <w:tcPr>
            <w:tcW w:w="3690" w:type="dxa"/>
            <w:tcBorders>
              <w:top w:val="single" w:sz="6" w:space="0" w:color="000000"/>
              <w:left w:val="single" w:sz="6" w:space="0" w:color="000000"/>
              <w:bottom w:val="single" w:sz="6" w:space="0" w:color="000000"/>
              <w:right w:val="single" w:sz="6" w:space="0" w:color="000000"/>
            </w:tcBorders>
            <w:shd w:val="clear" w:color="auto" w:fill="F3F3F3"/>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975" w:type="dxa"/>
            <w:tcBorders>
              <w:top w:val="single" w:sz="6" w:space="0" w:color="000000"/>
              <w:left w:val="nil"/>
              <w:bottom w:val="single" w:sz="6" w:space="0" w:color="000000"/>
              <w:right w:val="single" w:sz="6" w:space="0" w:color="000000"/>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18"/>
                <w:szCs w:val="18"/>
              </w:rPr>
              <w:t>PRINCIPAL</w:t>
            </w:r>
          </w:p>
        </w:tc>
        <w:tc>
          <w:tcPr>
            <w:tcW w:w="1020" w:type="dxa"/>
            <w:tcBorders>
              <w:top w:val="single" w:sz="6" w:space="0" w:color="000000"/>
              <w:left w:val="nil"/>
              <w:bottom w:val="single" w:sz="6" w:space="0" w:color="000000"/>
              <w:right w:val="single" w:sz="6" w:space="0" w:color="000000"/>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18"/>
                <w:szCs w:val="18"/>
              </w:rPr>
              <w:t>MULTA</w:t>
            </w:r>
          </w:p>
        </w:tc>
        <w:tc>
          <w:tcPr>
            <w:tcW w:w="990" w:type="dxa"/>
            <w:tcBorders>
              <w:top w:val="single" w:sz="6" w:space="0" w:color="000000"/>
              <w:left w:val="nil"/>
              <w:bottom w:val="single" w:sz="6" w:space="0" w:color="000000"/>
              <w:right w:val="single" w:sz="6" w:space="0" w:color="000000"/>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18"/>
                <w:szCs w:val="18"/>
              </w:rPr>
              <w:t>JUROS</w:t>
            </w:r>
          </w:p>
        </w:tc>
        <w:tc>
          <w:tcPr>
            <w:tcW w:w="1200" w:type="dxa"/>
            <w:tcBorders>
              <w:top w:val="single" w:sz="6" w:space="0" w:color="000000"/>
              <w:left w:val="nil"/>
              <w:bottom w:val="single" w:sz="6" w:space="0" w:color="000000"/>
              <w:right w:val="single" w:sz="6" w:space="0" w:color="000000"/>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18"/>
                <w:szCs w:val="18"/>
              </w:rPr>
              <w:t>ENCARGOS / HONORÁRIOS</w:t>
            </w:r>
          </w:p>
        </w:tc>
        <w:tc>
          <w:tcPr>
            <w:tcW w:w="1215" w:type="dxa"/>
            <w:tcBorders>
              <w:top w:val="single" w:sz="6" w:space="0" w:color="000000"/>
              <w:left w:val="nil"/>
              <w:bottom w:val="single" w:sz="6" w:space="0" w:color="000000"/>
              <w:right w:val="single" w:sz="6" w:space="0" w:color="000000"/>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18"/>
                <w:szCs w:val="18"/>
              </w:rPr>
              <w:t>TOTAL CONSOLIDADO</w:t>
            </w:r>
          </w:p>
        </w:tc>
      </w:tr>
      <w:tr w:rsidR="00334A1A">
        <w:trPr>
          <w:trHeight w:val="300"/>
        </w:trPr>
        <w:tc>
          <w:tcPr>
            <w:tcW w:w="3690" w:type="dxa"/>
            <w:tcBorders>
              <w:top w:val="nil"/>
              <w:left w:val="single" w:sz="6" w:space="0" w:color="000000"/>
              <w:bottom w:val="single" w:sz="6" w:space="0" w:color="000000"/>
              <w:right w:val="single" w:sz="6" w:space="0" w:color="000000"/>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b/>
                <w:bCs/>
                <w:sz w:val="18"/>
                <w:szCs w:val="18"/>
              </w:rPr>
              <w:t>Percentual de redução - benefício</w:t>
            </w:r>
          </w:p>
        </w:tc>
        <w:tc>
          <w:tcPr>
            <w:tcW w:w="975" w:type="dxa"/>
            <w:tcBorders>
              <w:top w:val="nil"/>
              <w:left w:val="nil"/>
              <w:bottom w:val="single" w:sz="6" w:space="0" w:color="000000"/>
              <w:right w:val="single" w:sz="6" w:space="0" w:color="000000"/>
            </w:tcBorders>
            <w:shd w:val="clear" w:color="auto" w:fill="F3F3F3"/>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020" w:type="dxa"/>
            <w:tcBorders>
              <w:top w:val="nil"/>
              <w:left w:val="nil"/>
              <w:bottom w:val="single" w:sz="6" w:space="0" w:color="000000"/>
              <w:right w:val="single" w:sz="6" w:space="0" w:color="000000"/>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18"/>
                <w:szCs w:val="18"/>
              </w:rPr>
              <w:t>50%</w:t>
            </w:r>
          </w:p>
        </w:tc>
        <w:tc>
          <w:tcPr>
            <w:tcW w:w="990" w:type="dxa"/>
            <w:tcBorders>
              <w:top w:val="nil"/>
              <w:left w:val="nil"/>
              <w:bottom w:val="single" w:sz="6" w:space="0" w:color="000000"/>
              <w:right w:val="single" w:sz="6" w:space="0" w:color="000000"/>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18"/>
                <w:szCs w:val="18"/>
              </w:rPr>
              <w:t>80%</w:t>
            </w:r>
          </w:p>
        </w:tc>
        <w:tc>
          <w:tcPr>
            <w:tcW w:w="1200" w:type="dxa"/>
            <w:tcBorders>
              <w:top w:val="nil"/>
              <w:left w:val="nil"/>
              <w:bottom w:val="single" w:sz="6" w:space="0" w:color="000000"/>
              <w:right w:val="single" w:sz="6" w:space="0" w:color="000000"/>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18"/>
                <w:szCs w:val="18"/>
              </w:rPr>
              <w:t>100%</w:t>
            </w:r>
          </w:p>
        </w:tc>
        <w:tc>
          <w:tcPr>
            <w:tcW w:w="1215" w:type="dxa"/>
            <w:tcBorders>
              <w:top w:val="nil"/>
              <w:left w:val="nil"/>
              <w:bottom w:val="single" w:sz="6" w:space="0" w:color="000000"/>
              <w:right w:val="single" w:sz="6" w:space="0" w:color="000000"/>
            </w:tcBorders>
            <w:shd w:val="clear" w:color="auto" w:fill="F3F3F3"/>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r>
      <w:tr w:rsidR="00334A1A">
        <w:trPr>
          <w:trHeight w:val="300"/>
        </w:trPr>
        <w:tc>
          <w:tcPr>
            <w:tcW w:w="3690" w:type="dxa"/>
            <w:tcBorders>
              <w:top w:val="nil"/>
              <w:left w:val="single" w:sz="6" w:space="0" w:color="000000"/>
              <w:bottom w:val="single" w:sz="6" w:space="0" w:color="000000"/>
              <w:right w:val="single" w:sz="6" w:space="0" w:color="000000"/>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18"/>
                <w:szCs w:val="18"/>
              </w:rPr>
              <w:t>Total líquido da dívida consolidada Sem Redução</w:t>
            </w:r>
          </w:p>
        </w:tc>
        <w:tc>
          <w:tcPr>
            <w:tcW w:w="975" w:type="dxa"/>
            <w:tcBorders>
              <w:top w:val="nil"/>
              <w:left w:val="nil"/>
              <w:bottom w:val="single" w:sz="6" w:space="0" w:color="000000"/>
              <w:right w:val="single" w:sz="6" w:space="0" w:color="000000"/>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8"/>
                <w:szCs w:val="18"/>
              </w:rPr>
              <w:t>4.101.741</w:t>
            </w:r>
          </w:p>
        </w:tc>
        <w:tc>
          <w:tcPr>
            <w:tcW w:w="1020" w:type="dxa"/>
            <w:tcBorders>
              <w:top w:val="nil"/>
              <w:left w:val="nil"/>
              <w:bottom w:val="single" w:sz="6" w:space="0" w:color="000000"/>
              <w:right w:val="single" w:sz="6" w:space="0" w:color="000000"/>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8"/>
                <w:szCs w:val="18"/>
              </w:rPr>
              <w:t>1.904.147</w:t>
            </w:r>
          </w:p>
        </w:tc>
        <w:tc>
          <w:tcPr>
            <w:tcW w:w="990" w:type="dxa"/>
            <w:tcBorders>
              <w:top w:val="nil"/>
              <w:left w:val="nil"/>
              <w:bottom w:val="single" w:sz="6" w:space="0" w:color="000000"/>
              <w:right w:val="single" w:sz="6" w:space="0" w:color="000000"/>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8"/>
                <w:szCs w:val="18"/>
              </w:rPr>
              <w:t>7.891.168</w:t>
            </w:r>
          </w:p>
        </w:tc>
        <w:tc>
          <w:tcPr>
            <w:tcW w:w="1200" w:type="dxa"/>
            <w:tcBorders>
              <w:top w:val="nil"/>
              <w:left w:val="nil"/>
              <w:bottom w:val="single" w:sz="6" w:space="0" w:color="000000"/>
              <w:right w:val="single" w:sz="6" w:space="0" w:color="000000"/>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8"/>
                <w:szCs w:val="18"/>
              </w:rPr>
              <w:t>1.389.691</w:t>
            </w:r>
          </w:p>
        </w:tc>
        <w:tc>
          <w:tcPr>
            <w:tcW w:w="1215" w:type="dxa"/>
            <w:tcBorders>
              <w:top w:val="nil"/>
              <w:left w:val="nil"/>
              <w:bottom w:val="single" w:sz="6" w:space="0" w:color="000000"/>
              <w:right w:val="single" w:sz="6" w:space="0" w:color="000000"/>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8"/>
                <w:szCs w:val="18"/>
              </w:rPr>
              <w:t>15.286.747</w:t>
            </w:r>
          </w:p>
        </w:tc>
      </w:tr>
      <w:tr w:rsidR="00334A1A">
        <w:trPr>
          <w:trHeight w:val="300"/>
        </w:trPr>
        <w:tc>
          <w:tcPr>
            <w:tcW w:w="3690" w:type="dxa"/>
            <w:tcBorders>
              <w:top w:val="nil"/>
              <w:left w:val="single" w:sz="6" w:space="0" w:color="000000"/>
              <w:bottom w:val="single" w:sz="6" w:space="0" w:color="000000"/>
              <w:right w:val="single" w:sz="6" w:space="0" w:color="000000"/>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18"/>
                <w:szCs w:val="18"/>
              </w:rPr>
              <w:t>( - ) Valor da redução / benefício</w:t>
            </w:r>
          </w:p>
        </w:tc>
        <w:tc>
          <w:tcPr>
            <w:tcW w:w="975" w:type="dxa"/>
            <w:tcBorders>
              <w:top w:val="nil"/>
              <w:left w:val="nil"/>
              <w:bottom w:val="single" w:sz="6" w:space="0" w:color="000000"/>
              <w:right w:val="single" w:sz="6" w:space="0" w:color="000000"/>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8"/>
                <w:szCs w:val="18"/>
              </w:rPr>
              <w:t>-</w:t>
            </w:r>
          </w:p>
        </w:tc>
        <w:tc>
          <w:tcPr>
            <w:tcW w:w="1020" w:type="dxa"/>
            <w:tcBorders>
              <w:top w:val="nil"/>
              <w:left w:val="nil"/>
              <w:bottom w:val="single" w:sz="6" w:space="0" w:color="000000"/>
              <w:right w:val="single" w:sz="6" w:space="0" w:color="000000"/>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8"/>
                <w:szCs w:val="18"/>
              </w:rPr>
              <w:t>(952.074)</w:t>
            </w:r>
          </w:p>
        </w:tc>
        <w:tc>
          <w:tcPr>
            <w:tcW w:w="990" w:type="dxa"/>
            <w:tcBorders>
              <w:top w:val="nil"/>
              <w:left w:val="nil"/>
              <w:bottom w:val="single" w:sz="6" w:space="0" w:color="000000"/>
              <w:right w:val="single" w:sz="6" w:space="0" w:color="000000"/>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8"/>
                <w:szCs w:val="18"/>
              </w:rPr>
              <w:t>(6.312.935)</w:t>
            </w:r>
          </w:p>
        </w:tc>
        <w:tc>
          <w:tcPr>
            <w:tcW w:w="1200" w:type="dxa"/>
            <w:tcBorders>
              <w:top w:val="nil"/>
              <w:left w:val="nil"/>
              <w:bottom w:val="single" w:sz="6" w:space="0" w:color="000000"/>
              <w:right w:val="single" w:sz="6" w:space="0" w:color="000000"/>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8"/>
                <w:szCs w:val="18"/>
              </w:rPr>
              <w:t>(1.389.691)</w:t>
            </w:r>
          </w:p>
        </w:tc>
        <w:tc>
          <w:tcPr>
            <w:tcW w:w="1215" w:type="dxa"/>
            <w:tcBorders>
              <w:top w:val="nil"/>
              <w:left w:val="nil"/>
              <w:bottom w:val="single" w:sz="6" w:space="0" w:color="000000"/>
              <w:right w:val="single" w:sz="6" w:space="0" w:color="000000"/>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18"/>
                <w:szCs w:val="18"/>
              </w:rPr>
              <w:t>(8.654.699)</w:t>
            </w:r>
          </w:p>
        </w:tc>
      </w:tr>
      <w:tr w:rsidR="00334A1A">
        <w:trPr>
          <w:trHeight w:val="300"/>
        </w:trPr>
        <w:tc>
          <w:tcPr>
            <w:tcW w:w="3690" w:type="dxa"/>
            <w:tcBorders>
              <w:top w:val="nil"/>
              <w:left w:val="single" w:sz="6" w:space="0" w:color="000000"/>
              <w:bottom w:val="single" w:sz="6" w:space="0" w:color="000000"/>
              <w:right w:val="single" w:sz="6" w:space="0" w:color="000000"/>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b/>
                <w:bCs/>
                <w:sz w:val="18"/>
                <w:szCs w:val="18"/>
              </w:rPr>
              <w:t>Total da dívida consolidada Com Desconto</w:t>
            </w:r>
          </w:p>
        </w:tc>
        <w:tc>
          <w:tcPr>
            <w:tcW w:w="975" w:type="dxa"/>
            <w:tcBorders>
              <w:top w:val="nil"/>
              <w:left w:val="nil"/>
              <w:bottom w:val="single" w:sz="6" w:space="0" w:color="000000"/>
              <w:right w:val="single" w:sz="6" w:space="0" w:color="000000"/>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18"/>
                <w:szCs w:val="18"/>
              </w:rPr>
              <w:t>4.101.741</w:t>
            </w:r>
          </w:p>
        </w:tc>
        <w:tc>
          <w:tcPr>
            <w:tcW w:w="1020" w:type="dxa"/>
            <w:tcBorders>
              <w:top w:val="nil"/>
              <w:left w:val="nil"/>
              <w:bottom w:val="single" w:sz="6" w:space="0" w:color="000000"/>
              <w:right w:val="single" w:sz="6" w:space="0" w:color="000000"/>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18"/>
                <w:szCs w:val="18"/>
              </w:rPr>
              <w:t>952.073</w:t>
            </w:r>
          </w:p>
        </w:tc>
        <w:tc>
          <w:tcPr>
            <w:tcW w:w="990" w:type="dxa"/>
            <w:tcBorders>
              <w:top w:val="nil"/>
              <w:left w:val="nil"/>
              <w:bottom w:val="single" w:sz="6" w:space="0" w:color="000000"/>
              <w:right w:val="single" w:sz="6" w:space="0" w:color="000000"/>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18"/>
                <w:szCs w:val="18"/>
              </w:rPr>
              <w:t>1.578.233</w:t>
            </w:r>
          </w:p>
        </w:tc>
        <w:tc>
          <w:tcPr>
            <w:tcW w:w="1200" w:type="dxa"/>
            <w:tcBorders>
              <w:top w:val="nil"/>
              <w:left w:val="nil"/>
              <w:bottom w:val="single" w:sz="6" w:space="0" w:color="000000"/>
              <w:right w:val="single" w:sz="6" w:space="0" w:color="000000"/>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18"/>
                <w:szCs w:val="18"/>
              </w:rPr>
              <w:t>-</w:t>
            </w:r>
          </w:p>
        </w:tc>
        <w:tc>
          <w:tcPr>
            <w:tcW w:w="1215" w:type="dxa"/>
            <w:tcBorders>
              <w:top w:val="nil"/>
              <w:left w:val="nil"/>
              <w:bottom w:val="single" w:sz="6" w:space="0" w:color="000000"/>
              <w:right w:val="single" w:sz="6" w:space="0" w:color="000000"/>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18"/>
                <w:szCs w:val="18"/>
              </w:rPr>
              <w:t>6.632.048</w:t>
            </w:r>
          </w:p>
        </w:tc>
      </w:tr>
    </w:tbl>
    <w:p w:rsidR="00334A1A" w:rsidRDefault="00334A1A">
      <w:pPr>
        <w:widowControl w:val="0"/>
        <w:pBdr>
          <w:top w:val="nil"/>
          <w:left w:val="nil"/>
          <w:bottom w:val="nil"/>
          <w:right w:val="nil"/>
          <w:between w:val="nil"/>
        </w:pBdr>
        <w:jc w:val="both"/>
        <w:rPr>
          <w:rFonts w:ascii="Calibri" w:eastAsia="Calibri" w:hAnsi="Calibri" w:cs="Calibri"/>
          <w:sz w:val="22"/>
          <w:szCs w:val="22"/>
        </w:rPr>
      </w:pPr>
    </w:p>
    <w:p w:rsidR="00334A1A" w:rsidRDefault="00463E40">
      <w:pPr>
        <w:widowControl w:val="0"/>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Em </w:t>
      </w:r>
      <w:r>
        <w:rPr>
          <w:rFonts w:ascii="Calibri" w:eastAsia="Calibri" w:hAnsi="Calibri" w:cs="Calibri"/>
          <w:sz w:val="22"/>
          <w:szCs w:val="22"/>
        </w:rPr>
        <w:t xml:space="preserve">novembro de </w:t>
      </w:r>
      <w:r>
        <w:rPr>
          <w:rFonts w:ascii="Calibri" w:eastAsia="Calibri" w:hAnsi="Calibri" w:cs="Calibri"/>
          <w:color w:val="000000"/>
          <w:sz w:val="22"/>
          <w:szCs w:val="22"/>
        </w:rPr>
        <w:t>2017 a PGFN considerou o parcelamento PERT nº 1613393 DEFERIDO.</w:t>
      </w:r>
    </w:p>
    <w:p w:rsidR="00334A1A" w:rsidRDefault="00334A1A">
      <w:pPr>
        <w:widowControl w:val="0"/>
        <w:pBdr>
          <w:top w:val="nil"/>
          <w:left w:val="nil"/>
          <w:bottom w:val="nil"/>
          <w:right w:val="nil"/>
          <w:between w:val="nil"/>
        </w:pBdr>
        <w:jc w:val="both"/>
        <w:rPr>
          <w:rFonts w:ascii="Calibri" w:eastAsia="Calibri" w:hAnsi="Calibri" w:cs="Calibri"/>
          <w:color w:val="000000"/>
          <w:sz w:val="22"/>
          <w:szCs w:val="22"/>
        </w:rPr>
      </w:pPr>
    </w:p>
    <w:p w:rsidR="00334A1A" w:rsidRDefault="00463E40">
      <w:pPr>
        <w:widowControl w:val="0"/>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Desta forma, no ano de 2017, o valor total de R$952.073, correspondente ao benefício de redução das multas, foi reconhecido como Outras Receitas Operacionais – Redução das Multas sobre Passivos; o valor total de R$1.389.691</w:t>
      </w:r>
      <w:r>
        <w:rPr>
          <w:rFonts w:ascii="Calibri" w:eastAsia="Calibri" w:hAnsi="Calibri" w:cs="Calibri"/>
          <w:sz w:val="22"/>
          <w:szCs w:val="22"/>
        </w:rPr>
        <w:t>,</w:t>
      </w:r>
      <w:r>
        <w:rPr>
          <w:rFonts w:ascii="Calibri" w:eastAsia="Calibri" w:hAnsi="Calibri" w:cs="Calibri"/>
          <w:color w:val="000000"/>
          <w:sz w:val="22"/>
          <w:szCs w:val="22"/>
        </w:rPr>
        <w:t xml:space="preserve"> e o valor total de R$6.312.935,</w:t>
      </w:r>
      <w:r>
        <w:rPr>
          <w:rFonts w:ascii="Calibri" w:eastAsia="Calibri" w:hAnsi="Calibri" w:cs="Calibri"/>
          <w:color w:val="000000"/>
          <w:sz w:val="22"/>
          <w:szCs w:val="22"/>
        </w:rPr>
        <w:t xml:space="preserve"> correspondente ao benefício de redução dos juros, foi reconhecido como Receitas Financeiras – Redução dos Juros de Mora sobre Passivos.</w:t>
      </w:r>
    </w:p>
    <w:p w:rsidR="00334A1A" w:rsidRDefault="00334A1A">
      <w:pPr>
        <w:widowControl w:val="0"/>
        <w:pBdr>
          <w:top w:val="nil"/>
          <w:left w:val="nil"/>
          <w:bottom w:val="nil"/>
          <w:right w:val="nil"/>
          <w:between w:val="nil"/>
        </w:pBdr>
        <w:jc w:val="both"/>
        <w:rPr>
          <w:rFonts w:ascii="Calibri" w:eastAsia="Calibri" w:hAnsi="Calibri" w:cs="Calibri"/>
          <w:color w:val="000000"/>
          <w:sz w:val="22"/>
          <w:szCs w:val="22"/>
        </w:rPr>
      </w:pPr>
    </w:p>
    <w:p w:rsidR="00334A1A" w:rsidRDefault="00463E40">
      <w:pPr>
        <w:widowControl w:val="0"/>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O total da dívida consolidada com desconto foi reconhecido parte (vencível nos próximos 12 meses) no Passivo Circulante e parte no Passivo Não Circulante.</w:t>
      </w:r>
    </w:p>
    <w:p w:rsidR="00334A1A" w:rsidRDefault="00334A1A">
      <w:pPr>
        <w:widowControl w:val="0"/>
        <w:pBdr>
          <w:top w:val="nil"/>
          <w:left w:val="nil"/>
          <w:bottom w:val="nil"/>
          <w:right w:val="nil"/>
          <w:between w:val="nil"/>
        </w:pBdr>
        <w:jc w:val="both"/>
        <w:rPr>
          <w:rFonts w:ascii="Calibri" w:eastAsia="Calibri" w:hAnsi="Calibri" w:cs="Calibri"/>
          <w:color w:val="000000"/>
          <w:sz w:val="22"/>
          <w:szCs w:val="22"/>
        </w:rPr>
      </w:pPr>
    </w:p>
    <w:p w:rsidR="00334A1A" w:rsidRDefault="00463E40">
      <w:pPr>
        <w:widowControl w:val="0"/>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O valor de cada prestação mensal, por ocasião do pagamento, é acrescido de juros equivalentes à taxa</w:t>
      </w:r>
      <w:r>
        <w:rPr>
          <w:rFonts w:ascii="Calibri" w:eastAsia="Calibri" w:hAnsi="Calibri" w:cs="Calibri"/>
          <w:color w:val="000000"/>
          <w:sz w:val="22"/>
          <w:szCs w:val="22"/>
        </w:rPr>
        <w:t xml:space="preserve"> referencial do Sistema Especial de Liquidação e de Custódia (Selic) para títulos federais, acumulada mensalmente, calculados a partir do mês subsequente ao da consolidação até o mês anterior ao do pagamento, e de 1% (um por cento) relativamente ao mês em </w:t>
      </w:r>
      <w:r>
        <w:rPr>
          <w:rFonts w:ascii="Calibri" w:eastAsia="Calibri" w:hAnsi="Calibri" w:cs="Calibri"/>
          <w:color w:val="000000"/>
          <w:sz w:val="22"/>
          <w:szCs w:val="22"/>
        </w:rPr>
        <w:t>que o pagamento for efetuado, conforme prevê a Lei nº 13.496/2017, art. 8º, § 3º.</w:t>
      </w:r>
    </w:p>
    <w:p w:rsidR="00334A1A" w:rsidRDefault="00334A1A">
      <w:pPr>
        <w:widowControl w:val="0"/>
        <w:pBdr>
          <w:top w:val="nil"/>
          <w:left w:val="nil"/>
          <w:bottom w:val="nil"/>
          <w:right w:val="nil"/>
          <w:between w:val="nil"/>
        </w:pBdr>
        <w:jc w:val="both"/>
        <w:rPr>
          <w:rFonts w:ascii="Calibri" w:eastAsia="Calibri" w:hAnsi="Calibri" w:cs="Calibri"/>
          <w:color w:val="000000"/>
          <w:sz w:val="22"/>
          <w:szCs w:val="22"/>
        </w:rPr>
      </w:pPr>
    </w:p>
    <w:p w:rsidR="00334A1A" w:rsidRDefault="00463E40">
      <w:pPr>
        <w:widowControl w:val="0"/>
        <w:pBdr>
          <w:top w:val="nil"/>
          <w:left w:val="nil"/>
          <w:bottom w:val="nil"/>
          <w:right w:val="nil"/>
          <w:between w:val="nil"/>
        </w:pBdr>
        <w:jc w:val="both"/>
        <w:rPr>
          <w:rFonts w:ascii="Calibri" w:eastAsia="Calibri" w:hAnsi="Calibri" w:cs="Calibri"/>
          <w:sz w:val="22"/>
          <w:szCs w:val="22"/>
        </w:rPr>
      </w:pPr>
      <w:r>
        <w:rPr>
          <w:rFonts w:ascii="Calibri" w:eastAsia="Calibri" w:hAnsi="Calibri" w:cs="Calibri"/>
          <w:color w:val="000000"/>
          <w:sz w:val="22"/>
          <w:szCs w:val="22"/>
        </w:rPr>
        <w:t>No decorrer do ano de 202</w:t>
      </w:r>
      <w:r>
        <w:rPr>
          <w:rFonts w:ascii="Calibri" w:eastAsia="Calibri" w:hAnsi="Calibri" w:cs="Calibri"/>
          <w:sz w:val="22"/>
          <w:szCs w:val="22"/>
        </w:rPr>
        <w:t>4</w:t>
      </w:r>
      <w:r>
        <w:rPr>
          <w:rFonts w:ascii="Calibri" w:eastAsia="Calibri" w:hAnsi="Calibri" w:cs="Calibri"/>
          <w:color w:val="000000"/>
          <w:sz w:val="22"/>
          <w:szCs w:val="22"/>
        </w:rPr>
        <w:t>, foram pagas 12 (doze) parcelas, que totalizaram o valor de R$</w:t>
      </w:r>
      <w:r>
        <w:rPr>
          <w:rFonts w:ascii="Calibri" w:eastAsia="Calibri" w:hAnsi="Calibri" w:cs="Calibri"/>
          <w:sz w:val="22"/>
          <w:szCs w:val="22"/>
        </w:rPr>
        <w:t>820.165</w:t>
      </w:r>
      <w:r>
        <w:rPr>
          <w:rFonts w:ascii="Calibri" w:eastAsia="Calibri" w:hAnsi="Calibri" w:cs="Calibri"/>
          <w:color w:val="000000"/>
          <w:sz w:val="22"/>
          <w:szCs w:val="22"/>
        </w:rPr>
        <w:t>, sendo R$548.859 referente ao principal parcelado e R$</w:t>
      </w:r>
      <w:r>
        <w:rPr>
          <w:rFonts w:ascii="Calibri" w:eastAsia="Calibri" w:hAnsi="Calibri" w:cs="Calibri"/>
          <w:sz w:val="22"/>
          <w:szCs w:val="22"/>
        </w:rPr>
        <w:t>271.306</w:t>
      </w:r>
      <w:r>
        <w:rPr>
          <w:rFonts w:ascii="Calibri" w:eastAsia="Calibri" w:hAnsi="Calibri" w:cs="Calibri"/>
          <w:color w:val="000000"/>
          <w:sz w:val="22"/>
          <w:szCs w:val="22"/>
        </w:rPr>
        <w:t xml:space="preserve"> referentes aos</w:t>
      </w:r>
      <w:r>
        <w:rPr>
          <w:rFonts w:ascii="Calibri" w:eastAsia="Calibri" w:hAnsi="Calibri" w:cs="Calibri"/>
          <w:color w:val="000000"/>
          <w:sz w:val="22"/>
          <w:szCs w:val="22"/>
        </w:rPr>
        <w:t xml:space="preserve"> juros pagos. Sendo assim, restam </w:t>
      </w:r>
      <w:r>
        <w:rPr>
          <w:rFonts w:ascii="Calibri" w:eastAsia="Calibri" w:hAnsi="Calibri" w:cs="Calibri"/>
          <w:sz w:val="22"/>
          <w:szCs w:val="22"/>
        </w:rPr>
        <w:t>50</w:t>
      </w:r>
      <w:r>
        <w:rPr>
          <w:rFonts w:ascii="Calibri" w:eastAsia="Calibri" w:hAnsi="Calibri" w:cs="Calibri"/>
          <w:color w:val="000000"/>
          <w:sz w:val="22"/>
          <w:szCs w:val="22"/>
        </w:rPr>
        <w:t xml:space="preserve"> (se</w:t>
      </w:r>
      <w:r>
        <w:rPr>
          <w:rFonts w:ascii="Calibri" w:eastAsia="Calibri" w:hAnsi="Calibri" w:cs="Calibri"/>
          <w:sz w:val="22"/>
          <w:szCs w:val="22"/>
        </w:rPr>
        <w:t>ssenta</w:t>
      </w:r>
      <w:r>
        <w:rPr>
          <w:rFonts w:ascii="Calibri" w:eastAsia="Calibri" w:hAnsi="Calibri" w:cs="Calibri"/>
          <w:color w:val="000000"/>
          <w:sz w:val="22"/>
          <w:szCs w:val="22"/>
        </w:rPr>
        <w:t xml:space="preserve"> e </w:t>
      </w:r>
      <w:r>
        <w:rPr>
          <w:rFonts w:ascii="Calibri" w:eastAsia="Calibri" w:hAnsi="Calibri" w:cs="Calibri"/>
          <w:sz w:val="22"/>
          <w:szCs w:val="22"/>
        </w:rPr>
        <w:t>um</w:t>
      </w:r>
      <w:r>
        <w:rPr>
          <w:rFonts w:ascii="Calibri" w:eastAsia="Calibri" w:hAnsi="Calibri" w:cs="Calibri"/>
          <w:color w:val="000000"/>
          <w:sz w:val="22"/>
          <w:szCs w:val="22"/>
        </w:rPr>
        <w:t>) parcelas do Parcelamento PERT nº 1613393 a pagar, no valor total de R$</w:t>
      </w:r>
      <w:r>
        <w:rPr>
          <w:rFonts w:ascii="Calibri" w:eastAsia="Calibri" w:hAnsi="Calibri" w:cs="Calibri"/>
          <w:sz w:val="22"/>
          <w:szCs w:val="22"/>
        </w:rPr>
        <w:t>3.749.710, sendo:</w:t>
      </w:r>
    </w:p>
    <w:p w:rsidR="00334A1A" w:rsidRDefault="00334A1A">
      <w:pPr>
        <w:widowControl w:val="0"/>
        <w:pBdr>
          <w:top w:val="nil"/>
          <w:left w:val="nil"/>
          <w:bottom w:val="nil"/>
          <w:right w:val="nil"/>
          <w:between w:val="nil"/>
        </w:pBdr>
        <w:jc w:val="both"/>
        <w:rPr>
          <w:rFonts w:ascii="Calibri" w:eastAsia="Calibri" w:hAnsi="Calibri" w:cs="Calibri"/>
          <w:sz w:val="22"/>
          <w:szCs w:val="22"/>
        </w:rPr>
      </w:pPr>
    </w:p>
    <w:tbl>
      <w:tblPr>
        <w:tblStyle w:val="aff4"/>
        <w:tblW w:w="7335"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4305"/>
        <w:gridCol w:w="1485"/>
        <w:gridCol w:w="1545"/>
      </w:tblGrid>
      <w:tr w:rsidR="00334A1A">
        <w:trPr>
          <w:trHeight w:val="300"/>
        </w:trPr>
        <w:tc>
          <w:tcPr>
            <w:tcW w:w="4305"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Parcelamento PERT nº 1613393 a Pagar:</w:t>
            </w:r>
          </w:p>
        </w:tc>
        <w:tc>
          <w:tcPr>
            <w:tcW w:w="1485"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31/12/2025</w:t>
            </w:r>
          </w:p>
        </w:tc>
        <w:tc>
          <w:tcPr>
            <w:tcW w:w="1545"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31/12/2024</w:t>
            </w:r>
          </w:p>
        </w:tc>
      </w:tr>
      <w:tr w:rsidR="00334A1A">
        <w:trPr>
          <w:trHeight w:val="300"/>
        </w:trPr>
        <w:tc>
          <w:tcPr>
            <w:tcW w:w="430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Passivo Circulante</w:t>
            </w:r>
          </w:p>
        </w:tc>
        <w:tc>
          <w:tcPr>
            <w:tcW w:w="1485" w:type="dxa"/>
            <w:tcBorders>
              <w:top w:val="nil"/>
              <w:left w:val="nil"/>
              <w:bottom w:val="nil"/>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918.296</w:t>
            </w:r>
          </w:p>
        </w:tc>
        <w:tc>
          <w:tcPr>
            <w:tcW w:w="154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845.957</w:t>
            </w:r>
          </w:p>
        </w:tc>
      </w:tr>
      <w:tr w:rsidR="00334A1A">
        <w:trPr>
          <w:trHeight w:val="300"/>
        </w:trPr>
        <w:tc>
          <w:tcPr>
            <w:tcW w:w="430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Passivo Não Circulante</w:t>
            </w:r>
          </w:p>
        </w:tc>
        <w:tc>
          <w:tcPr>
            <w:tcW w:w="1485" w:type="dxa"/>
            <w:tcBorders>
              <w:top w:val="nil"/>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2.831.414</w:t>
            </w:r>
          </w:p>
        </w:tc>
        <w:tc>
          <w:tcPr>
            <w:tcW w:w="1545" w:type="dxa"/>
            <w:tcBorders>
              <w:top w:val="nil"/>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3.454.324</w:t>
            </w:r>
          </w:p>
        </w:tc>
      </w:tr>
      <w:tr w:rsidR="00334A1A">
        <w:trPr>
          <w:trHeight w:val="300"/>
        </w:trPr>
        <w:tc>
          <w:tcPr>
            <w:tcW w:w="4305" w:type="dxa"/>
            <w:tcBorders>
              <w:top w:val="single" w:sz="5" w:space="0" w:color="000000"/>
              <w:left w:val="nil"/>
              <w:bottom w:val="single" w:sz="5" w:space="0" w:color="000000"/>
              <w:right w:val="nil"/>
            </w:tcBorders>
            <w:shd w:val="clear" w:color="auto" w:fill="FFFFFF"/>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485"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3.749.710</w:t>
            </w:r>
          </w:p>
        </w:tc>
        <w:tc>
          <w:tcPr>
            <w:tcW w:w="1545"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4.300.280</w:t>
            </w:r>
          </w:p>
        </w:tc>
      </w:tr>
    </w:tbl>
    <w:p w:rsidR="00334A1A" w:rsidRDefault="00334A1A">
      <w:pPr>
        <w:widowControl w:val="0"/>
        <w:pBdr>
          <w:top w:val="nil"/>
          <w:left w:val="nil"/>
          <w:bottom w:val="nil"/>
          <w:right w:val="nil"/>
          <w:between w:val="nil"/>
        </w:pBdr>
        <w:jc w:val="both"/>
        <w:rPr>
          <w:rFonts w:ascii="Calibri" w:eastAsia="Calibri" w:hAnsi="Calibri" w:cs="Calibri"/>
          <w:sz w:val="22"/>
          <w:szCs w:val="22"/>
        </w:rPr>
      </w:pPr>
    </w:p>
    <w:p w:rsidR="00334A1A" w:rsidRDefault="00463E40">
      <w:pPr>
        <w:widowControl w:val="0"/>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VI - Parcelamento Multa DIF Papel Imune:</w:t>
      </w:r>
    </w:p>
    <w:p w:rsidR="00334A1A" w:rsidRDefault="00463E40">
      <w:pPr>
        <w:widowControl w:val="0"/>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A Epagri foi notificada a pagar as multas pela entrega fora do prazo das Declarações DIF Papel Imune, referentes aos períodos base de 07/2002, 10/2002, 01/2003, 04/2003, 07/2003, 10/2003, 01/2004, 04/2004 e 07/2004, para a Secretaria da Receita Federal. A </w:t>
      </w:r>
      <w:r>
        <w:rPr>
          <w:rFonts w:ascii="Calibri" w:eastAsia="Calibri" w:hAnsi="Calibri" w:cs="Calibri"/>
          <w:color w:val="000000"/>
          <w:sz w:val="22"/>
          <w:szCs w:val="22"/>
        </w:rPr>
        <w:t>Assessoria Jurídica da Empresa recorreu, em todas as instâncias, da notificação, mas sem sucesso.</w:t>
      </w:r>
    </w:p>
    <w:p w:rsidR="00334A1A" w:rsidRDefault="00334A1A">
      <w:pPr>
        <w:widowControl w:val="0"/>
        <w:pBdr>
          <w:top w:val="nil"/>
          <w:left w:val="nil"/>
          <w:bottom w:val="nil"/>
          <w:right w:val="nil"/>
          <w:between w:val="nil"/>
        </w:pBdr>
        <w:jc w:val="both"/>
        <w:rPr>
          <w:rFonts w:ascii="Calibri" w:eastAsia="Calibri" w:hAnsi="Calibri" w:cs="Calibri"/>
          <w:color w:val="000000"/>
          <w:sz w:val="22"/>
          <w:szCs w:val="22"/>
        </w:rPr>
      </w:pPr>
    </w:p>
    <w:p w:rsidR="00334A1A" w:rsidRDefault="00463E40">
      <w:pPr>
        <w:widowControl w:val="0"/>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Em </w:t>
      </w:r>
      <w:r>
        <w:rPr>
          <w:rFonts w:ascii="Calibri" w:eastAsia="Calibri" w:hAnsi="Calibri" w:cs="Calibri"/>
          <w:sz w:val="22"/>
          <w:szCs w:val="22"/>
        </w:rPr>
        <w:t xml:space="preserve">junho de </w:t>
      </w:r>
      <w:r>
        <w:rPr>
          <w:rFonts w:ascii="Calibri" w:eastAsia="Calibri" w:hAnsi="Calibri" w:cs="Calibri"/>
          <w:color w:val="000000"/>
          <w:sz w:val="22"/>
          <w:szCs w:val="22"/>
        </w:rPr>
        <w:t xml:space="preserve">2011, a Empresa apropriou a dívida, líquida e certa, que já estava em Dívida Ativa na Procuradoria da Geral da Fazenda Nacional - PGFN, bem como </w:t>
      </w:r>
      <w:r>
        <w:rPr>
          <w:rFonts w:ascii="Calibri" w:eastAsia="Calibri" w:hAnsi="Calibri" w:cs="Calibri"/>
          <w:color w:val="000000"/>
          <w:sz w:val="22"/>
          <w:szCs w:val="22"/>
        </w:rPr>
        <w:t>a opção pelo parcelamento da dívida, nos termos da Lei nº 10.522/02, no valor total inicial de R$1.830.633 em 60 parcelas.</w:t>
      </w:r>
    </w:p>
    <w:p w:rsidR="00334A1A" w:rsidRDefault="00334A1A">
      <w:pPr>
        <w:widowControl w:val="0"/>
        <w:pBdr>
          <w:top w:val="nil"/>
          <w:left w:val="nil"/>
          <w:bottom w:val="nil"/>
          <w:right w:val="nil"/>
          <w:between w:val="nil"/>
        </w:pBdr>
        <w:jc w:val="both"/>
        <w:rPr>
          <w:rFonts w:ascii="Calibri" w:eastAsia="Calibri" w:hAnsi="Calibri" w:cs="Calibri"/>
          <w:color w:val="000000"/>
          <w:sz w:val="22"/>
          <w:szCs w:val="22"/>
        </w:rPr>
      </w:pPr>
    </w:p>
    <w:p w:rsidR="00334A1A" w:rsidRDefault="00463E40">
      <w:pPr>
        <w:widowControl w:val="0"/>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Este parcelamento vinha sendo amortizado em parcelas mensais e consecutivas, e o valor de cada prestação mensal, por ocasião do paga</w:t>
      </w:r>
      <w:r>
        <w:rPr>
          <w:rFonts w:ascii="Calibri" w:eastAsia="Calibri" w:hAnsi="Calibri" w:cs="Calibri"/>
          <w:color w:val="000000"/>
          <w:sz w:val="22"/>
          <w:szCs w:val="22"/>
        </w:rPr>
        <w:t>mento, era acrescido de juros equivalentes à taxa referencial do Sistema Especial de Liquidação e de Custódia - SELIC para títulos federais, acumulada mensalmente, calculados a partir do mês subsequente ao da consolidação até o mês anterior ao do pagamento</w:t>
      </w:r>
      <w:r>
        <w:rPr>
          <w:rFonts w:ascii="Calibri" w:eastAsia="Calibri" w:hAnsi="Calibri" w:cs="Calibri"/>
          <w:color w:val="000000"/>
          <w:sz w:val="22"/>
          <w:szCs w:val="22"/>
        </w:rPr>
        <w:t>, e de 1% (um por cento) relativamente ao mês em que o pagamento estiver sendo efetuado.</w:t>
      </w:r>
    </w:p>
    <w:p w:rsidR="00334A1A" w:rsidRDefault="00334A1A">
      <w:pPr>
        <w:widowControl w:val="0"/>
        <w:pBdr>
          <w:top w:val="nil"/>
          <w:left w:val="nil"/>
          <w:bottom w:val="nil"/>
          <w:right w:val="nil"/>
          <w:between w:val="nil"/>
        </w:pBdr>
        <w:jc w:val="both"/>
        <w:rPr>
          <w:rFonts w:ascii="Calibri" w:eastAsia="Calibri" w:hAnsi="Calibri" w:cs="Calibri"/>
          <w:color w:val="000000"/>
          <w:sz w:val="22"/>
          <w:szCs w:val="22"/>
        </w:rPr>
      </w:pPr>
    </w:p>
    <w:p w:rsidR="00334A1A" w:rsidRDefault="00463E40">
      <w:pPr>
        <w:widowControl w:val="0"/>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Em </w:t>
      </w:r>
      <w:r>
        <w:rPr>
          <w:rFonts w:ascii="Calibri" w:eastAsia="Calibri" w:hAnsi="Calibri" w:cs="Calibri"/>
          <w:sz w:val="22"/>
          <w:szCs w:val="22"/>
        </w:rPr>
        <w:t xml:space="preserve">novembro de </w:t>
      </w:r>
      <w:r>
        <w:rPr>
          <w:rFonts w:ascii="Calibri" w:eastAsia="Calibri" w:hAnsi="Calibri" w:cs="Calibri"/>
          <w:color w:val="000000"/>
          <w:sz w:val="22"/>
          <w:szCs w:val="22"/>
        </w:rPr>
        <w:t>2013 foi requerida via internet a adesão ao Parcelamento da Lei nº 11.941/09, conforme os termos do art. 17 da Lei nº 12.865/13 na modalidade "PGFN - D</w:t>
      </w:r>
      <w:r>
        <w:rPr>
          <w:rFonts w:ascii="Calibri" w:eastAsia="Calibri" w:hAnsi="Calibri" w:cs="Calibri"/>
          <w:color w:val="000000"/>
          <w:sz w:val="22"/>
          <w:szCs w:val="22"/>
        </w:rPr>
        <w:t xml:space="preserve">emais Débitos - Parcelamento de Saldo Remanescente dos Programas Refis, Paes, Paex e Parcelamentos Ordinários (código de receita 3841)", junto </w:t>
      </w:r>
      <w:r>
        <w:rPr>
          <w:rFonts w:ascii="Calibri" w:eastAsia="Calibri" w:hAnsi="Calibri" w:cs="Calibri"/>
          <w:sz w:val="22"/>
          <w:szCs w:val="22"/>
        </w:rPr>
        <w:t>à PGFN</w:t>
      </w:r>
      <w:r>
        <w:rPr>
          <w:rFonts w:ascii="Calibri" w:eastAsia="Calibri" w:hAnsi="Calibri" w:cs="Calibri"/>
          <w:color w:val="000000"/>
          <w:sz w:val="22"/>
          <w:szCs w:val="22"/>
        </w:rPr>
        <w:t xml:space="preserve"> e aguarda-se o deferimento e consolidação da dívida pela PGFN.</w:t>
      </w:r>
    </w:p>
    <w:p w:rsidR="00334A1A" w:rsidRDefault="00334A1A">
      <w:pPr>
        <w:widowControl w:val="0"/>
        <w:pBdr>
          <w:top w:val="nil"/>
          <w:left w:val="nil"/>
          <w:bottom w:val="nil"/>
          <w:right w:val="nil"/>
          <w:between w:val="nil"/>
        </w:pBdr>
        <w:jc w:val="both"/>
        <w:rPr>
          <w:rFonts w:ascii="Calibri" w:eastAsia="Calibri" w:hAnsi="Calibri" w:cs="Calibri"/>
          <w:color w:val="000000"/>
          <w:sz w:val="22"/>
          <w:szCs w:val="22"/>
        </w:rPr>
      </w:pPr>
    </w:p>
    <w:p w:rsidR="00334A1A" w:rsidRDefault="00463E40">
      <w:pPr>
        <w:widowControl w:val="0"/>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A previsão de quitação da dívida, na época</w:t>
      </w:r>
      <w:r>
        <w:rPr>
          <w:rFonts w:ascii="Calibri" w:eastAsia="Calibri" w:hAnsi="Calibri" w:cs="Calibri"/>
          <w:color w:val="000000"/>
          <w:sz w:val="22"/>
          <w:szCs w:val="22"/>
        </w:rPr>
        <w:t xml:space="preserve">, era em 20 (vinte) parcelas, com início no mês de novembro de 2013 e término em junho de 2015. Tendo feito o </w:t>
      </w:r>
      <w:r>
        <w:rPr>
          <w:rFonts w:ascii="Calibri" w:eastAsia="Calibri" w:hAnsi="Calibri" w:cs="Calibri"/>
          <w:sz w:val="22"/>
          <w:szCs w:val="22"/>
        </w:rPr>
        <w:t>p</w:t>
      </w:r>
      <w:r>
        <w:rPr>
          <w:rFonts w:ascii="Calibri" w:eastAsia="Calibri" w:hAnsi="Calibri" w:cs="Calibri"/>
          <w:color w:val="000000"/>
          <w:sz w:val="22"/>
          <w:szCs w:val="22"/>
        </w:rPr>
        <w:t xml:space="preserve">edido de </w:t>
      </w:r>
      <w:r>
        <w:rPr>
          <w:rFonts w:ascii="Calibri" w:eastAsia="Calibri" w:hAnsi="Calibri" w:cs="Calibri"/>
          <w:sz w:val="22"/>
          <w:szCs w:val="22"/>
        </w:rPr>
        <w:t>p</w:t>
      </w:r>
      <w:r>
        <w:rPr>
          <w:rFonts w:ascii="Calibri" w:eastAsia="Calibri" w:hAnsi="Calibri" w:cs="Calibri"/>
          <w:color w:val="000000"/>
          <w:sz w:val="22"/>
          <w:szCs w:val="22"/>
        </w:rPr>
        <w:t xml:space="preserve">arcelamento da Lei nº 11.941/09, a Epagri encaminhou </w:t>
      </w:r>
      <w:r>
        <w:rPr>
          <w:rFonts w:ascii="Calibri" w:eastAsia="Calibri" w:hAnsi="Calibri" w:cs="Calibri"/>
          <w:sz w:val="22"/>
          <w:szCs w:val="22"/>
        </w:rPr>
        <w:t>à PGFN</w:t>
      </w:r>
      <w:r>
        <w:rPr>
          <w:rFonts w:ascii="Calibri" w:eastAsia="Calibri" w:hAnsi="Calibri" w:cs="Calibri"/>
          <w:color w:val="000000"/>
          <w:sz w:val="22"/>
          <w:szCs w:val="22"/>
        </w:rPr>
        <w:t xml:space="preserve"> o Recibo de Desistência ao Parcelamento Ordinário (anterior) de que trata o</w:t>
      </w:r>
      <w:r>
        <w:rPr>
          <w:rFonts w:ascii="Calibri" w:eastAsia="Calibri" w:hAnsi="Calibri" w:cs="Calibri"/>
          <w:color w:val="000000"/>
          <w:sz w:val="22"/>
          <w:szCs w:val="22"/>
        </w:rPr>
        <w:t xml:space="preserve"> art. 10 da Lei 10.522/02.</w:t>
      </w:r>
    </w:p>
    <w:p w:rsidR="00334A1A" w:rsidRDefault="00334A1A">
      <w:pPr>
        <w:widowControl w:val="0"/>
        <w:pBdr>
          <w:top w:val="nil"/>
          <w:left w:val="nil"/>
          <w:bottom w:val="nil"/>
          <w:right w:val="nil"/>
          <w:between w:val="nil"/>
        </w:pBdr>
        <w:jc w:val="both"/>
        <w:rPr>
          <w:rFonts w:ascii="Calibri" w:eastAsia="Calibri" w:hAnsi="Calibri" w:cs="Calibri"/>
          <w:color w:val="000000"/>
          <w:sz w:val="22"/>
          <w:szCs w:val="22"/>
        </w:rPr>
      </w:pPr>
    </w:p>
    <w:p w:rsidR="00334A1A" w:rsidRDefault="00463E40">
      <w:pPr>
        <w:widowControl w:val="0"/>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O saldo total existente em 11/11/2013, de que trata o art. 10 da Lei 10.522/02, referente a Inscrição 91.6.07.002207-46, foi integralmente transferido para outra conta contábil 2016 - (PC) Parcelamento Lei 11941/2009 PGFN - Multa DIF Papel Imune - Inscr. 9</w:t>
      </w:r>
      <w:r>
        <w:rPr>
          <w:rFonts w:ascii="Calibri" w:eastAsia="Calibri" w:hAnsi="Calibri" w:cs="Calibri"/>
          <w:color w:val="000000"/>
          <w:sz w:val="22"/>
          <w:szCs w:val="22"/>
        </w:rPr>
        <w:t>1607002207-46.</w:t>
      </w:r>
    </w:p>
    <w:p w:rsidR="00334A1A" w:rsidRDefault="00334A1A">
      <w:pPr>
        <w:widowControl w:val="0"/>
        <w:pBdr>
          <w:top w:val="nil"/>
          <w:left w:val="nil"/>
          <w:bottom w:val="nil"/>
          <w:right w:val="nil"/>
          <w:between w:val="nil"/>
        </w:pBdr>
        <w:jc w:val="both"/>
        <w:rPr>
          <w:rFonts w:ascii="Calibri" w:eastAsia="Calibri" w:hAnsi="Calibri" w:cs="Calibri"/>
          <w:sz w:val="22"/>
          <w:szCs w:val="22"/>
        </w:rPr>
      </w:pPr>
    </w:p>
    <w:p w:rsidR="00334A1A" w:rsidRDefault="00463E40">
      <w:pPr>
        <w:widowControl w:val="0"/>
        <w:pBdr>
          <w:top w:val="nil"/>
          <w:left w:val="nil"/>
          <w:bottom w:val="nil"/>
          <w:right w:val="nil"/>
          <w:between w:val="nil"/>
        </w:pBdr>
        <w:jc w:val="both"/>
        <w:rPr>
          <w:rFonts w:ascii="Calibri" w:eastAsia="Calibri" w:hAnsi="Calibri" w:cs="Calibri"/>
          <w:sz w:val="22"/>
          <w:szCs w:val="22"/>
        </w:rPr>
      </w:pPr>
      <w:r>
        <w:rPr>
          <w:rFonts w:ascii="Calibri" w:eastAsia="Calibri" w:hAnsi="Calibri" w:cs="Calibri"/>
          <w:color w:val="000000"/>
          <w:sz w:val="22"/>
          <w:szCs w:val="22"/>
        </w:rPr>
        <w:t xml:space="preserve">Os </w:t>
      </w:r>
      <w:r>
        <w:rPr>
          <w:rFonts w:ascii="Calibri" w:eastAsia="Calibri" w:hAnsi="Calibri" w:cs="Calibri"/>
          <w:sz w:val="22"/>
          <w:szCs w:val="22"/>
        </w:rPr>
        <w:t xml:space="preserve">pagamentos </w:t>
      </w:r>
      <w:r>
        <w:rPr>
          <w:rFonts w:ascii="Calibri" w:eastAsia="Calibri" w:hAnsi="Calibri" w:cs="Calibri"/>
          <w:color w:val="000000"/>
          <w:sz w:val="22"/>
          <w:szCs w:val="22"/>
        </w:rPr>
        <w:t xml:space="preserve">efetuados a partir do mês de novembro de 2013, referentes ao Parcelamento da Lei nº 11.941/09 - Cód. Receita 3841 - Inscrição 91.6.07.002207-46, foram </w:t>
      </w:r>
      <w:r>
        <w:rPr>
          <w:rFonts w:ascii="Calibri" w:eastAsia="Calibri" w:hAnsi="Calibri" w:cs="Calibri"/>
          <w:sz w:val="22"/>
          <w:szCs w:val="22"/>
        </w:rPr>
        <w:t>contabilizados</w:t>
      </w:r>
      <w:r>
        <w:rPr>
          <w:rFonts w:ascii="Calibri" w:eastAsia="Calibri" w:hAnsi="Calibri" w:cs="Calibri"/>
          <w:color w:val="000000"/>
          <w:sz w:val="22"/>
          <w:szCs w:val="22"/>
        </w:rPr>
        <w:t xml:space="preserve"> em conta do Ativo Circulante  - no </w:t>
      </w:r>
      <w:r>
        <w:rPr>
          <w:rFonts w:ascii="Calibri" w:eastAsia="Calibri" w:hAnsi="Calibri" w:cs="Calibri"/>
          <w:sz w:val="22"/>
          <w:szCs w:val="22"/>
        </w:rPr>
        <w:t>grupo de “Tributos a Recu</w:t>
      </w:r>
      <w:r>
        <w:rPr>
          <w:rFonts w:ascii="Calibri" w:eastAsia="Calibri" w:hAnsi="Calibri" w:cs="Calibri"/>
          <w:sz w:val="22"/>
          <w:szCs w:val="22"/>
        </w:rPr>
        <w:t xml:space="preserve">perar” </w:t>
      </w:r>
      <w:r>
        <w:rPr>
          <w:rFonts w:ascii="Calibri" w:eastAsia="Calibri" w:hAnsi="Calibri" w:cs="Calibri"/>
          <w:color w:val="000000"/>
          <w:sz w:val="22"/>
          <w:szCs w:val="22"/>
        </w:rPr>
        <w:t>(Conta Contábil 2017)</w:t>
      </w:r>
      <w:r>
        <w:rPr>
          <w:rFonts w:ascii="Calibri" w:eastAsia="Calibri" w:hAnsi="Calibri" w:cs="Calibri"/>
          <w:sz w:val="22"/>
          <w:szCs w:val="22"/>
        </w:rPr>
        <w:t xml:space="preserve">.  O montante recolhido pelos cálculos da Empresa foram suficientes para liquidar a dívida. Aguarda-se </w:t>
      </w:r>
      <w:r>
        <w:rPr>
          <w:rFonts w:ascii="Calibri" w:eastAsia="Calibri" w:hAnsi="Calibri" w:cs="Calibri"/>
          <w:color w:val="000000"/>
          <w:sz w:val="22"/>
          <w:szCs w:val="22"/>
        </w:rPr>
        <w:t>o deferimento e consolidação da dívida pela PGFN.</w:t>
      </w:r>
    </w:p>
    <w:p w:rsidR="00334A1A" w:rsidRDefault="00334A1A">
      <w:pPr>
        <w:widowControl w:val="0"/>
        <w:pBdr>
          <w:top w:val="nil"/>
          <w:left w:val="nil"/>
          <w:bottom w:val="nil"/>
          <w:right w:val="nil"/>
          <w:between w:val="nil"/>
        </w:pBdr>
        <w:jc w:val="both"/>
        <w:rPr>
          <w:rFonts w:ascii="Calibri" w:eastAsia="Calibri" w:hAnsi="Calibri" w:cs="Calibri"/>
          <w:color w:val="000000"/>
          <w:sz w:val="22"/>
          <w:szCs w:val="22"/>
        </w:rPr>
      </w:pPr>
    </w:p>
    <w:p w:rsidR="00334A1A" w:rsidRDefault="00463E40">
      <w:pPr>
        <w:widowControl w:val="0"/>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No ano de 2021 foram reconhecidos os benefícios previstos na Lei nº 11.941</w:t>
      </w:r>
      <w:r>
        <w:rPr>
          <w:rFonts w:ascii="Calibri" w:eastAsia="Calibri" w:hAnsi="Calibri" w:cs="Calibri"/>
          <w:color w:val="000000"/>
          <w:sz w:val="22"/>
          <w:szCs w:val="22"/>
        </w:rPr>
        <w:t>/2009, art.3º, § 2º, inciso IV e Lei 12.865/2013, art. 17, de redução sobre o valor da dívida de:</w:t>
      </w:r>
    </w:p>
    <w:p w:rsidR="00334A1A" w:rsidRDefault="00334A1A">
      <w:pPr>
        <w:widowControl w:val="0"/>
        <w:pBdr>
          <w:top w:val="nil"/>
          <w:left w:val="nil"/>
          <w:bottom w:val="nil"/>
          <w:right w:val="nil"/>
          <w:between w:val="nil"/>
        </w:pBdr>
        <w:jc w:val="both"/>
        <w:rPr>
          <w:rFonts w:ascii="Calibri" w:eastAsia="Calibri" w:hAnsi="Calibri" w:cs="Calibri"/>
          <w:sz w:val="22"/>
          <w:szCs w:val="22"/>
        </w:rPr>
      </w:pPr>
    </w:p>
    <w:p w:rsidR="00334A1A" w:rsidRDefault="00463E40">
      <w:pPr>
        <w:widowControl w:val="0"/>
        <w:numPr>
          <w:ilvl w:val="0"/>
          <w:numId w:val="9"/>
        </w:numPr>
        <w:pBdr>
          <w:top w:val="nil"/>
          <w:left w:val="nil"/>
          <w:bottom w:val="nil"/>
          <w:right w:val="nil"/>
          <w:between w:val="nil"/>
        </w:pBdr>
        <w:jc w:val="both"/>
        <w:rPr>
          <w:rFonts w:ascii="Calibri" w:eastAsia="Calibri" w:hAnsi="Calibri" w:cs="Calibri"/>
          <w:sz w:val="22"/>
          <w:szCs w:val="22"/>
        </w:rPr>
      </w:pPr>
      <w:r>
        <w:rPr>
          <w:rFonts w:ascii="Calibri" w:eastAsia="Calibri" w:hAnsi="Calibri" w:cs="Calibri"/>
          <w:color w:val="000000"/>
          <w:sz w:val="22"/>
          <w:szCs w:val="22"/>
        </w:rPr>
        <w:t>40% da multa isolada (principal), no valor de R$184.96</w:t>
      </w:r>
      <w:r>
        <w:rPr>
          <w:rFonts w:ascii="Calibri" w:eastAsia="Calibri" w:hAnsi="Calibri" w:cs="Calibri"/>
          <w:sz w:val="22"/>
          <w:szCs w:val="22"/>
        </w:rPr>
        <w:t>7</w:t>
      </w:r>
      <w:r>
        <w:rPr>
          <w:rFonts w:ascii="Calibri" w:eastAsia="Calibri" w:hAnsi="Calibri" w:cs="Calibri"/>
          <w:color w:val="000000"/>
          <w:sz w:val="22"/>
          <w:szCs w:val="22"/>
        </w:rPr>
        <w:t>;</w:t>
      </w:r>
    </w:p>
    <w:p w:rsidR="00334A1A" w:rsidRDefault="00463E40">
      <w:pPr>
        <w:widowControl w:val="0"/>
        <w:numPr>
          <w:ilvl w:val="0"/>
          <w:numId w:val="9"/>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40% dos juros de mora, no valor de R$169.466; e</w:t>
      </w:r>
    </w:p>
    <w:p w:rsidR="00334A1A" w:rsidRDefault="00463E40">
      <w:pPr>
        <w:widowControl w:val="0"/>
        <w:numPr>
          <w:ilvl w:val="0"/>
          <w:numId w:val="9"/>
        </w:numPr>
        <w:pBdr>
          <w:top w:val="nil"/>
          <w:left w:val="nil"/>
          <w:bottom w:val="nil"/>
          <w:right w:val="nil"/>
          <w:between w:val="nil"/>
        </w:pBdr>
        <w:jc w:val="both"/>
        <w:rPr>
          <w:rFonts w:ascii="Calibri" w:eastAsia="Calibri" w:hAnsi="Calibri" w:cs="Calibri"/>
          <w:sz w:val="22"/>
          <w:szCs w:val="22"/>
        </w:rPr>
      </w:pPr>
      <w:r>
        <w:rPr>
          <w:rFonts w:ascii="Calibri" w:eastAsia="Calibri" w:hAnsi="Calibri" w:cs="Calibri"/>
          <w:color w:val="000000"/>
          <w:sz w:val="22"/>
          <w:szCs w:val="22"/>
        </w:rPr>
        <w:t>100% do encargo legal, no valor de R$177.21</w:t>
      </w:r>
      <w:r>
        <w:rPr>
          <w:rFonts w:ascii="Calibri" w:eastAsia="Calibri" w:hAnsi="Calibri" w:cs="Calibri"/>
          <w:sz w:val="22"/>
          <w:szCs w:val="22"/>
        </w:rPr>
        <w:t>7</w:t>
      </w:r>
      <w:r>
        <w:rPr>
          <w:rFonts w:ascii="Calibri" w:eastAsia="Calibri" w:hAnsi="Calibri" w:cs="Calibri"/>
          <w:color w:val="000000"/>
          <w:sz w:val="22"/>
          <w:szCs w:val="22"/>
        </w:rPr>
        <w:t>.</w:t>
      </w:r>
    </w:p>
    <w:p w:rsidR="00334A1A" w:rsidRDefault="00334A1A">
      <w:pPr>
        <w:widowControl w:val="0"/>
        <w:pBdr>
          <w:top w:val="nil"/>
          <w:left w:val="nil"/>
          <w:bottom w:val="nil"/>
          <w:right w:val="nil"/>
          <w:between w:val="nil"/>
        </w:pBdr>
        <w:jc w:val="both"/>
        <w:rPr>
          <w:rFonts w:ascii="Calibri" w:eastAsia="Calibri" w:hAnsi="Calibri" w:cs="Calibri"/>
          <w:color w:val="000000"/>
          <w:sz w:val="22"/>
          <w:szCs w:val="22"/>
        </w:rPr>
      </w:pPr>
    </w:p>
    <w:p w:rsidR="00334A1A" w:rsidRDefault="00463E40">
      <w:pPr>
        <w:widowControl w:val="0"/>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Os va</w:t>
      </w:r>
      <w:r>
        <w:rPr>
          <w:rFonts w:ascii="Calibri" w:eastAsia="Calibri" w:hAnsi="Calibri" w:cs="Calibri"/>
          <w:color w:val="000000"/>
          <w:sz w:val="22"/>
          <w:szCs w:val="22"/>
        </w:rPr>
        <w:t xml:space="preserve">lores acima não </w:t>
      </w:r>
      <w:r>
        <w:rPr>
          <w:rFonts w:ascii="Calibri" w:eastAsia="Calibri" w:hAnsi="Calibri" w:cs="Calibri"/>
          <w:sz w:val="22"/>
          <w:szCs w:val="22"/>
        </w:rPr>
        <w:t>integram</w:t>
      </w:r>
      <w:r>
        <w:rPr>
          <w:rFonts w:ascii="Calibri" w:eastAsia="Calibri" w:hAnsi="Calibri" w:cs="Calibri"/>
          <w:color w:val="000000"/>
          <w:sz w:val="22"/>
          <w:szCs w:val="22"/>
        </w:rPr>
        <w:t xml:space="preserve"> a apuração IRPJ, CSLL, PIS E COFINS do ano </w:t>
      </w:r>
      <w:r>
        <w:rPr>
          <w:rFonts w:ascii="Calibri" w:eastAsia="Calibri" w:hAnsi="Calibri" w:cs="Calibri"/>
          <w:sz w:val="22"/>
          <w:szCs w:val="22"/>
        </w:rPr>
        <w:t>2021,</w:t>
      </w:r>
      <w:r>
        <w:rPr>
          <w:rFonts w:ascii="Calibri" w:eastAsia="Calibri" w:hAnsi="Calibri" w:cs="Calibri"/>
          <w:color w:val="000000"/>
          <w:sz w:val="22"/>
          <w:szCs w:val="22"/>
        </w:rPr>
        <w:t xml:space="preserve"> conforme previsto no art. 4º, parágrafo único da Lei nº 11.941/2009.</w:t>
      </w:r>
    </w:p>
    <w:p w:rsidR="00334A1A" w:rsidRDefault="00334A1A">
      <w:pPr>
        <w:widowControl w:val="0"/>
        <w:pBdr>
          <w:top w:val="nil"/>
          <w:left w:val="nil"/>
          <w:bottom w:val="nil"/>
          <w:right w:val="nil"/>
          <w:between w:val="nil"/>
        </w:pBdr>
        <w:jc w:val="both"/>
        <w:rPr>
          <w:rFonts w:ascii="Calibri" w:eastAsia="Calibri" w:hAnsi="Calibri" w:cs="Calibri"/>
          <w:color w:val="000000"/>
          <w:sz w:val="22"/>
          <w:szCs w:val="22"/>
        </w:rPr>
      </w:pPr>
    </w:p>
    <w:p w:rsidR="00334A1A" w:rsidRDefault="00463E40">
      <w:pPr>
        <w:widowControl w:val="0"/>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Quando houver a consolidação definitiva do parcelamento, pela Procuradoria Geral da Fazenda Nacional e Secretari</w:t>
      </w:r>
      <w:r>
        <w:rPr>
          <w:rFonts w:ascii="Calibri" w:eastAsia="Calibri" w:hAnsi="Calibri" w:cs="Calibri"/>
          <w:color w:val="000000"/>
          <w:sz w:val="22"/>
          <w:szCs w:val="22"/>
        </w:rPr>
        <w:t>a da Receita Federal, os valores pagos pela Empresa, re</w:t>
      </w:r>
      <w:r>
        <w:rPr>
          <w:rFonts w:ascii="Calibri" w:eastAsia="Calibri" w:hAnsi="Calibri" w:cs="Calibri"/>
          <w:sz w:val="22"/>
          <w:szCs w:val="22"/>
        </w:rPr>
        <w:t xml:space="preserve">gistrados no ativo circulante, </w:t>
      </w:r>
      <w:r>
        <w:rPr>
          <w:rFonts w:ascii="Calibri" w:eastAsia="Calibri" w:hAnsi="Calibri" w:cs="Calibri"/>
          <w:color w:val="000000"/>
          <w:sz w:val="22"/>
          <w:szCs w:val="22"/>
        </w:rPr>
        <w:t>serão deduzidos do saldo devedor calculado pela Secretaria da Receita Federal.</w:t>
      </w:r>
    </w:p>
    <w:p w:rsidR="00334A1A" w:rsidRDefault="00334A1A">
      <w:pPr>
        <w:widowControl w:val="0"/>
        <w:pBdr>
          <w:top w:val="nil"/>
          <w:left w:val="nil"/>
          <w:bottom w:val="nil"/>
          <w:right w:val="nil"/>
          <w:between w:val="nil"/>
        </w:pBdr>
        <w:jc w:val="both"/>
        <w:rPr>
          <w:rFonts w:ascii="Calibri" w:eastAsia="Calibri" w:hAnsi="Calibri" w:cs="Calibri"/>
          <w:color w:val="000000"/>
          <w:sz w:val="22"/>
          <w:szCs w:val="22"/>
        </w:rPr>
      </w:pPr>
    </w:p>
    <w:p w:rsidR="00334A1A" w:rsidRDefault="00463E40">
      <w:pPr>
        <w:widowControl w:val="0"/>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VII - </w:t>
      </w:r>
      <w:r>
        <w:rPr>
          <w:rFonts w:ascii="Calibri" w:eastAsia="Calibri" w:hAnsi="Calibri" w:cs="Calibri"/>
          <w:sz w:val="22"/>
          <w:szCs w:val="22"/>
        </w:rPr>
        <w:t>Parcelamento IRPJ e CSLL 2009 a Pagar:</w:t>
      </w:r>
    </w:p>
    <w:p w:rsidR="00334A1A" w:rsidRDefault="00334A1A">
      <w:pPr>
        <w:widowControl w:val="0"/>
        <w:pBdr>
          <w:top w:val="nil"/>
          <w:left w:val="nil"/>
          <w:bottom w:val="nil"/>
          <w:right w:val="nil"/>
          <w:between w:val="nil"/>
        </w:pBdr>
        <w:jc w:val="both"/>
        <w:rPr>
          <w:rFonts w:ascii="Calibri" w:eastAsia="Calibri" w:hAnsi="Calibri" w:cs="Calibri"/>
          <w:color w:val="000000"/>
          <w:sz w:val="22"/>
          <w:szCs w:val="22"/>
        </w:rPr>
      </w:pPr>
    </w:p>
    <w:p w:rsidR="00334A1A" w:rsidRDefault="00463E40">
      <w:pPr>
        <w:widowControl w:val="0"/>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Em abril de 2010 a Epagri obteve deferimento do parcelamento ordinário espontâneo (Processo nº 11516-001460/2010-41), junto a Receita Federal do Brasil, referente aos débitos de IRPJ e CSLL sobre o Lucro, devidos por estimativa mensal do exercício 2009, a </w:t>
      </w:r>
      <w:r>
        <w:rPr>
          <w:rFonts w:ascii="Calibri" w:eastAsia="Calibri" w:hAnsi="Calibri" w:cs="Calibri"/>
          <w:color w:val="000000"/>
          <w:sz w:val="22"/>
          <w:szCs w:val="22"/>
        </w:rPr>
        <w:t>ser pago em 60 parcelas mensais e consecutivas, atualizado mensalmente pela Taxa SELIC e com vencimento (liquidação) previsto para março</w:t>
      </w:r>
      <w:r>
        <w:rPr>
          <w:rFonts w:ascii="Calibri" w:eastAsia="Calibri" w:hAnsi="Calibri" w:cs="Calibri"/>
          <w:sz w:val="22"/>
          <w:szCs w:val="22"/>
        </w:rPr>
        <w:t xml:space="preserve"> de </w:t>
      </w:r>
      <w:r>
        <w:rPr>
          <w:rFonts w:ascii="Calibri" w:eastAsia="Calibri" w:hAnsi="Calibri" w:cs="Calibri"/>
          <w:color w:val="000000"/>
          <w:sz w:val="22"/>
          <w:szCs w:val="22"/>
        </w:rPr>
        <w:t>2015.</w:t>
      </w:r>
    </w:p>
    <w:p w:rsidR="00334A1A" w:rsidRDefault="00334A1A">
      <w:pPr>
        <w:widowControl w:val="0"/>
        <w:pBdr>
          <w:top w:val="nil"/>
          <w:left w:val="nil"/>
          <w:bottom w:val="nil"/>
          <w:right w:val="nil"/>
          <w:between w:val="nil"/>
        </w:pBdr>
        <w:jc w:val="both"/>
        <w:rPr>
          <w:rFonts w:ascii="Calibri" w:eastAsia="Calibri" w:hAnsi="Calibri" w:cs="Calibri"/>
          <w:color w:val="000000"/>
          <w:sz w:val="22"/>
          <w:szCs w:val="22"/>
        </w:rPr>
      </w:pPr>
    </w:p>
    <w:p w:rsidR="00334A1A" w:rsidRDefault="00463E40">
      <w:pPr>
        <w:widowControl w:val="0"/>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Posteriormente, em agosto</w:t>
      </w:r>
      <w:r>
        <w:rPr>
          <w:rFonts w:ascii="Calibri" w:eastAsia="Calibri" w:hAnsi="Calibri" w:cs="Calibri"/>
          <w:sz w:val="22"/>
          <w:szCs w:val="22"/>
        </w:rPr>
        <w:t xml:space="preserve"> de </w:t>
      </w:r>
      <w:r>
        <w:rPr>
          <w:rFonts w:ascii="Calibri" w:eastAsia="Calibri" w:hAnsi="Calibri" w:cs="Calibri"/>
          <w:color w:val="000000"/>
          <w:sz w:val="22"/>
          <w:szCs w:val="22"/>
        </w:rPr>
        <w:t xml:space="preserve">2014, a Epagri fez a adesão ao parcelamento da Lei 12.996/2014. O saldo devedor </w:t>
      </w:r>
      <w:r>
        <w:rPr>
          <w:rFonts w:ascii="Calibri" w:eastAsia="Calibri" w:hAnsi="Calibri" w:cs="Calibri"/>
          <w:color w:val="000000"/>
          <w:sz w:val="22"/>
          <w:szCs w:val="22"/>
        </w:rPr>
        <w:t xml:space="preserve">da dívida foi reclassificado para conta “Parcelamento PGFN – IRPJ e CSLL 2009”, do grupo Obrigações Fiscais e Tributárias, do Passivo Circulante. </w:t>
      </w:r>
    </w:p>
    <w:p w:rsidR="00334A1A" w:rsidRDefault="00334A1A">
      <w:pPr>
        <w:widowControl w:val="0"/>
        <w:pBdr>
          <w:top w:val="nil"/>
          <w:left w:val="nil"/>
          <w:bottom w:val="nil"/>
          <w:right w:val="nil"/>
          <w:between w:val="nil"/>
        </w:pBdr>
        <w:jc w:val="both"/>
        <w:rPr>
          <w:rFonts w:ascii="Calibri" w:eastAsia="Calibri" w:hAnsi="Calibri" w:cs="Calibri"/>
          <w:color w:val="000000"/>
          <w:sz w:val="22"/>
          <w:szCs w:val="22"/>
        </w:rPr>
      </w:pPr>
    </w:p>
    <w:p w:rsidR="00334A1A" w:rsidRDefault="00463E40">
      <w:pPr>
        <w:widowControl w:val="0"/>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Os pagamentos </w:t>
      </w:r>
      <w:r>
        <w:rPr>
          <w:rFonts w:ascii="Calibri" w:eastAsia="Calibri" w:hAnsi="Calibri" w:cs="Calibri"/>
          <w:sz w:val="22"/>
          <w:szCs w:val="22"/>
        </w:rPr>
        <w:t>vinham</w:t>
      </w:r>
      <w:r>
        <w:rPr>
          <w:rFonts w:ascii="Calibri" w:eastAsia="Calibri" w:hAnsi="Calibri" w:cs="Calibri"/>
          <w:color w:val="000000"/>
          <w:sz w:val="22"/>
          <w:szCs w:val="22"/>
        </w:rPr>
        <w:t xml:space="preserve"> sendo realizados mensalmente, em DARF única, e contabilizados no Grupo “Tributos a Recu</w:t>
      </w:r>
      <w:r>
        <w:rPr>
          <w:rFonts w:ascii="Calibri" w:eastAsia="Calibri" w:hAnsi="Calibri" w:cs="Calibri"/>
          <w:color w:val="000000"/>
          <w:sz w:val="22"/>
          <w:szCs w:val="22"/>
        </w:rPr>
        <w:t>perar”, do Ativo Circulante. O montante recolhido pelos cálculos da Empresa foram suficientes para liquidar a dívida. Quando houver a consolidação definitiva do parcelamento, pela Procuradoria Geral da Fazenda Nacional e Secretaria da Receita Federal, os v</w:t>
      </w:r>
      <w:r>
        <w:rPr>
          <w:rFonts w:ascii="Calibri" w:eastAsia="Calibri" w:hAnsi="Calibri" w:cs="Calibri"/>
          <w:color w:val="000000"/>
          <w:sz w:val="22"/>
          <w:szCs w:val="22"/>
        </w:rPr>
        <w:t>alores pagos pela Empresa serão deduzidos do saldo devedor calculado pela Secretaria da Receita Federal.</w:t>
      </w:r>
    </w:p>
    <w:p w:rsidR="00334A1A" w:rsidRDefault="00334A1A">
      <w:pPr>
        <w:widowControl w:val="0"/>
        <w:pBdr>
          <w:top w:val="nil"/>
          <w:left w:val="nil"/>
          <w:bottom w:val="nil"/>
          <w:right w:val="nil"/>
          <w:between w:val="nil"/>
        </w:pBdr>
        <w:jc w:val="both"/>
        <w:rPr>
          <w:rFonts w:ascii="Calibri" w:eastAsia="Calibri" w:hAnsi="Calibri" w:cs="Calibri"/>
          <w:sz w:val="22"/>
          <w:szCs w:val="22"/>
        </w:rPr>
      </w:pPr>
    </w:p>
    <w:p w:rsidR="00334A1A" w:rsidRDefault="00334A1A">
      <w:pPr>
        <w:widowControl w:val="0"/>
        <w:pBdr>
          <w:top w:val="nil"/>
          <w:left w:val="nil"/>
          <w:bottom w:val="nil"/>
          <w:right w:val="nil"/>
          <w:between w:val="nil"/>
        </w:pBdr>
        <w:ind w:left="708"/>
        <w:jc w:val="both"/>
        <w:rPr>
          <w:rFonts w:ascii="Calibri" w:eastAsia="Calibri" w:hAnsi="Calibri" w:cs="Calibri"/>
          <w:sz w:val="22"/>
          <w:szCs w:val="22"/>
        </w:rPr>
      </w:pPr>
    </w:p>
    <w:p w:rsidR="00334A1A" w:rsidRDefault="00463E40">
      <w:pPr>
        <w:widowControl w:val="0"/>
        <w:pBdr>
          <w:top w:val="nil"/>
          <w:left w:val="nil"/>
          <w:bottom w:val="nil"/>
          <w:right w:val="nil"/>
          <w:between w:val="nil"/>
        </w:pBdr>
        <w:jc w:val="both"/>
        <w:rPr>
          <w:rFonts w:ascii="Calibri" w:eastAsia="Calibri" w:hAnsi="Calibri" w:cs="Calibri"/>
          <w:b/>
          <w:bCs/>
          <w:color w:val="000000"/>
          <w:sz w:val="22"/>
          <w:szCs w:val="22"/>
        </w:rPr>
      </w:pPr>
      <w:r>
        <w:rPr>
          <w:rFonts w:ascii="Calibri" w:eastAsia="Calibri" w:hAnsi="Calibri" w:cs="Calibri"/>
          <w:b/>
          <w:bCs/>
          <w:color w:val="000000"/>
          <w:sz w:val="22"/>
          <w:szCs w:val="22"/>
        </w:rPr>
        <w:t>NOTA 1</w:t>
      </w:r>
      <w:r>
        <w:rPr>
          <w:rFonts w:ascii="Calibri" w:eastAsia="Calibri" w:hAnsi="Calibri" w:cs="Calibri"/>
          <w:b/>
          <w:bCs/>
          <w:sz w:val="22"/>
          <w:szCs w:val="22"/>
        </w:rPr>
        <w:t>9</w:t>
      </w:r>
      <w:r>
        <w:rPr>
          <w:rFonts w:ascii="Calibri" w:eastAsia="Calibri" w:hAnsi="Calibri" w:cs="Calibri"/>
          <w:b/>
          <w:bCs/>
          <w:color w:val="000000"/>
          <w:sz w:val="22"/>
          <w:szCs w:val="22"/>
        </w:rPr>
        <w:t>. OBRIGAÇÕES TRABALHISTAS  E SOCIAIS</w:t>
      </w:r>
    </w:p>
    <w:p w:rsidR="00334A1A" w:rsidRDefault="00334A1A"/>
    <w:p w:rsidR="00334A1A" w:rsidRDefault="00334A1A"/>
    <w:p w:rsidR="00334A1A" w:rsidRDefault="00463E40">
      <w:pPr>
        <w:widowControl w:val="0"/>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Como empresa pública, a E</w:t>
      </w:r>
      <w:r>
        <w:rPr>
          <w:rFonts w:ascii="Calibri" w:eastAsia="Calibri" w:hAnsi="Calibri" w:cs="Calibri"/>
          <w:sz w:val="22"/>
          <w:szCs w:val="22"/>
        </w:rPr>
        <w:t>pagri</w:t>
      </w:r>
      <w:r>
        <w:rPr>
          <w:rFonts w:ascii="Calibri" w:eastAsia="Calibri" w:hAnsi="Calibri" w:cs="Calibri"/>
          <w:color w:val="000000"/>
          <w:sz w:val="22"/>
          <w:szCs w:val="22"/>
        </w:rPr>
        <w:t xml:space="preserve"> </w:t>
      </w:r>
      <w:r>
        <w:rPr>
          <w:rFonts w:ascii="Calibri" w:eastAsia="Calibri" w:hAnsi="Calibri" w:cs="Calibri"/>
          <w:sz w:val="22"/>
          <w:szCs w:val="22"/>
        </w:rPr>
        <w:t xml:space="preserve">realiza </w:t>
      </w:r>
      <w:r>
        <w:rPr>
          <w:rFonts w:ascii="Calibri" w:eastAsia="Calibri" w:hAnsi="Calibri" w:cs="Calibri"/>
          <w:color w:val="000000"/>
          <w:sz w:val="22"/>
          <w:szCs w:val="22"/>
        </w:rPr>
        <w:t>a admissão dos empregados mediante concurso público, com contrat</w:t>
      </w:r>
      <w:r>
        <w:rPr>
          <w:rFonts w:ascii="Calibri" w:eastAsia="Calibri" w:hAnsi="Calibri" w:cs="Calibri"/>
          <w:color w:val="000000"/>
          <w:sz w:val="22"/>
          <w:szCs w:val="22"/>
        </w:rPr>
        <w:t xml:space="preserve">o de experiência pelo prazo determinado de 90 (noventa) dias. Esgotado o período experimental, sendo de interesse da Epagri e aprovado na avaliação de desempenho no período experimental, esse contrato fica prorrogado por prazo indeterminado. </w:t>
      </w:r>
      <w:r>
        <w:rPr>
          <w:rFonts w:ascii="Calibri" w:eastAsia="Calibri" w:hAnsi="Calibri" w:cs="Calibri"/>
          <w:sz w:val="22"/>
          <w:szCs w:val="22"/>
        </w:rPr>
        <w:t>Os</w:t>
      </w:r>
      <w:r>
        <w:rPr>
          <w:rFonts w:ascii="Calibri" w:eastAsia="Calibri" w:hAnsi="Calibri" w:cs="Calibri"/>
          <w:color w:val="000000"/>
          <w:sz w:val="22"/>
          <w:szCs w:val="22"/>
        </w:rPr>
        <w:t xml:space="preserve"> empregados </w:t>
      </w:r>
      <w:r>
        <w:rPr>
          <w:rFonts w:ascii="Calibri" w:eastAsia="Calibri" w:hAnsi="Calibri" w:cs="Calibri"/>
          <w:color w:val="000000"/>
          <w:sz w:val="22"/>
          <w:szCs w:val="22"/>
        </w:rPr>
        <w:t>da Epagri estão sujeitos às normas da Consolidação das Leis do Trabalho – CLT, principal referência de direitos dos trabalhadores urbanos com vínculo empregatício e ao Regime Geral de Previdência Social, gerido pelo Instituto Nacional do Seguro Social - IN</w:t>
      </w:r>
      <w:r>
        <w:rPr>
          <w:rFonts w:ascii="Calibri" w:eastAsia="Calibri" w:hAnsi="Calibri" w:cs="Calibri"/>
          <w:color w:val="000000"/>
          <w:sz w:val="22"/>
          <w:szCs w:val="22"/>
        </w:rPr>
        <w:t>SS.</w:t>
      </w:r>
    </w:p>
    <w:p w:rsidR="00334A1A" w:rsidRDefault="00334A1A">
      <w:pPr>
        <w:widowControl w:val="0"/>
        <w:pBdr>
          <w:top w:val="nil"/>
          <w:left w:val="nil"/>
          <w:bottom w:val="nil"/>
          <w:right w:val="nil"/>
          <w:between w:val="nil"/>
        </w:pBdr>
        <w:jc w:val="both"/>
        <w:rPr>
          <w:rFonts w:ascii="Calibri" w:eastAsia="Calibri" w:hAnsi="Calibri" w:cs="Calibri"/>
          <w:sz w:val="22"/>
          <w:szCs w:val="22"/>
        </w:rPr>
      </w:pPr>
    </w:p>
    <w:p w:rsidR="00334A1A" w:rsidRDefault="00463E40">
      <w:pPr>
        <w:spacing w:line="276" w:lineRule="auto"/>
        <w:jc w:val="both"/>
        <w:rPr>
          <w:rFonts w:ascii="Calibri" w:eastAsia="Calibri" w:hAnsi="Calibri" w:cs="Calibri"/>
          <w:b/>
          <w:bCs/>
          <w:color w:val="0A0A0A"/>
          <w:sz w:val="22"/>
          <w:szCs w:val="22"/>
          <w:highlight w:val="white"/>
        </w:rPr>
      </w:pPr>
      <w:r>
        <w:rPr>
          <w:rFonts w:ascii="Calibri" w:eastAsia="Calibri" w:hAnsi="Calibri" w:cs="Calibri"/>
          <w:b/>
          <w:bCs/>
          <w:color w:val="0A0A0A"/>
          <w:sz w:val="22"/>
          <w:szCs w:val="22"/>
          <w:highlight w:val="white"/>
        </w:rPr>
        <w:t>Transparência Salarial e de Critérios Remuneratórios</w:t>
      </w:r>
    </w:p>
    <w:p w:rsidR="00334A1A" w:rsidRDefault="00334A1A">
      <w:pPr>
        <w:spacing w:line="276" w:lineRule="auto"/>
        <w:jc w:val="both"/>
        <w:rPr>
          <w:rFonts w:ascii="Calibri" w:eastAsia="Calibri" w:hAnsi="Calibri" w:cs="Calibri"/>
          <w:b/>
          <w:bCs/>
          <w:color w:val="0A0A0A"/>
          <w:sz w:val="22"/>
          <w:szCs w:val="22"/>
          <w:highlight w:val="white"/>
        </w:rPr>
      </w:pPr>
    </w:p>
    <w:p w:rsidR="00334A1A" w:rsidRDefault="00463E40">
      <w:pPr>
        <w:spacing w:line="276" w:lineRule="auto"/>
        <w:jc w:val="both"/>
        <w:rPr>
          <w:rFonts w:ascii="Calibri" w:eastAsia="Calibri" w:hAnsi="Calibri" w:cs="Calibri"/>
          <w:b/>
          <w:bCs/>
          <w:sz w:val="22"/>
          <w:szCs w:val="22"/>
        </w:rPr>
      </w:pPr>
      <w:r>
        <w:rPr>
          <w:rFonts w:ascii="Calibri" w:eastAsia="Calibri" w:hAnsi="Calibri" w:cs="Calibri"/>
          <w:b/>
          <w:bCs/>
          <w:sz w:val="22"/>
          <w:szCs w:val="22"/>
        </w:rPr>
        <w:t>1.Composição do Quadro de Pessoal e Níveis Hierárquicos:</w:t>
      </w:r>
    </w:p>
    <w:p w:rsidR="00334A1A" w:rsidRDefault="00463E40">
      <w:pPr>
        <w:spacing w:line="276" w:lineRule="auto"/>
        <w:jc w:val="both"/>
        <w:rPr>
          <w:rFonts w:ascii="Calibri" w:eastAsia="Calibri" w:hAnsi="Calibri" w:cs="Calibri"/>
          <w:sz w:val="22"/>
          <w:szCs w:val="22"/>
        </w:rPr>
      </w:pPr>
      <w:r>
        <w:rPr>
          <w:rFonts w:ascii="Calibri" w:eastAsia="Calibri" w:hAnsi="Calibri" w:cs="Calibri"/>
          <w:sz w:val="22"/>
          <w:szCs w:val="22"/>
        </w:rPr>
        <w:t>A Epagri adota o concurso público</w:t>
      </w:r>
      <w:r>
        <w:rPr>
          <w:rFonts w:ascii="Calibri" w:eastAsia="Calibri" w:hAnsi="Calibri" w:cs="Calibri"/>
          <w:sz w:val="22"/>
          <w:szCs w:val="22"/>
        </w:rPr>
        <w:t xml:space="preserve"> como forma exclusiva de ingresso em seu quadro de pessoal permanente, o que garante um processo de seleção pautado pela impessoalidade e igualdade de condições. A distribuição de mulheres por níveis hierárquicos reflete a composição histórica das aprovaçõ</w:t>
      </w:r>
      <w:r>
        <w:rPr>
          <w:rFonts w:ascii="Calibri" w:eastAsia="Calibri" w:hAnsi="Calibri" w:cs="Calibri"/>
          <w:sz w:val="22"/>
          <w:szCs w:val="22"/>
        </w:rPr>
        <w:t>es nos certames, com monitoramento contínuo da representatividade feminina em todas as carreiras.</w:t>
      </w:r>
    </w:p>
    <w:p w:rsidR="00334A1A" w:rsidRDefault="00334A1A">
      <w:pPr>
        <w:spacing w:line="276" w:lineRule="auto"/>
        <w:jc w:val="both"/>
        <w:rPr>
          <w:rFonts w:ascii="Calibri" w:eastAsia="Calibri" w:hAnsi="Calibri" w:cs="Calibri"/>
          <w:sz w:val="22"/>
          <w:szCs w:val="22"/>
        </w:rPr>
      </w:pPr>
    </w:p>
    <w:tbl>
      <w:tblPr>
        <w:tblStyle w:val="aff5"/>
        <w:tblW w:w="7590"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1590"/>
        <w:gridCol w:w="1500"/>
        <w:gridCol w:w="1500"/>
        <w:gridCol w:w="1500"/>
        <w:gridCol w:w="1500"/>
      </w:tblGrid>
      <w:tr w:rsidR="00334A1A">
        <w:trPr>
          <w:trHeight w:val="300"/>
          <w:jc w:val="center"/>
        </w:trPr>
        <w:tc>
          <w:tcPr>
            <w:tcW w:w="159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b/>
                <w:bCs/>
                <w:sz w:val="22"/>
                <w:szCs w:val="22"/>
              </w:rPr>
              <w:t>Gênero</w:t>
            </w:r>
          </w:p>
        </w:tc>
        <w:tc>
          <w:tcPr>
            <w:tcW w:w="1500" w:type="dxa"/>
            <w:tcBorders>
              <w:top w:val="single" w:sz="5" w:space="0" w:color="000000"/>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2"/>
                <w:szCs w:val="22"/>
              </w:rPr>
              <w:t>2024</w:t>
            </w:r>
          </w:p>
        </w:tc>
        <w:tc>
          <w:tcPr>
            <w:tcW w:w="1500" w:type="dxa"/>
            <w:tcBorders>
              <w:top w:val="single" w:sz="5" w:space="0" w:color="000000"/>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2"/>
                <w:szCs w:val="22"/>
              </w:rPr>
              <w:t>2025</w:t>
            </w:r>
          </w:p>
        </w:tc>
        <w:tc>
          <w:tcPr>
            <w:tcW w:w="1500" w:type="dxa"/>
            <w:tcBorders>
              <w:top w:val="single" w:sz="5" w:space="0" w:color="000000"/>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2"/>
                <w:szCs w:val="22"/>
              </w:rPr>
              <w:t>Evolução</w:t>
            </w:r>
          </w:p>
        </w:tc>
        <w:tc>
          <w:tcPr>
            <w:tcW w:w="1500" w:type="dxa"/>
            <w:tcBorders>
              <w:top w:val="single" w:sz="5" w:space="0" w:color="000000"/>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2"/>
                <w:szCs w:val="22"/>
              </w:rPr>
              <w:t>Evolução %</w:t>
            </w:r>
          </w:p>
        </w:tc>
      </w:tr>
      <w:tr w:rsidR="00334A1A">
        <w:trPr>
          <w:trHeight w:val="300"/>
          <w:jc w:val="center"/>
        </w:trPr>
        <w:tc>
          <w:tcPr>
            <w:tcW w:w="1590" w:type="dxa"/>
            <w:tcBorders>
              <w:top w:val="single" w:sz="5" w:space="0" w:color="CCCCCC"/>
              <w:left w:val="single" w:sz="5" w:space="0" w:color="000000"/>
              <w:bottom w:val="single" w:sz="5" w:space="0" w:color="000000"/>
              <w:right w:val="single" w:sz="5" w:space="0" w:color="000000"/>
            </w:tcBorders>
            <w:shd w:val="clear" w:color="auto" w:fill="D8D8D8"/>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Feminino</w:t>
            </w:r>
          </w:p>
        </w:tc>
        <w:tc>
          <w:tcPr>
            <w:tcW w:w="1500" w:type="dxa"/>
            <w:tcBorders>
              <w:top w:val="single" w:sz="5" w:space="0" w:color="CCCCCC"/>
              <w:left w:val="single" w:sz="5" w:space="0" w:color="CCCCCC"/>
              <w:bottom w:val="single" w:sz="5" w:space="0" w:color="000000"/>
              <w:right w:val="single" w:sz="5" w:space="0" w:color="000000"/>
            </w:tcBorders>
            <w:shd w:val="clear" w:color="auto" w:fill="D8D8D8"/>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2"/>
                <w:szCs w:val="22"/>
              </w:rPr>
              <w:t>545</w:t>
            </w:r>
          </w:p>
        </w:tc>
        <w:tc>
          <w:tcPr>
            <w:tcW w:w="1500" w:type="dxa"/>
            <w:tcBorders>
              <w:top w:val="single" w:sz="5" w:space="0" w:color="CCCCCC"/>
              <w:left w:val="single" w:sz="5" w:space="0" w:color="CCCCCC"/>
              <w:bottom w:val="single" w:sz="5" w:space="0" w:color="000000"/>
              <w:right w:val="single" w:sz="5" w:space="0" w:color="000000"/>
            </w:tcBorders>
            <w:shd w:val="clear" w:color="auto" w:fill="D8D8D8"/>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2"/>
                <w:szCs w:val="22"/>
              </w:rPr>
              <w:t>649</w:t>
            </w:r>
          </w:p>
        </w:tc>
        <w:tc>
          <w:tcPr>
            <w:tcW w:w="1500" w:type="dxa"/>
            <w:tcBorders>
              <w:top w:val="single" w:sz="5" w:space="0" w:color="CCCCCC"/>
              <w:left w:val="single" w:sz="5" w:space="0" w:color="CCCCCC"/>
              <w:bottom w:val="single" w:sz="5" w:space="0" w:color="000000"/>
              <w:right w:val="single" w:sz="5" w:space="0" w:color="000000"/>
            </w:tcBorders>
            <w:shd w:val="clear" w:color="auto" w:fill="D8D8D8"/>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2"/>
                <w:szCs w:val="22"/>
              </w:rPr>
              <w:t>104</w:t>
            </w:r>
          </w:p>
        </w:tc>
        <w:tc>
          <w:tcPr>
            <w:tcW w:w="1500" w:type="dxa"/>
            <w:tcBorders>
              <w:top w:val="single" w:sz="5" w:space="0" w:color="CCCCCC"/>
              <w:left w:val="single" w:sz="5" w:space="0" w:color="CCCCCC"/>
              <w:bottom w:val="single" w:sz="5" w:space="0" w:color="000000"/>
              <w:right w:val="single" w:sz="5" w:space="0" w:color="000000"/>
            </w:tcBorders>
            <w:shd w:val="clear" w:color="auto" w:fill="D8D8D8"/>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2"/>
                <w:szCs w:val="22"/>
              </w:rPr>
              <w:t>19,08%</w:t>
            </w:r>
          </w:p>
        </w:tc>
      </w:tr>
      <w:tr w:rsidR="00334A1A">
        <w:trPr>
          <w:trHeight w:val="300"/>
          <w:jc w:val="center"/>
        </w:trPr>
        <w:tc>
          <w:tcPr>
            <w:tcW w:w="1590" w:type="dxa"/>
            <w:tcBorders>
              <w:top w:val="single" w:sz="5" w:space="0" w:color="CCCCCC"/>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Masculino</w:t>
            </w:r>
          </w:p>
        </w:tc>
        <w:tc>
          <w:tcPr>
            <w:tcW w:w="1500"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2"/>
                <w:szCs w:val="22"/>
              </w:rPr>
              <w:t>996</w:t>
            </w:r>
          </w:p>
        </w:tc>
        <w:tc>
          <w:tcPr>
            <w:tcW w:w="1500"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2"/>
                <w:szCs w:val="22"/>
              </w:rPr>
              <w:t>1113</w:t>
            </w:r>
          </w:p>
        </w:tc>
        <w:tc>
          <w:tcPr>
            <w:tcW w:w="1500"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2"/>
                <w:szCs w:val="22"/>
              </w:rPr>
              <w:t>117</w:t>
            </w:r>
          </w:p>
        </w:tc>
        <w:tc>
          <w:tcPr>
            <w:tcW w:w="1500"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2"/>
                <w:szCs w:val="22"/>
              </w:rPr>
              <w:t>11,75%</w:t>
            </w:r>
          </w:p>
        </w:tc>
      </w:tr>
      <w:tr w:rsidR="00334A1A">
        <w:trPr>
          <w:trHeight w:val="300"/>
          <w:jc w:val="center"/>
        </w:trPr>
        <w:tc>
          <w:tcPr>
            <w:tcW w:w="1590" w:type="dxa"/>
            <w:tcBorders>
              <w:top w:val="single" w:sz="5" w:space="0" w:color="CCCCCC"/>
              <w:left w:val="single" w:sz="5" w:space="0" w:color="000000"/>
              <w:bottom w:val="single" w:sz="5" w:space="0" w:color="000000"/>
              <w:right w:val="single" w:sz="5" w:space="0" w:color="000000"/>
            </w:tcBorders>
            <w:shd w:val="clear" w:color="auto" w:fill="D8D8D8"/>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Total</w:t>
            </w:r>
          </w:p>
        </w:tc>
        <w:tc>
          <w:tcPr>
            <w:tcW w:w="1500" w:type="dxa"/>
            <w:tcBorders>
              <w:top w:val="single" w:sz="5" w:space="0" w:color="CCCCCC"/>
              <w:left w:val="single" w:sz="5" w:space="0" w:color="CCCCCC"/>
              <w:bottom w:val="single" w:sz="5" w:space="0" w:color="000000"/>
              <w:right w:val="single" w:sz="5" w:space="0" w:color="000000"/>
            </w:tcBorders>
            <w:shd w:val="clear" w:color="auto" w:fill="D8D8D8"/>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2"/>
                <w:szCs w:val="22"/>
              </w:rPr>
              <w:t>1541</w:t>
            </w:r>
          </w:p>
        </w:tc>
        <w:tc>
          <w:tcPr>
            <w:tcW w:w="1500" w:type="dxa"/>
            <w:tcBorders>
              <w:top w:val="single" w:sz="5" w:space="0" w:color="CCCCCC"/>
              <w:left w:val="single" w:sz="5" w:space="0" w:color="CCCCCC"/>
              <w:bottom w:val="single" w:sz="5" w:space="0" w:color="000000"/>
              <w:right w:val="single" w:sz="5" w:space="0" w:color="000000"/>
            </w:tcBorders>
            <w:shd w:val="clear" w:color="auto" w:fill="D8D8D8"/>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2"/>
                <w:szCs w:val="22"/>
              </w:rPr>
              <w:t>1762</w:t>
            </w:r>
          </w:p>
        </w:tc>
        <w:tc>
          <w:tcPr>
            <w:tcW w:w="1500" w:type="dxa"/>
            <w:tcBorders>
              <w:top w:val="single" w:sz="5" w:space="0" w:color="CCCCCC"/>
              <w:left w:val="single" w:sz="5" w:space="0" w:color="CCCCCC"/>
              <w:bottom w:val="single" w:sz="5" w:space="0" w:color="000000"/>
              <w:right w:val="single" w:sz="5" w:space="0" w:color="000000"/>
            </w:tcBorders>
            <w:shd w:val="clear" w:color="auto" w:fill="D8D8D8"/>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2"/>
                <w:szCs w:val="22"/>
              </w:rPr>
              <w:t>221</w:t>
            </w:r>
          </w:p>
        </w:tc>
        <w:tc>
          <w:tcPr>
            <w:tcW w:w="1500" w:type="dxa"/>
            <w:tcBorders>
              <w:top w:val="single" w:sz="5" w:space="0" w:color="CCCCCC"/>
              <w:left w:val="single" w:sz="5" w:space="0" w:color="CCCCCC"/>
              <w:bottom w:val="single" w:sz="5" w:space="0" w:color="000000"/>
              <w:right w:val="single" w:sz="5" w:space="0" w:color="000000"/>
            </w:tcBorders>
            <w:shd w:val="clear" w:color="auto" w:fill="D8D8D8"/>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r>
    </w:tbl>
    <w:p w:rsidR="00334A1A" w:rsidRDefault="00334A1A">
      <w:pPr>
        <w:spacing w:line="276" w:lineRule="auto"/>
        <w:jc w:val="both"/>
        <w:rPr>
          <w:rFonts w:ascii="Calibri" w:eastAsia="Calibri" w:hAnsi="Calibri" w:cs="Calibri"/>
          <w:sz w:val="22"/>
          <w:szCs w:val="22"/>
        </w:rPr>
      </w:pPr>
    </w:p>
    <w:p w:rsidR="00334A1A" w:rsidRDefault="00334A1A">
      <w:pPr>
        <w:spacing w:line="276" w:lineRule="auto"/>
        <w:jc w:val="both"/>
        <w:rPr>
          <w:rFonts w:ascii="Calibri" w:eastAsia="Calibri" w:hAnsi="Calibri" w:cs="Calibri"/>
          <w:sz w:val="22"/>
          <w:szCs w:val="22"/>
        </w:rPr>
      </w:pPr>
    </w:p>
    <w:p w:rsidR="00334A1A" w:rsidRDefault="00463E40">
      <w:pPr>
        <w:spacing w:line="276" w:lineRule="auto"/>
        <w:jc w:val="both"/>
        <w:rPr>
          <w:rFonts w:ascii="Calibri" w:eastAsia="Calibri" w:hAnsi="Calibri" w:cs="Calibri"/>
          <w:b/>
          <w:bCs/>
          <w:sz w:val="22"/>
          <w:szCs w:val="22"/>
        </w:rPr>
      </w:pPr>
      <w:r>
        <w:rPr>
          <w:rFonts w:ascii="Calibri" w:eastAsia="Calibri" w:hAnsi="Calibri" w:cs="Calibri"/>
          <w:b/>
          <w:bCs/>
          <w:sz w:val="22"/>
          <w:szCs w:val="22"/>
        </w:rPr>
        <w:t>2.Representação na Administração e Liderança:</w:t>
      </w:r>
    </w:p>
    <w:p w:rsidR="00334A1A" w:rsidRDefault="00463E40">
      <w:pPr>
        <w:spacing w:line="276" w:lineRule="auto"/>
        <w:jc w:val="both"/>
        <w:rPr>
          <w:rFonts w:ascii="Calibri" w:eastAsia="Calibri" w:hAnsi="Calibri" w:cs="Calibri"/>
          <w:sz w:val="22"/>
          <w:szCs w:val="22"/>
        </w:rPr>
      </w:pPr>
      <w:r>
        <w:rPr>
          <w:rFonts w:ascii="Calibri" w:eastAsia="Calibri" w:hAnsi="Calibri" w:cs="Calibri"/>
          <w:sz w:val="22"/>
          <w:szCs w:val="22"/>
        </w:rPr>
        <w:t>Embora se observe, no presente exercício, uma proporção desigual na ocupação de cargos de alta administração e funções de confiança, a Companhia reconhece esse cenário como um ponto de atenção prioritário. A go</w:t>
      </w:r>
      <w:r>
        <w:rPr>
          <w:rFonts w:ascii="Calibri" w:eastAsia="Calibri" w:hAnsi="Calibri" w:cs="Calibri"/>
          <w:sz w:val="22"/>
          <w:szCs w:val="22"/>
        </w:rPr>
        <w:t>vernança institucional busca identificar eventuais barreiras à ascensão feminina, visando o estímulo à liderança e a ampliação da diversidade nos processos decisórios.</w:t>
      </w:r>
    </w:p>
    <w:p w:rsidR="00334A1A" w:rsidRDefault="00334A1A">
      <w:pPr>
        <w:spacing w:line="276" w:lineRule="auto"/>
        <w:jc w:val="both"/>
        <w:rPr>
          <w:rFonts w:ascii="Calibri" w:eastAsia="Calibri" w:hAnsi="Calibri" w:cs="Calibri"/>
          <w:sz w:val="22"/>
          <w:szCs w:val="22"/>
        </w:rPr>
      </w:pPr>
    </w:p>
    <w:p w:rsidR="00334A1A" w:rsidRDefault="00463E40">
      <w:pPr>
        <w:spacing w:line="276" w:lineRule="auto"/>
        <w:jc w:val="both"/>
        <w:rPr>
          <w:rFonts w:ascii="Calibri" w:eastAsia="Calibri" w:hAnsi="Calibri" w:cs="Calibri"/>
          <w:b/>
          <w:bCs/>
          <w:sz w:val="22"/>
          <w:szCs w:val="22"/>
        </w:rPr>
      </w:pPr>
      <w:r>
        <w:rPr>
          <w:rFonts w:ascii="Calibri" w:eastAsia="Calibri" w:hAnsi="Calibri" w:cs="Calibri"/>
          <w:b/>
          <w:bCs/>
          <w:sz w:val="22"/>
          <w:szCs w:val="22"/>
        </w:rPr>
        <w:t>3.Definição dos Níveis de Função Gratificada (FG)</w:t>
      </w:r>
    </w:p>
    <w:p w:rsidR="00334A1A" w:rsidRDefault="00463E40">
      <w:pPr>
        <w:spacing w:line="276" w:lineRule="auto"/>
        <w:jc w:val="both"/>
        <w:rPr>
          <w:rFonts w:ascii="Calibri" w:eastAsia="Calibri" w:hAnsi="Calibri" w:cs="Calibri"/>
          <w:sz w:val="22"/>
          <w:szCs w:val="22"/>
        </w:rPr>
      </w:pPr>
      <w:r>
        <w:rPr>
          <w:rFonts w:ascii="Calibri" w:eastAsia="Calibri" w:hAnsi="Calibri" w:cs="Calibri"/>
          <w:sz w:val="22"/>
          <w:szCs w:val="22"/>
        </w:rPr>
        <w:t>As Funções Gratificadas (FG) na Companhia são encargos de confiança, de livre nomeação entre os empregados do quadro permanente (concursados), escalonadas de acordo com a responsabilidade e o impacto decisório:</w:t>
      </w:r>
    </w:p>
    <w:p w:rsidR="00334A1A" w:rsidRDefault="00334A1A">
      <w:pPr>
        <w:spacing w:line="276" w:lineRule="auto"/>
        <w:jc w:val="both"/>
        <w:rPr>
          <w:rFonts w:ascii="Calibri" w:eastAsia="Calibri" w:hAnsi="Calibri" w:cs="Calibri"/>
          <w:sz w:val="22"/>
          <w:szCs w:val="22"/>
        </w:rPr>
      </w:pPr>
    </w:p>
    <w:p w:rsidR="00334A1A" w:rsidRDefault="00463E40">
      <w:pPr>
        <w:spacing w:line="276" w:lineRule="auto"/>
        <w:jc w:val="both"/>
        <w:rPr>
          <w:rFonts w:ascii="Calibri" w:eastAsia="Calibri" w:hAnsi="Calibri" w:cs="Calibri"/>
          <w:b/>
          <w:bCs/>
          <w:sz w:val="22"/>
          <w:szCs w:val="22"/>
        </w:rPr>
      </w:pPr>
      <w:r>
        <w:rPr>
          <w:rFonts w:ascii="Calibri" w:eastAsia="Calibri" w:hAnsi="Calibri" w:cs="Calibri"/>
          <w:b/>
          <w:bCs/>
          <w:sz w:val="22"/>
          <w:szCs w:val="22"/>
        </w:rPr>
        <w:t>FG 01 – Gestão Estratégica e Regional (Nível</w:t>
      </w:r>
      <w:r>
        <w:rPr>
          <w:rFonts w:ascii="Calibri" w:eastAsia="Calibri" w:hAnsi="Calibri" w:cs="Calibri"/>
          <w:b/>
          <w:bCs/>
          <w:sz w:val="22"/>
          <w:szCs w:val="22"/>
        </w:rPr>
        <w:t xml:space="preserve"> Tático-Estratégico)</w:t>
      </w:r>
    </w:p>
    <w:p w:rsidR="00334A1A" w:rsidRDefault="00463E40">
      <w:pPr>
        <w:spacing w:line="276" w:lineRule="auto"/>
        <w:jc w:val="both"/>
        <w:rPr>
          <w:rFonts w:ascii="Calibri" w:eastAsia="Calibri" w:hAnsi="Calibri" w:cs="Calibri"/>
          <w:sz w:val="22"/>
          <w:szCs w:val="22"/>
        </w:rPr>
      </w:pPr>
      <w:r>
        <w:rPr>
          <w:rFonts w:ascii="Calibri" w:eastAsia="Calibri" w:hAnsi="Calibri" w:cs="Calibri"/>
          <w:sz w:val="22"/>
          <w:szCs w:val="22"/>
        </w:rPr>
        <w:t>Compreende o nível mais alto de execução da Companhia. Responsável pela liderança de Departamentos Estaduais, Gerências Regionais, Estações Experimentais e Unidades de Assessoramento Superior (Jurídico, Controladoria, Gabinete).</w:t>
      </w:r>
    </w:p>
    <w:p w:rsidR="00334A1A" w:rsidRDefault="00463E40">
      <w:pPr>
        <w:numPr>
          <w:ilvl w:val="0"/>
          <w:numId w:val="3"/>
        </w:numPr>
        <w:spacing w:before="240" w:line="276" w:lineRule="auto"/>
        <w:rPr>
          <w:rFonts w:ascii="Calibri" w:eastAsia="Calibri" w:hAnsi="Calibri" w:cs="Calibri"/>
          <w:sz w:val="22"/>
          <w:szCs w:val="22"/>
        </w:rPr>
      </w:pPr>
      <w:r>
        <w:rPr>
          <w:rFonts w:ascii="Calibri" w:eastAsia="Calibri" w:hAnsi="Calibri" w:cs="Calibri"/>
          <w:sz w:val="22"/>
          <w:szCs w:val="22"/>
        </w:rPr>
        <w:t>Escopo</w:t>
      </w:r>
      <w:r>
        <w:rPr>
          <w:rFonts w:ascii="Calibri" w:eastAsia="Calibri" w:hAnsi="Calibri" w:cs="Calibri"/>
          <w:sz w:val="22"/>
          <w:szCs w:val="22"/>
        </w:rPr>
        <w:t>: Gestão de grandes equipes, execução de políticas públicas em nível estadual ou regional e suporte direto à Diretoria Executiva.</w:t>
      </w:r>
    </w:p>
    <w:p w:rsidR="00334A1A" w:rsidRDefault="00463E40">
      <w:pPr>
        <w:numPr>
          <w:ilvl w:val="0"/>
          <w:numId w:val="3"/>
        </w:numPr>
        <w:spacing w:after="240" w:line="276" w:lineRule="auto"/>
        <w:rPr>
          <w:rFonts w:ascii="Calibri" w:eastAsia="Calibri" w:hAnsi="Calibri" w:cs="Calibri"/>
          <w:sz w:val="22"/>
          <w:szCs w:val="22"/>
        </w:rPr>
      </w:pPr>
      <w:r>
        <w:rPr>
          <w:rFonts w:ascii="Calibri" w:eastAsia="Calibri" w:hAnsi="Calibri" w:cs="Calibri"/>
          <w:sz w:val="22"/>
          <w:szCs w:val="22"/>
        </w:rPr>
        <w:t>Responsabilidade: Decisões de alto impacto orçamentário e técnico.</w:t>
      </w:r>
    </w:p>
    <w:p w:rsidR="00334A1A" w:rsidRDefault="00463E40">
      <w:pPr>
        <w:spacing w:before="240" w:after="240" w:line="276" w:lineRule="auto"/>
        <w:rPr>
          <w:rFonts w:ascii="Calibri" w:eastAsia="Calibri" w:hAnsi="Calibri" w:cs="Calibri"/>
          <w:b/>
          <w:bCs/>
          <w:sz w:val="22"/>
          <w:szCs w:val="22"/>
        </w:rPr>
      </w:pPr>
      <w:r>
        <w:rPr>
          <w:rFonts w:ascii="Calibri" w:eastAsia="Calibri" w:hAnsi="Calibri" w:cs="Calibri"/>
          <w:b/>
          <w:bCs/>
          <w:sz w:val="22"/>
          <w:szCs w:val="22"/>
        </w:rPr>
        <w:t>FG 02 – Gestão Intermediária e Especializada (Nível Tático-Operacional)</w:t>
      </w:r>
    </w:p>
    <w:p w:rsidR="00334A1A" w:rsidRDefault="00463E40">
      <w:pPr>
        <w:spacing w:line="276" w:lineRule="auto"/>
        <w:jc w:val="both"/>
        <w:rPr>
          <w:rFonts w:ascii="Calibri" w:eastAsia="Calibri" w:hAnsi="Calibri" w:cs="Calibri"/>
          <w:sz w:val="22"/>
          <w:szCs w:val="22"/>
        </w:rPr>
      </w:pPr>
      <w:r>
        <w:rPr>
          <w:rFonts w:ascii="Calibri" w:eastAsia="Calibri" w:hAnsi="Calibri" w:cs="Calibri"/>
          <w:sz w:val="22"/>
          <w:szCs w:val="22"/>
        </w:rPr>
        <w:t>Compreende a liderança de Divisões de Âmbito Estadual, Superintendências de Centros de Treinamento e assessorias especializadas (Comunicação, Encarregado de Dados).</w:t>
      </w:r>
    </w:p>
    <w:p w:rsidR="00334A1A" w:rsidRDefault="00463E40">
      <w:pPr>
        <w:numPr>
          <w:ilvl w:val="0"/>
          <w:numId w:val="2"/>
        </w:numPr>
        <w:spacing w:before="240" w:line="276" w:lineRule="auto"/>
        <w:rPr>
          <w:rFonts w:ascii="Calibri" w:eastAsia="Calibri" w:hAnsi="Calibri" w:cs="Calibri"/>
          <w:sz w:val="22"/>
          <w:szCs w:val="22"/>
        </w:rPr>
      </w:pPr>
      <w:r>
        <w:rPr>
          <w:rFonts w:ascii="Calibri" w:eastAsia="Calibri" w:hAnsi="Calibri" w:cs="Calibri"/>
          <w:sz w:val="22"/>
          <w:szCs w:val="22"/>
        </w:rPr>
        <w:t>Escopo: Coordenação</w:t>
      </w:r>
      <w:r>
        <w:rPr>
          <w:rFonts w:ascii="Calibri" w:eastAsia="Calibri" w:hAnsi="Calibri" w:cs="Calibri"/>
          <w:sz w:val="22"/>
          <w:szCs w:val="22"/>
        </w:rPr>
        <w:t xml:space="preserve"> de processos específicos dentro de um departamento (ex: Divisão Contábil ou de Gestão da Folha).</w:t>
      </w:r>
    </w:p>
    <w:p w:rsidR="00334A1A" w:rsidRDefault="00463E40">
      <w:pPr>
        <w:numPr>
          <w:ilvl w:val="0"/>
          <w:numId w:val="2"/>
        </w:numPr>
        <w:spacing w:after="240" w:line="276" w:lineRule="auto"/>
        <w:rPr>
          <w:rFonts w:ascii="Calibri" w:eastAsia="Calibri" w:hAnsi="Calibri" w:cs="Calibri"/>
          <w:sz w:val="22"/>
          <w:szCs w:val="22"/>
        </w:rPr>
      </w:pPr>
      <w:r>
        <w:rPr>
          <w:rFonts w:ascii="Calibri" w:eastAsia="Calibri" w:hAnsi="Calibri" w:cs="Calibri"/>
          <w:sz w:val="22"/>
          <w:szCs w:val="22"/>
        </w:rPr>
        <w:t>Responsabilidade: Garantir a conformidade técnica e o fluxo de processos entre a estratégia e a execução pontual.</w:t>
      </w:r>
    </w:p>
    <w:p w:rsidR="00334A1A" w:rsidRDefault="00463E40">
      <w:pPr>
        <w:spacing w:line="276" w:lineRule="auto"/>
        <w:jc w:val="both"/>
        <w:rPr>
          <w:rFonts w:ascii="Calibri" w:eastAsia="Calibri" w:hAnsi="Calibri" w:cs="Calibri"/>
          <w:b/>
          <w:bCs/>
          <w:sz w:val="22"/>
          <w:szCs w:val="22"/>
        </w:rPr>
      </w:pPr>
      <w:r>
        <w:rPr>
          <w:rFonts w:ascii="Calibri" w:eastAsia="Calibri" w:hAnsi="Calibri" w:cs="Calibri"/>
          <w:b/>
          <w:bCs/>
          <w:sz w:val="22"/>
          <w:szCs w:val="22"/>
        </w:rPr>
        <w:t>FG 03 – Gestão de Execução e Supervisão (Nív</w:t>
      </w:r>
      <w:r>
        <w:rPr>
          <w:rFonts w:ascii="Calibri" w:eastAsia="Calibri" w:hAnsi="Calibri" w:cs="Calibri"/>
          <w:b/>
          <w:bCs/>
          <w:sz w:val="22"/>
          <w:szCs w:val="22"/>
        </w:rPr>
        <w:t>el Operacional-Técnico)</w:t>
      </w:r>
    </w:p>
    <w:p w:rsidR="00334A1A" w:rsidRDefault="00463E40">
      <w:pPr>
        <w:spacing w:line="276" w:lineRule="auto"/>
        <w:jc w:val="both"/>
        <w:rPr>
          <w:rFonts w:ascii="Calibri" w:eastAsia="Calibri" w:hAnsi="Calibri" w:cs="Calibri"/>
          <w:sz w:val="22"/>
          <w:szCs w:val="22"/>
        </w:rPr>
      </w:pPr>
      <w:r>
        <w:rPr>
          <w:rFonts w:ascii="Calibri" w:eastAsia="Calibri" w:hAnsi="Calibri" w:cs="Calibri"/>
          <w:sz w:val="22"/>
          <w:szCs w:val="22"/>
        </w:rPr>
        <w:t>Compreende as Coordenações de Programas, Núcleos, Supervisões de Sistemas e Coordenações Pedagógicas/Técnicas (Cedup/CFR).</w:t>
      </w:r>
    </w:p>
    <w:p w:rsidR="00334A1A" w:rsidRDefault="00463E40">
      <w:pPr>
        <w:numPr>
          <w:ilvl w:val="0"/>
          <w:numId w:val="10"/>
        </w:numPr>
        <w:spacing w:before="240" w:line="276" w:lineRule="auto"/>
        <w:rPr>
          <w:rFonts w:ascii="Calibri" w:eastAsia="Calibri" w:hAnsi="Calibri" w:cs="Calibri"/>
          <w:sz w:val="22"/>
          <w:szCs w:val="22"/>
        </w:rPr>
      </w:pPr>
      <w:r>
        <w:rPr>
          <w:rFonts w:ascii="Calibri" w:eastAsia="Calibri" w:hAnsi="Calibri" w:cs="Calibri"/>
          <w:sz w:val="22"/>
          <w:szCs w:val="22"/>
        </w:rPr>
        <w:t>Escopo: Gestão direta de equipes técnicas, projetos específicos de pesquisa/extensão ou supervisão de sistema</w:t>
      </w:r>
      <w:r>
        <w:rPr>
          <w:rFonts w:ascii="Calibri" w:eastAsia="Calibri" w:hAnsi="Calibri" w:cs="Calibri"/>
          <w:sz w:val="22"/>
          <w:szCs w:val="22"/>
        </w:rPr>
        <w:t>s de TI e infraestrutura.</w:t>
      </w:r>
    </w:p>
    <w:p w:rsidR="00334A1A" w:rsidRDefault="00463E40">
      <w:pPr>
        <w:numPr>
          <w:ilvl w:val="0"/>
          <w:numId w:val="10"/>
        </w:numPr>
        <w:spacing w:after="240" w:line="276" w:lineRule="auto"/>
        <w:rPr>
          <w:rFonts w:ascii="Calibri" w:eastAsia="Calibri" w:hAnsi="Calibri" w:cs="Calibri"/>
          <w:sz w:val="22"/>
          <w:szCs w:val="22"/>
        </w:rPr>
      </w:pPr>
      <w:r>
        <w:rPr>
          <w:rFonts w:ascii="Calibri" w:eastAsia="Calibri" w:hAnsi="Calibri" w:cs="Calibri"/>
          <w:sz w:val="22"/>
          <w:szCs w:val="22"/>
        </w:rPr>
        <w:t>Responsabilidade: Qualidade técnica da entrega final, cumprimento de prazos de projetos e operação direta das unidades de ensino e pesquisa.</w:t>
      </w:r>
    </w:p>
    <w:p w:rsidR="00334A1A" w:rsidRDefault="00463E40">
      <w:pPr>
        <w:spacing w:line="276" w:lineRule="auto"/>
        <w:jc w:val="both"/>
        <w:rPr>
          <w:rFonts w:ascii="Calibri" w:eastAsia="Calibri" w:hAnsi="Calibri" w:cs="Calibri"/>
          <w:sz w:val="22"/>
          <w:szCs w:val="22"/>
        </w:rPr>
      </w:pPr>
      <w:r>
        <w:rPr>
          <w:rFonts w:ascii="Calibri" w:eastAsia="Calibri" w:hAnsi="Calibri" w:cs="Calibri"/>
          <w:sz w:val="22"/>
          <w:szCs w:val="22"/>
        </w:rPr>
        <w:t>Quadro de ocupação dos Níveis Hierárquicos definidos por Funções Gratificadas (FG) e Dire</w:t>
      </w:r>
      <w:r>
        <w:rPr>
          <w:rFonts w:ascii="Calibri" w:eastAsia="Calibri" w:hAnsi="Calibri" w:cs="Calibri"/>
          <w:sz w:val="22"/>
          <w:szCs w:val="22"/>
        </w:rPr>
        <w:t>toria Executiva (DEX):</w:t>
      </w:r>
    </w:p>
    <w:p w:rsidR="00334A1A" w:rsidRDefault="00334A1A">
      <w:pPr>
        <w:spacing w:line="276" w:lineRule="auto"/>
        <w:jc w:val="both"/>
        <w:rPr>
          <w:rFonts w:ascii="Calibri" w:eastAsia="Calibri" w:hAnsi="Calibri" w:cs="Calibri"/>
          <w:sz w:val="22"/>
          <w:szCs w:val="22"/>
        </w:rPr>
      </w:pPr>
    </w:p>
    <w:tbl>
      <w:tblPr>
        <w:tblStyle w:val="aff6"/>
        <w:tblW w:w="7590"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1590"/>
        <w:gridCol w:w="1500"/>
        <w:gridCol w:w="1500"/>
        <w:gridCol w:w="1500"/>
        <w:gridCol w:w="1500"/>
      </w:tblGrid>
      <w:tr w:rsidR="00334A1A">
        <w:trPr>
          <w:trHeight w:val="300"/>
          <w:jc w:val="center"/>
        </w:trPr>
        <w:tc>
          <w:tcPr>
            <w:tcW w:w="159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b/>
                <w:bCs/>
                <w:sz w:val="22"/>
                <w:szCs w:val="22"/>
              </w:rPr>
              <w:t>Gênero/FG</w:t>
            </w:r>
          </w:p>
        </w:tc>
        <w:tc>
          <w:tcPr>
            <w:tcW w:w="1500" w:type="dxa"/>
            <w:tcBorders>
              <w:top w:val="single" w:sz="5" w:space="0" w:color="000000"/>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b/>
                <w:bCs/>
                <w:sz w:val="22"/>
                <w:szCs w:val="22"/>
              </w:rPr>
              <w:t>DEX</w:t>
            </w:r>
          </w:p>
        </w:tc>
        <w:tc>
          <w:tcPr>
            <w:tcW w:w="1500" w:type="dxa"/>
            <w:tcBorders>
              <w:top w:val="single" w:sz="5" w:space="0" w:color="000000"/>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b/>
                <w:bCs/>
                <w:sz w:val="22"/>
                <w:szCs w:val="22"/>
              </w:rPr>
              <w:t>FG1</w:t>
            </w:r>
          </w:p>
        </w:tc>
        <w:tc>
          <w:tcPr>
            <w:tcW w:w="1500" w:type="dxa"/>
            <w:tcBorders>
              <w:top w:val="single" w:sz="5" w:space="0" w:color="000000"/>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b/>
                <w:bCs/>
                <w:sz w:val="22"/>
                <w:szCs w:val="22"/>
              </w:rPr>
              <w:t>FG2</w:t>
            </w:r>
          </w:p>
        </w:tc>
        <w:tc>
          <w:tcPr>
            <w:tcW w:w="1500" w:type="dxa"/>
            <w:tcBorders>
              <w:top w:val="single" w:sz="5" w:space="0" w:color="000000"/>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b/>
                <w:bCs/>
                <w:sz w:val="22"/>
                <w:szCs w:val="22"/>
              </w:rPr>
              <w:t>FG3</w:t>
            </w:r>
          </w:p>
        </w:tc>
      </w:tr>
      <w:tr w:rsidR="00334A1A">
        <w:trPr>
          <w:trHeight w:val="300"/>
          <w:jc w:val="center"/>
        </w:trPr>
        <w:tc>
          <w:tcPr>
            <w:tcW w:w="1590" w:type="dxa"/>
            <w:tcBorders>
              <w:top w:val="single" w:sz="5" w:space="0" w:color="CCCCCC"/>
              <w:left w:val="single" w:sz="5" w:space="0" w:color="000000"/>
              <w:bottom w:val="single" w:sz="5" w:space="0" w:color="000000"/>
              <w:right w:val="single" w:sz="5" w:space="0" w:color="000000"/>
            </w:tcBorders>
            <w:shd w:val="clear" w:color="auto" w:fill="D8D8D8"/>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b/>
                <w:bCs/>
                <w:sz w:val="22"/>
                <w:szCs w:val="22"/>
              </w:rPr>
              <w:t>Feminino 2024</w:t>
            </w:r>
          </w:p>
        </w:tc>
        <w:tc>
          <w:tcPr>
            <w:tcW w:w="1500" w:type="dxa"/>
            <w:tcBorders>
              <w:top w:val="single" w:sz="5" w:space="0" w:color="CCCCCC"/>
              <w:left w:val="single" w:sz="5" w:space="0" w:color="CCCCCC"/>
              <w:bottom w:val="single" w:sz="5" w:space="0" w:color="000000"/>
              <w:right w:val="single" w:sz="5" w:space="0" w:color="000000"/>
            </w:tcBorders>
            <w:shd w:val="clear" w:color="auto" w:fill="D8D8D8"/>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2"/>
                <w:szCs w:val="22"/>
              </w:rPr>
              <w:t>2</w:t>
            </w:r>
          </w:p>
        </w:tc>
        <w:tc>
          <w:tcPr>
            <w:tcW w:w="1500" w:type="dxa"/>
            <w:tcBorders>
              <w:top w:val="single" w:sz="5" w:space="0" w:color="CCCCCC"/>
              <w:left w:val="single" w:sz="5" w:space="0" w:color="CCCCCC"/>
              <w:bottom w:val="single" w:sz="5" w:space="0" w:color="000000"/>
              <w:right w:val="single" w:sz="5" w:space="0" w:color="000000"/>
            </w:tcBorders>
            <w:shd w:val="clear" w:color="auto" w:fill="D8D8D8"/>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2"/>
                <w:szCs w:val="22"/>
              </w:rPr>
              <w:t>6</w:t>
            </w:r>
          </w:p>
        </w:tc>
        <w:tc>
          <w:tcPr>
            <w:tcW w:w="1500" w:type="dxa"/>
            <w:tcBorders>
              <w:top w:val="single" w:sz="5" w:space="0" w:color="CCCCCC"/>
              <w:left w:val="single" w:sz="5" w:space="0" w:color="CCCCCC"/>
              <w:bottom w:val="single" w:sz="5" w:space="0" w:color="000000"/>
              <w:right w:val="single" w:sz="5" w:space="0" w:color="000000"/>
            </w:tcBorders>
            <w:shd w:val="clear" w:color="auto" w:fill="D8D8D8"/>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2"/>
                <w:szCs w:val="22"/>
              </w:rPr>
              <w:t>31</w:t>
            </w:r>
          </w:p>
        </w:tc>
        <w:tc>
          <w:tcPr>
            <w:tcW w:w="1500" w:type="dxa"/>
            <w:tcBorders>
              <w:top w:val="single" w:sz="5" w:space="0" w:color="CCCCCC"/>
              <w:left w:val="single" w:sz="5" w:space="0" w:color="CCCCCC"/>
              <w:bottom w:val="single" w:sz="5" w:space="0" w:color="000000"/>
              <w:right w:val="single" w:sz="5" w:space="0" w:color="000000"/>
            </w:tcBorders>
            <w:shd w:val="clear" w:color="auto" w:fill="D8D8D8"/>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2"/>
                <w:szCs w:val="22"/>
              </w:rPr>
              <w:t>15</w:t>
            </w:r>
          </w:p>
        </w:tc>
      </w:tr>
      <w:tr w:rsidR="00334A1A">
        <w:trPr>
          <w:trHeight w:val="300"/>
          <w:jc w:val="center"/>
        </w:trPr>
        <w:tc>
          <w:tcPr>
            <w:tcW w:w="1590" w:type="dxa"/>
            <w:tcBorders>
              <w:top w:val="single" w:sz="5" w:space="0" w:color="CCCCCC"/>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b/>
                <w:bCs/>
                <w:sz w:val="22"/>
                <w:szCs w:val="22"/>
              </w:rPr>
              <w:t>Feminino 2025</w:t>
            </w:r>
          </w:p>
        </w:tc>
        <w:tc>
          <w:tcPr>
            <w:tcW w:w="1500"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2"/>
                <w:szCs w:val="22"/>
              </w:rPr>
              <w:t>2</w:t>
            </w:r>
          </w:p>
        </w:tc>
        <w:tc>
          <w:tcPr>
            <w:tcW w:w="1500"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2"/>
                <w:szCs w:val="22"/>
              </w:rPr>
              <w:t>8</w:t>
            </w:r>
          </w:p>
        </w:tc>
        <w:tc>
          <w:tcPr>
            <w:tcW w:w="1500"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2"/>
                <w:szCs w:val="22"/>
              </w:rPr>
              <w:t>31</w:t>
            </w:r>
          </w:p>
        </w:tc>
        <w:tc>
          <w:tcPr>
            <w:tcW w:w="1500"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2"/>
                <w:szCs w:val="22"/>
              </w:rPr>
              <w:t>18</w:t>
            </w:r>
          </w:p>
        </w:tc>
      </w:tr>
      <w:tr w:rsidR="00334A1A">
        <w:trPr>
          <w:trHeight w:val="300"/>
          <w:jc w:val="center"/>
        </w:trPr>
        <w:tc>
          <w:tcPr>
            <w:tcW w:w="1590" w:type="dxa"/>
            <w:tcBorders>
              <w:top w:val="single" w:sz="5" w:space="0" w:color="CCCCCC"/>
              <w:left w:val="single" w:sz="5" w:space="0" w:color="000000"/>
              <w:bottom w:val="single" w:sz="5" w:space="0" w:color="000000"/>
              <w:right w:val="single" w:sz="5" w:space="0" w:color="000000"/>
            </w:tcBorders>
            <w:shd w:val="clear" w:color="auto" w:fill="D8D8D8"/>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b/>
                <w:bCs/>
                <w:sz w:val="22"/>
                <w:szCs w:val="22"/>
              </w:rPr>
              <w:t>Variação %</w:t>
            </w:r>
          </w:p>
        </w:tc>
        <w:tc>
          <w:tcPr>
            <w:tcW w:w="1500" w:type="dxa"/>
            <w:tcBorders>
              <w:top w:val="single" w:sz="5" w:space="0" w:color="CCCCCC"/>
              <w:left w:val="single" w:sz="5" w:space="0" w:color="CCCCCC"/>
              <w:bottom w:val="single" w:sz="5" w:space="0" w:color="000000"/>
              <w:right w:val="single" w:sz="5" w:space="0" w:color="000000"/>
            </w:tcBorders>
            <w:shd w:val="clear" w:color="auto" w:fill="D8D8D8"/>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2"/>
                <w:szCs w:val="22"/>
              </w:rPr>
              <w:t>0%</w:t>
            </w:r>
          </w:p>
        </w:tc>
        <w:tc>
          <w:tcPr>
            <w:tcW w:w="1500" w:type="dxa"/>
            <w:tcBorders>
              <w:top w:val="single" w:sz="5" w:space="0" w:color="CCCCCC"/>
              <w:left w:val="single" w:sz="5" w:space="0" w:color="CCCCCC"/>
              <w:bottom w:val="single" w:sz="5" w:space="0" w:color="000000"/>
              <w:right w:val="single" w:sz="5" w:space="0" w:color="000000"/>
            </w:tcBorders>
            <w:shd w:val="clear" w:color="auto" w:fill="D8D8D8"/>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2"/>
                <w:szCs w:val="22"/>
              </w:rPr>
              <w:t>33%</w:t>
            </w:r>
          </w:p>
        </w:tc>
        <w:tc>
          <w:tcPr>
            <w:tcW w:w="1500" w:type="dxa"/>
            <w:tcBorders>
              <w:top w:val="single" w:sz="5" w:space="0" w:color="CCCCCC"/>
              <w:left w:val="single" w:sz="5" w:space="0" w:color="CCCCCC"/>
              <w:bottom w:val="single" w:sz="5" w:space="0" w:color="000000"/>
              <w:right w:val="single" w:sz="5" w:space="0" w:color="000000"/>
            </w:tcBorders>
            <w:shd w:val="clear" w:color="auto" w:fill="D8D8D8"/>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2"/>
                <w:szCs w:val="22"/>
              </w:rPr>
              <w:t>0%</w:t>
            </w:r>
          </w:p>
        </w:tc>
        <w:tc>
          <w:tcPr>
            <w:tcW w:w="1500" w:type="dxa"/>
            <w:tcBorders>
              <w:top w:val="single" w:sz="5" w:space="0" w:color="CCCCCC"/>
              <w:left w:val="single" w:sz="5" w:space="0" w:color="CCCCCC"/>
              <w:bottom w:val="single" w:sz="5" w:space="0" w:color="000000"/>
              <w:right w:val="single" w:sz="5" w:space="0" w:color="000000"/>
            </w:tcBorders>
            <w:shd w:val="clear" w:color="auto" w:fill="D8D8D8"/>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2"/>
                <w:szCs w:val="22"/>
              </w:rPr>
              <w:t>20%</w:t>
            </w:r>
          </w:p>
        </w:tc>
      </w:tr>
      <w:tr w:rsidR="00334A1A">
        <w:trPr>
          <w:trHeight w:val="300"/>
          <w:jc w:val="center"/>
        </w:trPr>
        <w:tc>
          <w:tcPr>
            <w:tcW w:w="1590" w:type="dxa"/>
            <w:tcBorders>
              <w:top w:val="single" w:sz="5" w:space="0" w:color="CCCCCC"/>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1500"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1500"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1500"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1500"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r>
      <w:tr w:rsidR="00334A1A">
        <w:trPr>
          <w:trHeight w:val="300"/>
          <w:jc w:val="center"/>
        </w:trPr>
        <w:tc>
          <w:tcPr>
            <w:tcW w:w="1590" w:type="dxa"/>
            <w:tcBorders>
              <w:top w:val="single" w:sz="5" w:space="0" w:color="CCCCCC"/>
              <w:left w:val="single" w:sz="5" w:space="0" w:color="000000"/>
              <w:bottom w:val="single" w:sz="5" w:space="0" w:color="000000"/>
              <w:right w:val="single" w:sz="5" w:space="0" w:color="000000"/>
            </w:tcBorders>
            <w:shd w:val="clear" w:color="auto" w:fill="D8D8D8"/>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b/>
                <w:bCs/>
                <w:sz w:val="22"/>
                <w:szCs w:val="22"/>
              </w:rPr>
              <w:t>Masculino 2024</w:t>
            </w:r>
          </w:p>
        </w:tc>
        <w:tc>
          <w:tcPr>
            <w:tcW w:w="1500" w:type="dxa"/>
            <w:tcBorders>
              <w:top w:val="single" w:sz="5" w:space="0" w:color="CCCCCC"/>
              <w:left w:val="single" w:sz="5" w:space="0" w:color="CCCCCC"/>
              <w:bottom w:val="single" w:sz="5" w:space="0" w:color="000000"/>
              <w:right w:val="single" w:sz="5" w:space="0" w:color="000000"/>
            </w:tcBorders>
            <w:shd w:val="clear" w:color="auto" w:fill="D8D8D8"/>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2"/>
                <w:szCs w:val="22"/>
              </w:rPr>
              <w:t>4</w:t>
            </w:r>
          </w:p>
        </w:tc>
        <w:tc>
          <w:tcPr>
            <w:tcW w:w="1500" w:type="dxa"/>
            <w:tcBorders>
              <w:top w:val="single" w:sz="5" w:space="0" w:color="CCCCCC"/>
              <w:left w:val="single" w:sz="5" w:space="0" w:color="CCCCCC"/>
              <w:bottom w:val="single" w:sz="5" w:space="0" w:color="000000"/>
              <w:right w:val="single" w:sz="5" w:space="0" w:color="000000"/>
            </w:tcBorders>
            <w:shd w:val="clear" w:color="auto" w:fill="D8D8D8"/>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2"/>
                <w:szCs w:val="22"/>
              </w:rPr>
              <w:t>41</w:t>
            </w:r>
          </w:p>
        </w:tc>
        <w:tc>
          <w:tcPr>
            <w:tcW w:w="1500" w:type="dxa"/>
            <w:tcBorders>
              <w:top w:val="single" w:sz="5" w:space="0" w:color="CCCCCC"/>
              <w:left w:val="single" w:sz="5" w:space="0" w:color="CCCCCC"/>
              <w:bottom w:val="single" w:sz="5" w:space="0" w:color="000000"/>
              <w:right w:val="single" w:sz="5" w:space="0" w:color="000000"/>
            </w:tcBorders>
            <w:shd w:val="clear" w:color="auto" w:fill="D8D8D8"/>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2"/>
                <w:szCs w:val="22"/>
              </w:rPr>
              <w:t>22</w:t>
            </w:r>
          </w:p>
        </w:tc>
        <w:tc>
          <w:tcPr>
            <w:tcW w:w="1500" w:type="dxa"/>
            <w:tcBorders>
              <w:top w:val="single" w:sz="5" w:space="0" w:color="CCCCCC"/>
              <w:left w:val="single" w:sz="5" w:space="0" w:color="CCCCCC"/>
              <w:bottom w:val="single" w:sz="5" w:space="0" w:color="000000"/>
              <w:right w:val="single" w:sz="5" w:space="0" w:color="000000"/>
            </w:tcBorders>
            <w:shd w:val="clear" w:color="auto" w:fill="D8D8D8"/>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2"/>
                <w:szCs w:val="22"/>
              </w:rPr>
              <w:t>35</w:t>
            </w:r>
          </w:p>
        </w:tc>
      </w:tr>
      <w:tr w:rsidR="00334A1A">
        <w:trPr>
          <w:trHeight w:val="300"/>
          <w:jc w:val="center"/>
        </w:trPr>
        <w:tc>
          <w:tcPr>
            <w:tcW w:w="1590" w:type="dxa"/>
            <w:tcBorders>
              <w:top w:val="single" w:sz="5" w:space="0" w:color="CCCCCC"/>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b/>
                <w:bCs/>
                <w:sz w:val="22"/>
                <w:szCs w:val="22"/>
              </w:rPr>
              <w:t>Masculino 2025</w:t>
            </w:r>
          </w:p>
        </w:tc>
        <w:tc>
          <w:tcPr>
            <w:tcW w:w="1500"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2"/>
                <w:szCs w:val="22"/>
              </w:rPr>
              <w:t>4</w:t>
            </w:r>
          </w:p>
        </w:tc>
        <w:tc>
          <w:tcPr>
            <w:tcW w:w="1500"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2"/>
                <w:szCs w:val="22"/>
              </w:rPr>
              <w:t>39</w:t>
            </w:r>
          </w:p>
        </w:tc>
        <w:tc>
          <w:tcPr>
            <w:tcW w:w="1500"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2"/>
                <w:szCs w:val="22"/>
              </w:rPr>
              <w:t>23</w:t>
            </w:r>
          </w:p>
        </w:tc>
        <w:tc>
          <w:tcPr>
            <w:tcW w:w="1500"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2"/>
                <w:szCs w:val="22"/>
              </w:rPr>
              <w:t>40</w:t>
            </w:r>
          </w:p>
        </w:tc>
      </w:tr>
      <w:tr w:rsidR="00334A1A">
        <w:trPr>
          <w:trHeight w:val="300"/>
          <w:jc w:val="center"/>
        </w:trPr>
        <w:tc>
          <w:tcPr>
            <w:tcW w:w="1590" w:type="dxa"/>
            <w:tcBorders>
              <w:top w:val="single" w:sz="5" w:space="0" w:color="CCCCCC"/>
              <w:left w:val="single" w:sz="5" w:space="0" w:color="000000"/>
              <w:bottom w:val="single" w:sz="5" w:space="0" w:color="000000"/>
              <w:right w:val="single" w:sz="5" w:space="0" w:color="000000"/>
            </w:tcBorders>
            <w:shd w:val="clear" w:color="auto" w:fill="D8D8D8"/>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b/>
                <w:bCs/>
                <w:sz w:val="22"/>
                <w:szCs w:val="22"/>
              </w:rPr>
              <w:t>Variação %</w:t>
            </w:r>
          </w:p>
        </w:tc>
        <w:tc>
          <w:tcPr>
            <w:tcW w:w="1500" w:type="dxa"/>
            <w:tcBorders>
              <w:top w:val="single" w:sz="5" w:space="0" w:color="CCCCCC"/>
              <w:left w:val="single" w:sz="5" w:space="0" w:color="CCCCCC"/>
              <w:bottom w:val="single" w:sz="5" w:space="0" w:color="000000"/>
              <w:right w:val="single" w:sz="5" w:space="0" w:color="000000"/>
            </w:tcBorders>
            <w:shd w:val="clear" w:color="auto" w:fill="D8D8D8"/>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2"/>
                <w:szCs w:val="22"/>
              </w:rPr>
              <w:t>-25%</w:t>
            </w:r>
          </w:p>
        </w:tc>
        <w:tc>
          <w:tcPr>
            <w:tcW w:w="1500" w:type="dxa"/>
            <w:tcBorders>
              <w:top w:val="single" w:sz="5" w:space="0" w:color="CCCCCC"/>
              <w:left w:val="single" w:sz="5" w:space="0" w:color="CCCCCC"/>
              <w:bottom w:val="single" w:sz="5" w:space="0" w:color="000000"/>
              <w:right w:val="single" w:sz="5" w:space="0" w:color="000000"/>
            </w:tcBorders>
            <w:shd w:val="clear" w:color="auto" w:fill="D8D8D8"/>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2"/>
                <w:szCs w:val="22"/>
              </w:rPr>
              <w:t>-5%</w:t>
            </w:r>
          </w:p>
        </w:tc>
        <w:tc>
          <w:tcPr>
            <w:tcW w:w="1500" w:type="dxa"/>
            <w:tcBorders>
              <w:top w:val="single" w:sz="5" w:space="0" w:color="CCCCCC"/>
              <w:left w:val="single" w:sz="5" w:space="0" w:color="CCCCCC"/>
              <w:bottom w:val="single" w:sz="5" w:space="0" w:color="000000"/>
              <w:right w:val="single" w:sz="5" w:space="0" w:color="000000"/>
            </w:tcBorders>
            <w:shd w:val="clear" w:color="auto" w:fill="D8D8D8"/>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2"/>
                <w:szCs w:val="22"/>
              </w:rPr>
              <w:t>5%</w:t>
            </w:r>
          </w:p>
        </w:tc>
        <w:tc>
          <w:tcPr>
            <w:tcW w:w="1500" w:type="dxa"/>
            <w:tcBorders>
              <w:top w:val="single" w:sz="5" w:space="0" w:color="CCCCCC"/>
              <w:left w:val="single" w:sz="5" w:space="0" w:color="CCCCCC"/>
              <w:bottom w:val="single" w:sz="5" w:space="0" w:color="000000"/>
              <w:right w:val="single" w:sz="5" w:space="0" w:color="000000"/>
            </w:tcBorders>
            <w:shd w:val="clear" w:color="auto" w:fill="D8D8D8"/>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2"/>
                <w:szCs w:val="22"/>
              </w:rPr>
              <w:t>14%</w:t>
            </w:r>
          </w:p>
        </w:tc>
      </w:tr>
    </w:tbl>
    <w:p w:rsidR="00334A1A" w:rsidRDefault="00334A1A">
      <w:pPr>
        <w:spacing w:line="276" w:lineRule="auto"/>
        <w:jc w:val="both"/>
        <w:rPr>
          <w:rFonts w:ascii="Calibri" w:eastAsia="Calibri" w:hAnsi="Calibri" w:cs="Calibri"/>
          <w:sz w:val="22"/>
          <w:szCs w:val="22"/>
        </w:rPr>
      </w:pPr>
    </w:p>
    <w:p w:rsidR="00334A1A" w:rsidRDefault="00463E40">
      <w:pPr>
        <w:spacing w:line="276" w:lineRule="auto"/>
        <w:jc w:val="both"/>
        <w:rPr>
          <w:rFonts w:ascii="Calibri" w:eastAsia="Calibri" w:hAnsi="Calibri" w:cs="Calibri"/>
          <w:sz w:val="22"/>
          <w:szCs w:val="22"/>
        </w:rPr>
      </w:pPr>
      <w:r>
        <w:rPr>
          <w:rFonts w:ascii="Calibri" w:eastAsia="Calibri" w:hAnsi="Calibri" w:cs="Calibri"/>
          <w:sz w:val="22"/>
          <w:szCs w:val="22"/>
        </w:rPr>
        <w:t>Política Remuneratória e Paridade Salarial:</w:t>
      </w:r>
    </w:p>
    <w:p w:rsidR="00334A1A" w:rsidRDefault="00463E40">
      <w:pPr>
        <w:spacing w:line="276" w:lineRule="auto"/>
        <w:jc w:val="both"/>
        <w:rPr>
          <w:rFonts w:ascii="Calibri" w:eastAsia="Calibri" w:hAnsi="Calibri" w:cs="Calibri"/>
          <w:sz w:val="22"/>
          <w:szCs w:val="22"/>
        </w:rPr>
      </w:pPr>
      <w:r>
        <w:rPr>
          <w:rFonts w:ascii="Calibri" w:eastAsia="Calibri" w:hAnsi="Calibri" w:cs="Calibri"/>
          <w:sz w:val="22"/>
          <w:szCs w:val="22"/>
        </w:rPr>
        <w:t xml:space="preserve">A estrutura remuneratória da Companhia é estritamente regida pelo Plano de Cargos, Carreiras e Salários - PCCS e amparada por uma tabela salarial única. Este modelo assegura que a remuneração fixa para cargos ou </w:t>
      </w:r>
      <w:r>
        <w:rPr>
          <w:rFonts w:ascii="Calibri" w:eastAsia="Calibri" w:hAnsi="Calibri" w:cs="Calibri"/>
          <w:sz w:val="22"/>
          <w:szCs w:val="22"/>
        </w:rPr>
        <w:t>funções similares seja idêntica para homens e mulheres. Eventuais variações nos valores de remuneração variável ou eventual decorrem exclusivamente de critérios objetivos, tais como:</w:t>
      </w:r>
    </w:p>
    <w:p w:rsidR="00334A1A" w:rsidRDefault="00463E40">
      <w:pPr>
        <w:numPr>
          <w:ilvl w:val="0"/>
          <w:numId w:val="11"/>
        </w:numPr>
        <w:spacing w:before="240" w:line="276" w:lineRule="auto"/>
        <w:jc w:val="both"/>
        <w:rPr>
          <w:rFonts w:ascii="Calibri" w:eastAsia="Calibri" w:hAnsi="Calibri" w:cs="Calibri"/>
          <w:sz w:val="22"/>
          <w:szCs w:val="22"/>
        </w:rPr>
      </w:pPr>
      <w:r>
        <w:rPr>
          <w:rFonts w:ascii="Calibri" w:eastAsia="Calibri" w:hAnsi="Calibri" w:cs="Calibri"/>
          <w:sz w:val="22"/>
          <w:szCs w:val="22"/>
        </w:rPr>
        <w:t>Tempo de serviço (progressões por antiguidade);</w:t>
      </w:r>
    </w:p>
    <w:p w:rsidR="00334A1A" w:rsidRDefault="00463E40">
      <w:pPr>
        <w:numPr>
          <w:ilvl w:val="0"/>
          <w:numId w:val="11"/>
        </w:numPr>
        <w:spacing w:line="276" w:lineRule="auto"/>
        <w:jc w:val="both"/>
        <w:rPr>
          <w:rFonts w:ascii="Calibri" w:eastAsia="Calibri" w:hAnsi="Calibri" w:cs="Calibri"/>
          <w:sz w:val="22"/>
          <w:szCs w:val="22"/>
        </w:rPr>
      </w:pPr>
      <w:r>
        <w:rPr>
          <w:rFonts w:ascii="Calibri" w:eastAsia="Calibri" w:hAnsi="Calibri" w:cs="Calibri"/>
          <w:sz w:val="22"/>
          <w:szCs w:val="22"/>
        </w:rPr>
        <w:t>Titularidade e mérito (co</w:t>
      </w:r>
      <w:r>
        <w:rPr>
          <w:rFonts w:ascii="Calibri" w:eastAsia="Calibri" w:hAnsi="Calibri" w:cs="Calibri"/>
          <w:sz w:val="22"/>
          <w:szCs w:val="22"/>
        </w:rPr>
        <w:t>nforme critérios do PCCS);</w:t>
      </w:r>
    </w:p>
    <w:p w:rsidR="00334A1A" w:rsidRDefault="00463E40">
      <w:pPr>
        <w:numPr>
          <w:ilvl w:val="0"/>
          <w:numId w:val="11"/>
        </w:numPr>
        <w:spacing w:after="240" w:line="276" w:lineRule="auto"/>
        <w:jc w:val="both"/>
        <w:rPr>
          <w:rFonts w:ascii="Calibri" w:eastAsia="Calibri" w:hAnsi="Calibri" w:cs="Calibri"/>
          <w:sz w:val="22"/>
          <w:szCs w:val="22"/>
        </w:rPr>
      </w:pPr>
      <w:r>
        <w:rPr>
          <w:rFonts w:ascii="Calibri" w:eastAsia="Calibri" w:hAnsi="Calibri" w:cs="Calibri"/>
          <w:sz w:val="22"/>
          <w:szCs w:val="22"/>
        </w:rPr>
        <w:t>Gratificações específicas inerentes ao exercício de funções de confiança.</w:t>
      </w:r>
    </w:p>
    <w:tbl>
      <w:tblPr>
        <w:tblStyle w:val="aff7"/>
        <w:tblW w:w="7590"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1590"/>
        <w:gridCol w:w="1500"/>
        <w:gridCol w:w="1500"/>
        <w:gridCol w:w="1500"/>
        <w:gridCol w:w="1500"/>
      </w:tblGrid>
      <w:tr w:rsidR="00334A1A">
        <w:trPr>
          <w:trHeight w:val="375"/>
          <w:jc w:val="center"/>
        </w:trPr>
        <w:tc>
          <w:tcPr>
            <w:tcW w:w="159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b/>
                <w:bCs/>
                <w:sz w:val="20"/>
                <w:szCs w:val="20"/>
              </w:rPr>
            </w:pPr>
            <w:r>
              <w:rPr>
                <w:rFonts w:ascii="Calibri" w:eastAsia="Calibri" w:hAnsi="Calibri" w:cs="Calibri"/>
                <w:b/>
                <w:bCs/>
                <w:sz w:val="20"/>
                <w:szCs w:val="20"/>
              </w:rPr>
              <w:t>Faixa Salarial</w:t>
            </w:r>
          </w:p>
        </w:tc>
        <w:tc>
          <w:tcPr>
            <w:tcW w:w="150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b/>
                <w:bCs/>
                <w:sz w:val="20"/>
                <w:szCs w:val="20"/>
              </w:rPr>
            </w:pPr>
            <w:r>
              <w:rPr>
                <w:rFonts w:ascii="Calibri" w:eastAsia="Calibri" w:hAnsi="Calibri" w:cs="Calibri"/>
                <w:b/>
                <w:bCs/>
                <w:sz w:val="20"/>
                <w:szCs w:val="20"/>
              </w:rPr>
              <w:t>Feminino 2024</w:t>
            </w:r>
          </w:p>
        </w:tc>
        <w:tc>
          <w:tcPr>
            <w:tcW w:w="150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b/>
                <w:bCs/>
                <w:sz w:val="20"/>
                <w:szCs w:val="20"/>
              </w:rPr>
            </w:pPr>
            <w:r>
              <w:rPr>
                <w:rFonts w:ascii="Calibri" w:eastAsia="Calibri" w:hAnsi="Calibri" w:cs="Calibri"/>
                <w:b/>
                <w:bCs/>
                <w:sz w:val="20"/>
                <w:szCs w:val="20"/>
              </w:rPr>
              <w:t>Feminino 2025</w:t>
            </w:r>
          </w:p>
        </w:tc>
        <w:tc>
          <w:tcPr>
            <w:tcW w:w="150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b/>
                <w:bCs/>
                <w:sz w:val="20"/>
                <w:szCs w:val="20"/>
              </w:rPr>
            </w:pPr>
            <w:r>
              <w:rPr>
                <w:rFonts w:ascii="Calibri" w:eastAsia="Calibri" w:hAnsi="Calibri" w:cs="Calibri"/>
                <w:b/>
                <w:bCs/>
                <w:sz w:val="20"/>
                <w:szCs w:val="20"/>
              </w:rPr>
              <w:t>Masculino 2024</w:t>
            </w:r>
          </w:p>
        </w:tc>
        <w:tc>
          <w:tcPr>
            <w:tcW w:w="150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b/>
                <w:bCs/>
                <w:sz w:val="20"/>
                <w:szCs w:val="20"/>
              </w:rPr>
            </w:pPr>
            <w:r>
              <w:rPr>
                <w:rFonts w:ascii="Calibri" w:eastAsia="Calibri" w:hAnsi="Calibri" w:cs="Calibri"/>
                <w:b/>
                <w:bCs/>
                <w:sz w:val="20"/>
                <w:szCs w:val="20"/>
              </w:rPr>
              <w:t>Masculino 2025</w:t>
            </w:r>
          </w:p>
        </w:tc>
      </w:tr>
      <w:tr w:rsidR="00334A1A">
        <w:trPr>
          <w:trHeight w:val="300"/>
          <w:jc w:val="center"/>
        </w:trPr>
        <w:tc>
          <w:tcPr>
            <w:tcW w:w="1590" w:type="dxa"/>
            <w:tcBorders>
              <w:top w:val="single" w:sz="5" w:space="0" w:color="CCCCCC"/>
              <w:left w:val="single" w:sz="5" w:space="0" w:color="000000"/>
              <w:bottom w:val="single" w:sz="5" w:space="0" w:color="000000"/>
              <w:right w:val="single" w:sz="5" w:space="0" w:color="000000"/>
            </w:tcBorders>
            <w:shd w:val="clear" w:color="auto" w:fill="D8D8D8"/>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0-5000</w:t>
            </w:r>
          </w:p>
        </w:tc>
        <w:tc>
          <w:tcPr>
            <w:tcW w:w="1500" w:type="dxa"/>
            <w:tcBorders>
              <w:top w:val="single" w:sz="5" w:space="0" w:color="CCCCCC"/>
              <w:left w:val="single" w:sz="5" w:space="0" w:color="CCCCCC"/>
              <w:bottom w:val="single" w:sz="5" w:space="0" w:color="000000"/>
              <w:right w:val="single" w:sz="5" w:space="0" w:color="000000"/>
            </w:tcBorders>
            <w:shd w:val="clear" w:color="auto" w:fill="D8D8D8"/>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2"/>
                <w:szCs w:val="22"/>
              </w:rPr>
              <w:t>51</w:t>
            </w:r>
          </w:p>
        </w:tc>
        <w:tc>
          <w:tcPr>
            <w:tcW w:w="1500" w:type="dxa"/>
            <w:tcBorders>
              <w:top w:val="single" w:sz="5" w:space="0" w:color="CCCCCC"/>
              <w:left w:val="single" w:sz="5" w:space="0" w:color="CCCCCC"/>
              <w:bottom w:val="single" w:sz="5" w:space="0" w:color="000000"/>
              <w:right w:val="single" w:sz="5" w:space="0" w:color="000000"/>
            </w:tcBorders>
            <w:shd w:val="clear" w:color="auto" w:fill="D8D8D8"/>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2"/>
                <w:szCs w:val="22"/>
              </w:rPr>
              <w:t>59</w:t>
            </w:r>
          </w:p>
        </w:tc>
        <w:tc>
          <w:tcPr>
            <w:tcW w:w="1500" w:type="dxa"/>
            <w:tcBorders>
              <w:top w:val="single" w:sz="5" w:space="0" w:color="CCCCCC"/>
              <w:left w:val="single" w:sz="5" w:space="0" w:color="CCCCCC"/>
              <w:bottom w:val="single" w:sz="5" w:space="0" w:color="000000"/>
              <w:right w:val="single" w:sz="5" w:space="0" w:color="000000"/>
            </w:tcBorders>
            <w:shd w:val="clear" w:color="auto" w:fill="D8D8D8"/>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2"/>
                <w:szCs w:val="22"/>
              </w:rPr>
              <w:t>163</w:t>
            </w:r>
          </w:p>
        </w:tc>
        <w:tc>
          <w:tcPr>
            <w:tcW w:w="1500" w:type="dxa"/>
            <w:tcBorders>
              <w:top w:val="single" w:sz="5" w:space="0" w:color="CCCCCC"/>
              <w:left w:val="single" w:sz="5" w:space="0" w:color="CCCCCC"/>
              <w:bottom w:val="single" w:sz="5" w:space="0" w:color="000000"/>
              <w:right w:val="single" w:sz="5" w:space="0" w:color="000000"/>
            </w:tcBorders>
            <w:shd w:val="clear" w:color="auto" w:fill="D8D8D8"/>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2"/>
                <w:szCs w:val="22"/>
              </w:rPr>
              <w:t>197</w:t>
            </w:r>
          </w:p>
        </w:tc>
      </w:tr>
      <w:tr w:rsidR="00334A1A">
        <w:trPr>
          <w:trHeight w:val="300"/>
          <w:jc w:val="center"/>
        </w:trPr>
        <w:tc>
          <w:tcPr>
            <w:tcW w:w="159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5000-10000</w:t>
            </w:r>
          </w:p>
        </w:tc>
        <w:tc>
          <w:tcPr>
            <w:tcW w:w="15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2"/>
                <w:szCs w:val="22"/>
              </w:rPr>
              <w:t>192</w:t>
            </w:r>
          </w:p>
        </w:tc>
        <w:tc>
          <w:tcPr>
            <w:tcW w:w="15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2"/>
                <w:szCs w:val="22"/>
              </w:rPr>
              <w:t>226</w:t>
            </w:r>
          </w:p>
        </w:tc>
        <w:tc>
          <w:tcPr>
            <w:tcW w:w="15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2"/>
                <w:szCs w:val="22"/>
              </w:rPr>
              <w:t>242</w:t>
            </w:r>
          </w:p>
        </w:tc>
        <w:tc>
          <w:tcPr>
            <w:tcW w:w="15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2"/>
                <w:szCs w:val="22"/>
              </w:rPr>
              <w:t>242</w:t>
            </w:r>
          </w:p>
        </w:tc>
      </w:tr>
      <w:tr w:rsidR="00334A1A">
        <w:trPr>
          <w:trHeight w:val="300"/>
          <w:jc w:val="center"/>
        </w:trPr>
        <w:tc>
          <w:tcPr>
            <w:tcW w:w="1590" w:type="dxa"/>
            <w:tcBorders>
              <w:top w:val="single" w:sz="5" w:space="0" w:color="CCCCCC"/>
              <w:left w:val="single" w:sz="5" w:space="0" w:color="000000"/>
              <w:bottom w:val="single" w:sz="5" w:space="0" w:color="000000"/>
              <w:right w:val="single" w:sz="5" w:space="0" w:color="000000"/>
            </w:tcBorders>
            <w:shd w:val="clear" w:color="auto" w:fill="D8D8D8"/>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10000-15000</w:t>
            </w:r>
          </w:p>
        </w:tc>
        <w:tc>
          <w:tcPr>
            <w:tcW w:w="1500" w:type="dxa"/>
            <w:tcBorders>
              <w:top w:val="single" w:sz="5" w:space="0" w:color="CCCCCC"/>
              <w:left w:val="single" w:sz="5" w:space="0" w:color="CCCCCC"/>
              <w:bottom w:val="single" w:sz="5" w:space="0" w:color="000000"/>
              <w:right w:val="single" w:sz="5" w:space="0" w:color="000000"/>
            </w:tcBorders>
            <w:shd w:val="clear" w:color="auto" w:fill="D8D8D8"/>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2"/>
                <w:szCs w:val="22"/>
              </w:rPr>
              <w:t>179</w:t>
            </w:r>
          </w:p>
        </w:tc>
        <w:tc>
          <w:tcPr>
            <w:tcW w:w="1500" w:type="dxa"/>
            <w:tcBorders>
              <w:top w:val="single" w:sz="5" w:space="0" w:color="CCCCCC"/>
              <w:left w:val="single" w:sz="5" w:space="0" w:color="CCCCCC"/>
              <w:bottom w:val="single" w:sz="5" w:space="0" w:color="000000"/>
              <w:right w:val="single" w:sz="5" w:space="0" w:color="000000"/>
            </w:tcBorders>
            <w:shd w:val="clear" w:color="auto" w:fill="D8D8D8"/>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2"/>
                <w:szCs w:val="22"/>
              </w:rPr>
              <w:t>177</w:t>
            </w:r>
          </w:p>
        </w:tc>
        <w:tc>
          <w:tcPr>
            <w:tcW w:w="1500" w:type="dxa"/>
            <w:tcBorders>
              <w:top w:val="single" w:sz="5" w:space="0" w:color="CCCCCC"/>
              <w:left w:val="single" w:sz="5" w:space="0" w:color="CCCCCC"/>
              <w:bottom w:val="single" w:sz="5" w:space="0" w:color="000000"/>
              <w:right w:val="single" w:sz="5" w:space="0" w:color="000000"/>
            </w:tcBorders>
            <w:shd w:val="clear" w:color="auto" w:fill="D8D8D8"/>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2"/>
                <w:szCs w:val="22"/>
              </w:rPr>
              <w:t>246</w:t>
            </w:r>
          </w:p>
        </w:tc>
        <w:tc>
          <w:tcPr>
            <w:tcW w:w="1500" w:type="dxa"/>
            <w:tcBorders>
              <w:top w:val="single" w:sz="5" w:space="0" w:color="CCCCCC"/>
              <w:left w:val="single" w:sz="5" w:space="0" w:color="CCCCCC"/>
              <w:bottom w:val="single" w:sz="5" w:space="0" w:color="000000"/>
              <w:right w:val="single" w:sz="5" w:space="0" w:color="000000"/>
            </w:tcBorders>
            <w:shd w:val="clear" w:color="auto" w:fill="D8D8D8"/>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2"/>
                <w:szCs w:val="22"/>
              </w:rPr>
              <w:t>211</w:t>
            </w:r>
          </w:p>
        </w:tc>
      </w:tr>
      <w:tr w:rsidR="00334A1A">
        <w:trPr>
          <w:trHeight w:val="300"/>
          <w:jc w:val="center"/>
        </w:trPr>
        <w:tc>
          <w:tcPr>
            <w:tcW w:w="159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15000-20000</w:t>
            </w:r>
          </w:p>
        </w:tc>
        <w:tc>
          <w:tcPr>
            <w:tcW w:w="15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2"/>
                <w:szCs w:val="22"/>
              </w:rPr>
              <w:t>67</w:t>
            </w:r>
          </w:p>
        </w:tc>
        <w:tc>
          <w:tcPr>
            <w:tcW w:w="15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2"/>
                <w:szCs w:val="22"/>
              </w:rPr>
              <w:t>129</w:t>
            </w:r>
          </w:p>
        </w:tc>
        <w:tc>
          <w:tcPr>
            <w:tcW w:w="15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2"/>
                <w:szCs w:val="22"/>
              </w:rPr>
              <w:t>162</w:t>
            </w:r>
          </w:p>
        </w:tc>
        <w:tc>
          <w:tcPr>
            <w:tcW w:w="15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2"/>
                <w:szCs w:val="22"/>
              </w:rPr>
              <w:t>271</w:t>
            </w:r>
          </w:p>
        </w:tc>
      </w:tr>
      <w:tr w:rsidR="00334A1A">
        <w:trPr>
          <w:trHeight w:val="300"/>
          <w:jc w:val="center"/>
        </w:trPr>
        <w:tc>
          <w:tcPr>
            <w:tcW w:w="1590" w:type="dxa"/>
            <w:tcBorders>
              <w:top w:val="single" w:sz="5" w:space="0" w:color="CCCCCC"/>
              <w:left w:val="single" w:sz="5" w:space="0" w:color="000000"/>
              <w:bottom w:val="single" w:sz="5" w:space="0" w:color="000000"/>
              <w:right w:val="single" w:sz="5" w:space="0" w:color="000000"/>
            </w:tcBorders>
            <w:shd w:val="clear" w:color="auto" w:fill="D8D8D8"/>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20000-25000</w:t>
            </w:r>
          </w:p>
        </w:tc>
        <w:tc>
          <w:tcPr>
            <w:tcW w:w="1500" w:type="dxa"/>
            <w:tcBorders>
              <w:top w:val="single" w:sz="5" w:space="0" w:color="CCCCCC"/>
              <w:left w:val="single" w:sz="5" w:space="0" w:color="CCCCCC"/>
              <w:bottom w:val="single" w:sz="5" w:space="0" w:color="000000"/>
              <w:right w:val="single" w:sz="5" w:space="0" w:color="000000"/>
            </w:tcBorders>
            <w:shd w:val="clear" w:color="auto" w:fill="D8D8D8"/>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2"/>
                <w:szCs w:val="22"/>
              </w:rPr>
              <w:t>41</w:t>
            </w:r>
          </w:p>
        </w:tc>
        <w:tc>
          <w:tcPr>
            <w:tcW w:w="1500" w:type="dxa"/>
            <w:tcBorders>
              <w:top w:val="single" w:sz="5" w:space="0" w:color="CCCCCC"/>
              <w:left w:val="single" w:sz="5" w:space="0" w:color="CCCCCC"/>
              <w:bottom w:val="single" w:sz="5" w:space="0" w:color="000000"/>
              <w:right w:val="single" w:sz="5" w:space="0" w:color="000000"/>
            </w:tcBorders>
            <w:shd w:val="clear" w:color="auto" w:fill="D8D8D8"/>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2"/>
                <w:szCs w:val="22"/>
              </w:rPr>
              <w:t>40</w:t>
            </w:r>
          </w:p>
        </w:tc>
        <w:tc>
          <w:tcPr>
            <w:tcW w:w="1500" w:type="dxa"/>
            <w:tcBorders>
              <w:top w:val="single" w:sz="5" w:space="0" w:color="CCCCCC"/>
              <w:left w:val="single" w:sz="5" w:space="0" w:color="CCCCCC"/>
              <w:bottom w:val="single" w:sz="5" w:space="0" w:color="000000"/>
              <w:right w:val="single" w:sz="5" w:space="0" w:color="000000"/>
            </w:tcBorders>
            <w:shd w:val="clear" w:color="auto" w:fill="D8D8D8"/>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2"/>
                <w:szCs w:val="22"/>
              </w:rPr>
              <w:t>86</w:t>
            </w:r>
          </w:p>
        </w:tc>
        <w:tc>
          <w:tcPr>
            <w:tcW w:w="1500" w:type="dxa"/>
            <w:tcBorders>
              <w:top w:val="single" w:sz="5" w:space="0" w:color="CCCCCC"/>
              <w:left w:val="single" w:sz="5" w:space="0" w:color="CCCCCC"/>
              <w:bottom w:val="single" w:sz="5" w:space="0" w:color="000000"/>
              <w:right w:val="single" w:sz="5" w:space="0" w:color="000000"/>
            </w:tcBorders>
            <w:shd w:val="clear" w:color="auto" w:fill="D8D8D8"/>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2"/>
                <w:szCs w:val="22"/>
              </w:rPr>
              <w:t>96</w:t>
            </w:r>
          </w:p>
        </w:tc>
      </w:tr>
      <w:tr w:rsidR="00334A1A">
        <w:trPr>
          <w:trHeight w:val="300"/>
          <w:jc w:val="center"/>
        </w:trPr>
        <w:tc>
          <w:tcPr>
            <w:tcW w:w="159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25000-30000</w:t>
            </w:r>
          </w:p>
        </w:tc>
        <w:tc>
          <w:tcPr>
            <w:tcW w:w="15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2"/>
                <w:szCs w:val="22"/>
              </w:rPr>
              <w:t>11</w:t>
            </w:r>
          </w:p>
        </w:tc>
        <w:tc>
          <w:tcPr>
            <w:tcW w:w="15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2"/>
                <w:szCs w:val="22"/>
              </w:rPr>
              <w:t>13</w:t>
            </w:r>
          </w:p>
        </w:tc>
        <w:tc>
          <w:tcPr>
            <w:tcW w:w="15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2"/>
                <w:szCs w:val="22"/>
              </w:rPr>
              <w:t>44</w:t>
            </w:r>
          </w:p>
        </w:tc>
        <w:tc>
          <w:tcPr>
            <w:tcW w:w="15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2"/>
                <w:szCs w:val="22"/>
              </w:rPr>
              <w:t>46</w:t>
            </w:r>
          </w:p>
        </w:tc>
      </w:tr>
      <w:tr w:rsidR="00334A1A">
        <w:trPr>
          <w:trHeight w:val="300"/>
          <w:jc w:val="center"/>
        </w:trPr>
        <w:tc>
          <w:tcPr>
            <w:tcW w:w="1590" w:type="dxa"/>
            <w:tcBorders>
              <w:top w:val="single" w:sz="5" w:space="0" w:color="CCCCCC"/>
              <w:left w:val="single" w:sz="5" w:space="0" w:color="000000"/>
              <w:bottom w:val="single" w:sz="5" w:space="0" w:color="000000"/>
              <w:right w:val="single" w:sz="5" w:space="0" w:color="000000"/>
            </w:tcBorders>
            <w:shd w:val="clear" w:color="auto" w:fill="D8D8D8"/>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30000-35000</w:t>
            </w:r>
          </w:p>
        </w:tc>
        <w:tc>
          <w:tcPr>
            <w:tcW w:w="1500" w:type="dxa"/>
            <w:tcBorders>
              <w:top w:val="single" w:sz="5" w:space="0" w:color="CCCCCC"/>
              <w:left w:val="single" w:sz="5" w:space="0" w:color="CCCCCC"/>
              <w:bottom w:val="single" w:sz="5" w:space="0" w:color="000000"/>
              <w:right w:val="single" w:sz="5" w:space="0" w:color="000000"/>
            </w:tcBorders>
            <w:shd w:val="clear" w:color="auto" w:fill="D8D8D8"/>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2"/>
                <w:szCs w:val="22"/>
              </w:rPr>
              <w:t>3</w:t>
            </w:r>
          </w:p>
        </w:tc>
        <w:tc>
          <w:tcPr>
            <w:tcW w:w="1500" w:type="dxa"/>
            <w:tcBorders>
              <w:top w:val="single" w:sz="5" w:space="0" w:color="CCCCCC"/>
              <w:left w:val="single" w:sz="5" w:space="0" w:color="CCCCCC"/>
              <w:bottom w:val="single" w:sz="5" w:space="0" w:color="000000"/>
              <w:right w:val="single" w:sz="5" w:space="0" w:color="000000"/>
            </w:tcBorders>
            <w:shd w:val="clear" w:color="auto" w:fill="D8D8D8"/>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2"/>
                <w:szCs w:val="22"/>
              </w:rPr>
              <w:t>3</w:t>
            </w:r>
          </w:p>
        </w:tc>
        <w:tc>
          <w:tcPr>
            <w:tcW w:w="1500" w:type="dxa"/>
            <w:tcBorders>
              <w:top w:val="single" w:sz="5" w:space="0" w:color="CCCCCC"/>
              <w:left w:val="single" w:sz="5" w:space="0" w:color="CCCCCC"/>
              <w:bottom w:val="single" w:sz="5" w:space="0" w:color="000000"/>
              <w:right w:val="single" w:sz="5" w:space="0" w:color="000000"/>
            </w:tcBorders>
            <w:shd w:val="clear" w:color="auto" w:fill="D8D8D8"/>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2"/>
                <w:szCs w:val="22"/>
              </w:rPr>
              <w:t>37</w:t>
            </w:r>
          </w:p>
        </w:tc>
        <w:tc>
          <w:tcPr>
            <w:tcW w:w="1500" w:type="dxa"/>
            <w:tcBorders>
              <w:top w:val="single" w:sz="5" w:space="0" w:color="CCCCCC"/>
              <w:left w:val="single" w:sz="5" w:space="0" w:color="CCCCCC"/>
              <w:bottom w:val="single" w:sz="5" w:space="0" w:color="000000"/>
              <w:right w:val="single" w:sz="5" w:space="0" w:color="000000"/>
            </w:tcBorders>
            <w:shd w:val="clear" w:color="auto" w:fill="D8D8D8"/>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2"/>
                <w:szCs w:val="22"/>
              </w:rPr>
              <w:t>24</w:t>
            </w:r>
          </w:p>
        </w:tc>
      </w:tr>
      <w:tr w:rsidR="00334A1A">
        <w:trPr>
          <w:trHeight w:val="300"/>
          <w:jc w:val="center"/>
        </w:trPr>
        <w:tc>
          <w:tcPr>
            <w:tcW w:w="159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35000-40000</w:t>
            </w:r>
          </w:p>
        </w:tc>
        <w:tc>
          <w:tcPr>
            <w:tcW w:w="15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2"/>
                <w:szCs w:val="22"/>
              </w:rPr>
              <w:t>1</w:t>
            </w:r>
          </w:p>
        </w:tc>
        <w:tc>
          <w:tcPr>
            <w:tcW w:w="15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2"/>
                <w:szCs w:val="22"/>
              </w:rPr>
              <w:t>2</w:t>
            </w:r>
          </w:p>
        </w:tc>
        <w:tc>
          <w:tcPr>
            <w:tcW w:w="15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2"/>
                <w:szCs w:val="22"/>
              </w:rPr>
              <w:t>16</w:t>
            </w:r>
          </w:p>
        </w:tc>
        <w:tc>
          <w:tcPr>
            <w:tcW w:w="15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2"/>
                <w:szCs w:val="22"/>
              </w:rPr>
              <w:t>25</w:t>
            </w:r>
          </w:p>
        </w:tc>
      </w:tr>
      <w:tr w:rsidR="00334A1A">
        <w:trPr>
          <w:trHeight w:val="300"/>
          <w:jc w:val="center"/>
        </w:trPr>
        <w:tc>
          <w:tcPr>
            <w:tcW w:w="1590" w:type="dxa"/>
            <w:tcBorders>
              <w:top w:val="single" w:sz="5" w:space="0" w:color="CCCCCC"/>
              <w:left w:val="single" w:sz="5" w:space="0" w:color="000000"/>
              <w:bottom w:val="single" w:sz="5" w:space="0" w:color="000000"/>
              <w:right w:val="single" w:sz="5" w:space="0" w:color="000000"/>
            </w:tcBorders>
            <w:shd w:val="clear" w:color="auto" w:fill="D8D8D8"/>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0"/>
                <w:szCs w:val="20"/>
              </w:rPr>
              <w:t>40000-45000</w:t>
            </w:r>
          </w:p>
        </w:tc>
        <w:tc>
          <w:tcPr>
            <w:tcW w:w="1500" w:type="dxa"/>
            <w:tcBorders>
              <w:top w:val="single" w:sz="5" w:space="0" w:color="CCCCCC"/>
              <w:left w:val="single" w:sz="5" w:space="0" w:color="CCCCCC"/>
              <w:bottom w:val="single" w:sz="5" w:space="0" w:color="000000"/>
              <w:right w:val="single" w:sz="5" w:space="0" w:color="000000"/>
            </w:tcBorders>
            <w:shd w:val="clear" w:color="auto" w:fill="D8D8D8"/>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2"/>
                <w:szCs w:val="22"/>
              </w:rPr>
              <w:t>0</w:t>
            </w:r>
          </w:p>
        </w:tc>
        <w:tc>
          <w:tcPr>
            <w:tcW w:w="1500" w:type="dxa"/>
            <w:tcBorders>
              <w:top w:val="single" w:sz="5" w:space="0" w:color="CCCCCC"/>
              <w:left w:val="single" w:sz="5" w:space="0" w:color="CCCCCC"/>
              <w:bottom w:val="single" w:sz="5" w:space="0" w:color="000000"/>
              <w:right w:val="single" w:sz="5" w:space="0" w:color="000000"/>
            </w:tcBorders>
            <w:shd w:val="clear" w:color="auto" w:fill="D8D8D8"/>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2"/>
                <w:szCs w:val="22"/>
              </w:rPr>
              <w:t>0</w:t>
            </w:r>
          </w:p>
        </w:tc>
        <w:tc>
          <w:tcPr>
            <w:tcW w:w="1500" w:type="dxa"/>
            <w:tcBorders>
              <w:top w:val="single" w:sz="5" w:space="0" w:color="CCCCCC"/>
              <w:left w:val="single" w:sz="5" w:space="0" w:color="CCCCCC"/>
              <w:bottom w:val="single" w:sz="5" w:space="0" w:color="000000"/>
              <w:right w:val="single" w:sz="5" w:space="0" w:color="000000"/>
            </w:tcBorders>
            <w:shd w:val="clear" w:color="auto" w:fill="D8D8D8"/>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2"/>
                <w:szCs w:val="22"/>
              </w:rPr>
              <w:t>0</w:t>
            </w:r>
          </w:p>
        </w:tc>
        <w:tc>
          <w:tcPr>
            <w:tcW w:w="1500" w:type="dxa"/>
            <w:tcBorders>
              <w:top w:val="single" w:sz="5" w:space="0" w:color="CCCCCC"/>
              <w:left w:val="single" w:sz="5" w:space="0" w:color="CCCCCC"/>
              <w:bottom w:val="single" w:sz="5" w:space="0" w:color="000000"/>
              <w:right w:val="single" w:sz="5" w:space="0" w:color="000000"/>
            </w:tcBorders>
            <w:shd w:val="clear" w:color="auto" w:fill="D8D8D8"/>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sz w:val="22"/>
                <w:szCs w:val="22"/>
              </w:rPr>
            </w:pPr>
            <w:r>
              <w:rPr>
                <w:rFonts w:ascii="Calibri" w:eastAsia="Calibri" w:hAnsi="Calibri" w:cs="Calibri"/>
                <w:sz w:val="22"/>
                <w:szCs w:val="22"/>
              </w:rPr>
              <w:t>1</w:t>
            </w:r>
          </w:p>
        </w:tc>
      </w:tr>
      <w:tr w:rsidR="00334A1A">
        <w:trPr>
          <w:trHeight w:val="300"/>
          <w:jc w:val="center"/>
        </w:trPr>
        <w:tc>
          <w:tcPr>
            <w:tcW w:w="159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b/>
                <w:bCs/>
                <w:sz w:val="22"/>
                <w:szCs w:val="22"/>
              </w:rPr>
            </w:pPr>
            <w:r>
              <w:rPr>
                <w:rFonts w:ascii="Calibri" w:eastAsia="Calibri" w:hAnsi="Calibri" w:cs="Calibri"/>
                <w:b/>
                <w:bCs/>
                <w:sz w:val="20"/>
                <w:szCs w:val="20"/>
              </w:rPr>
              <w:t>Total Empregados</w:t>
            </w:r>
          </w:p>
        </w:tc>
        <w:tc>
          <w:tcPr>
            <w:tcW w:w="15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b/>
                <w:bCs/>
                <w:sz w:val="22"/>
                <w:szCs w:val="22"/>
              </w:rPr>
            </w:pPr>
            <w:r>
              <w:rPr>
                <w:rFonts w:ascii="Calibri" w:eastAsia="Calibri" w:hAnsi="Calibri" w:cs="Calibri"/>
                <w:b/>
                <w:bCs/>
                <w:sz w:val="22"/>
                <w:szCs w:val="22"/>
              </w:rPr>
              <w:t>545</w:t>
            </w:r>
          </w:p>
        </w:tc>
        <w:tc>
          <w:tcPr>
            <w:tcW w:w="15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b/>
                <w:bCs/>
                <w:sz w:val="22"/>
                <w:szCs w:val="22"/>
              </w:rPr>
            </w:pPr>
            <w:r>
              <w:rPr>
                <w:rFonts w:ascii="Calibri" w:eastAsia="Calibri" w:hAnsi="Calibri" w:cs="Calibri"/>
                <w:b/>
                <w:bCs/>
                <w:sz w:val="22"/>
                <w:szCs w:val="22"/>
              </w:rPr>
              <w:t>649</w:t>
            </w:r>
          </w:p>
        </w:tc>
        <w:tc>
          <w:tcPr>
            <w:tcW w:w="15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b/>
                <w:bCs/>
                <w:sz w:val="22"/>
                <w:szCs w:val="22"/>
              </w:rPr>
            </w:pPr>
            <w:r>
              <w:rPr>
                <w:rFonts w:ascii="Calibri" w:eastAsia="Calibri" w:hAnsi="Calibri" w:cs="Calibri"/>
                <w:b/>
                <w:bCs/>
                <w:sz w:val="22"/>
                <w:szCs w:val="22"/>
              </w:rPr>
              <w:t>996</w:t>
            </w:r>
          </w:p>
        </w:tc>
        <w:tc>
          <w:tcPr>
            <w:tcW w:w="15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rsidR="00334A1A" w:rsidRDefault="00463E40">
            <w:pPr>
              <w:widowControl w:val="0"/>
              <w:spacing w:line="276" w:lineRule="auto"/>
              <w:jc w:val="center"/>
              <w:rPr>
                <w:rFonts w:ascii="Calibri" w:eastAsia="Calibri" w:hAnsi="Calibri" w:cs="Calibri"/>
                <w:b/>
                <w:bCs/>
                <w:sz w:val="22"/>
                <w:szCs w:val="22"/>
              </w:rPr>
            </w:pPr>
            <w:r>
              <w:rPr>
                <w:rFonts w:ascii="Calibri" w:eastAsia="Calibri" w:hAnsi="Calibri" w:cs="Calibri"/>
                <w:b/>
                <w:bCs/>
                <w:sz w:val="22"/>
                <w:szCs w:val="22"/>
              </w:rPr>
              <w:t>1113</w:t>
            </w:r>
          </w:p>
        </w:tc>
      </w:tr>
    </w:tbl>
    <w:p w:rsidR="00334A1A" w:rsidRDefault="00334A1A">
      <w:pPr>
        <w:spacing w:line="276" w:lineRule="auto"/>
        <w:jc w:val="both"/>
        <w:rPr>
          <w:rFonts w:ascii="Calibri" w:eastAsia="Calibri" w:hAnsi="Calibri" w:cs="Calibri"/>
          <w:sz w:val="22"/>
          <w:szCs w:val="22"/>
        </w:rPr>
      </w:pPr>
    </w:p>
    <w:p w:rsidR="00334A1A" w:rsidRDefault="00463E40">
      <w:pPr>
        <w:spacing w:line="276" w:lineRule="auto"/>
        <w:jc w:val="both"/>
        <w:rPr>
          <w:rFonts w:ascii="Calibri" w:eastAsia="Calibri" w:hAnsi="Calibri" w:cs="Calibri"/>
          <w:sz w:val="22"/>
          <w:szCs w:val="22"/>
        </w:rPr>
      </w:pPr>
      <w:r>
        <w:rPr>
          <w:rFonts w:ascii="Calibri" w:eastAsia="Calibri" w:hAnsi="Calibri" w:cs="Calibri"/>
          <w:sz w:val="22"/>
          <w:szCs w:val="22"/>
        </w:rPr>
        <w:t>IV. Evolução dos Indicadores e Perspectivas</w:t>
      </w:r>
    </w:p>
    <w:p w:rsidR="00334A1A" w:rsidRDefault="00463E40">
      <w:pPr>
        <w:spacing w:line="276" w:lineRule="auto"/>
        <w:jc w:val="both"/>
        <w:rPr>
          <w:rFonts w:ascii="Calibri" w:eastAsia="Calibri" w:hAnsi="Calibri" w:cs="Calibri"/>
          <w:sz w:val="22"/>
          <w:szCs w:val="22"/>
        </w:rPr>
      </w:pPr>
      <w:r>
        <w:rPr>
          <w:rFonts w:ascii="Calibri" w:eastAsia="Calibri" w:hAnsi="Calibri" w:cs="Calibri"/>
          <w:sz w:val="22"/>
          <w:szCs w:val="22"/>
        </w:rPr>
        <w:t xml:space="preserve">No comparativo entre o exercício findo e o anterior, verifica-se uma </w:t>
      </w:r>
      <w:r>
        <w:rPr>
          <w:rFonts w:ascii="Calibri" w:eastAsia="Calibri" w:hAnsi="Calibri" w:cs="Calibri"/>
          <w:b/>
          <w:bCs/>
          <w:sz w:val="22"/>
          <w:szCs w:val="22"/>
        </w:rPr>
        <w:t>evolução positiva</w:t>
      </w:r>
      <w:r>
        <w:rPr>
          <w:rFonts w:ascii="Calibri" w:eastAsia="Calibri" w:hAnsi="Calibri" w:cs="Calibri"/>
          <w:sz w:val="22"/>
          <w:szCs w:val="22"/>
        </w:rPr>
        <w:t xml:space="preserve"> na presença feminina em áreas estratégicas da companhia. Este crescimento demonstra que as políticas de retenção e as trajetórias de carreira interna estão favorecendo a</w:t>
      </w:r>
      <w:r>
        <w:rPr>
          <w:rFonts w:ascii="Calibri" w:eastAsia="Calibri" w:hAnsi="Calibri" w:cs="Calibri"/>
          <w:sz w:val="22"/>
          <w:szCs w:val="22"/>
        </w:rPr>
        <w:t xml:space="preserve"> ocupação de novos espaços pelas mulheres, consolidando uma tendência de redução das disparidades identificadas nos incisos anteriores.</w:t>
      </w:r>
    </w:p>
    <w:p w:rsidR="00334A1A" w:rsidRDefault="00334A1A">
      <w:pPr>
        <w:jc w:val="both"/>
        <w:rPr>
          <w:rFonts w:ascii="Calibri" w:eastAsia="Calibri" w:hAnsi="Calibri" w:cs="Calibri"/>
          <w:sz w:val="22"/>
          <w:szCs w:val="22"/>
        </w:rPr>
      </w:pPr>
    </w:p>
    <w:p w:rsidR="00334A1A" w:rsidRDefault="00463E40">
      <w:pPr>
        <w:jc w:val="both"/>
        <w:rPr>
          <w:rFonts w:ascii="Calibri" w:eastAsia="Calibri" w:hAnsi="Calibri" w:cs="Calibri"/>
          <w:sz w:val="22"/>
          <w:szCs w:val="22"/>
        </w:rPr>
      </w:pPr>
      <w:r>
        <w:rPr>
          <w:rFonts w:ascii="Calibri" w:eastAsia="Calibri" w:hAnsi="Calibri" w:cs="Calibri"/>
          <w:sz w:val="22"/>
          <w:szCs w:val="22"/>
        </w:rPr>
        <w:t>Os saldos das obrigações apresentam a composição no passivo circulante:</w:t>
      </w:r>
    </w:p>
    <w:tbl>
      <w:tblPr>
        <w:tblStyle w:val="aff8"/>
        <w:tblW w:w="8505"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5415"/>
        <w:gridCol w:w="1665"/>
        <w:gridCol w:w="1425"/>
      </w:tblGrid>
      <w:tr w:rsidR="00334A1A">
        <w:trPr>
          <w:trHeight w:val="300"/>
        </w:trPr>
        <w:tc>
          <w:tcPr>
            <w:tcW w:w="5415"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Passivo Circulante</w:t>
            </w:r>
          </w:p>
        </w:tc>
        <w:tc>
          <w:tcPr>
            <w:tcW w:w="1665"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31/12/2025</w:t>
            </w:r>
          </w:p>
        </w:tc>
        <w:tc>
          <w:tcPr>
            <w:tcW w:w="1425"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31/12/2024</w:t>
            </w:r>
          </w:p>
        </w:tc>
      </w:tr>
      <w:tr w:rsidR="00334A1A">
        <w:trPr>
          <w:trHeight w:val="300"/>
        </w:trPr>
        <w:tc>
          <w:tcPr>
            <w:tcW w:w="541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INSS – Previdência Social</w:t>
            </w:r>
          </w:p>
        </w:tc>
        <w:tc>
          <w:tcPr>
            <w:tcW w:w="16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8.148.663</w:t>
            </w:r>
          </w:p>
        </w:tc>
        <w:tc>
          <w:tcPr>
            <w:tcW w:w="142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7.006.685</w:t>
            </w:r>
          </w:p>
        </w:tc>
      </w:tr>
      <w:tr w:rsidR="00334A1A">
        <w:trPr>
          <w:trHeight w:val="300"/>
        </w:trPr>
        <w:tc>
          <w:tcPr>
            <w:tcW w:w="541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IRRF Retido dos Empregados a Recolher</w:t>
            </w:r>
          </w:p>
        </w:tc>
        <w:tc>
          <w:tcPr>
            <w:tcW w:w="16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7.656.823</w:t>
            </w:r>
          </w:p>
        </w:tc>
        <w:tc>
          <w:tcPr>
            <w:tcW w:w="142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7.043.459</w:t>
            </w:r>
          </w:p>
        </w:tc>
      </w:tr>
      <w:tr w:rsidR="00334A1A">
        <w:trPr>
          <w:trHeight w:val="300"/>
        </w:trPr>
        <w:tc>
          <w:tcPr>
            <w:tcW w:w="541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FGTS a recolher</w:t>
            </w:r>
          </w:p>
        </w:tc>
        <w:tc>
          <w:tcPr>
            <w:tcW w:w="16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2.778.133</w:t>
            </w:r>
          </w:p>
        </w:tc>
        <w:tc>
          <w:tcPr>
            <w:tcW w:w="142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2.478.853</w:t>
            </w:r>
          </w:p>
        </w:tc>
      </w:tr>
      <w:tr w:rsidR="00334A1A">
        <w:trPr>
          <w:trHeight w:val="300"/>
        </w:trPr>
        <w:tc>
          <w:tcPr>
            <w:tcW w:w="541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CERES – Previdência Complementar</w:t>
            </w:r>
          </w:p>
        </w:tc>
        <w:tc>
          <w:tcPr>
            <w:tcW w:w="16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0</w:t>
            </w:r>
          </w:p>
        </w:tc>
        <w:tc>
          <w:tcPr>
            <w:tcW w:w="142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2.304.764</w:t>
            </w:r>
          </w:p>
        </w:tc>
      </w:tr>
      <w:tr w:rsidR="00334A1A">
        <w:trPr>
          <w:trHeight w:val="300"/>
        </w:trPr>
        <w:tc>
          <w:tcPr>
            <w:tcW w:w="541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CASACARESC - Programa de Saúde a Pagar</w:t>
            </w:r>
          </w:p>
        </w:tc>
        <w:tc>
          <w:tcPr>
            <w:tcW w:w="16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243</w:t>
            </w:r>
          </w:p>
        </w:tc>
        <w:tc>
          <w:tcPr>
            <w:tcW w:w="142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2.773.389</w:t>
            </w:r>
          </w:p>
        </w:tc>
      </w:tr>
      <w:tr w:rsidR="00334A1A">
        <w:trPr>
          <w:trHeight w:val="300"/>
        </w:trPr>
        <w:tc>
          <w:tcPr>
            <w:tcW w:w="541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AMACA - Retenções a Repassar</w:t>
            </w:r>
          </w:p>
        </w:tc>
        <w:tc>
          <w:tcPr>
            <w:tcW w:w="16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0</w:t>
            </w:r>
          </w:p>
        </w:tc>
        <w:tc>
          <w:tcPr>
            <w:tcW w:w="142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917.284</w:t>
            </w:r>
          </w:p>
        </w:tc>
      </w:tr>
      <w:tr w:rsidR="00334A1A">
        <w:trPr>
          <w:trHeight w:val="300"/>
        </w:trPr>
        <w:tc>
          <w:tcPr>
            <w:tcW w:w="541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Empréstimos e outros consignados</w:t>
            </w:r>
          </w:p>
        </w:tc>
        <w:tc>
          <w:tcPr>
            <w:tcW w:w="16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371.893</w:t>
            </w:r>
          </w:p>
        </w:tc>
        <w:tc>
          <w:tcPr>
            <w:tcW w:w="142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786.360</w:t>
            </w:r>
          </w:p>
        </w:tc>
      </w:tr>
      <w:tr w:rsidR="00334A1A">
        <w:trPr>
          <w:trHeight w:val="293"/>
        </w:trPr>
        <w:tc>
          <w:tcPr>
            <w:tcW w:w="541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Férias e Gratificação de 1/3 a Pagar</w:t>
            </w:r>
          </w:p>
        </w:tc>
        <w:tc>
          <w:tcPr>
            <w:tcW w:w="16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16.215.880</w:t>
            </w:r>
          </w:p>
        </w:tc>
        <w:tc>
          <w:tcPr>
            <w:tcW w:w="142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15.007.166</w:t>
            </w:r>
          </w:p>
        </w:tc>
      </w:tr>
      <w:tr w:rsidR="00334A1A">
        <w:trPr>
          <w:trHeight w:val="300"/>
        </w:trPr>
        <w:tc>
          <w:tcPr>
            <w:tcW w:w="541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Encargos Sociais s/ Férias e Gratificação 1/3</w:t>
            </w:r>
          </w:p>
        </w:tc>
        <w:tc>
          <w:tcPr>
            <w:tcW w:w="16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7.386.404</w:t>
            </w:r>
          </w:p>
        </w:tc>
        <w:tc>
          <w:tcPr>
            <w:tcW w:w="142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6.576.378</w:t>
            </w:r>
          </w:p>
        </w:tc>
      </w:tr>
      <w:tr w:rsidR="00334A1A">
        <w:trPr>
          <w:trHeight w:val="300"/>
        </w:trPr>
        <w:tc>
          <w:tcPr>
            <w:tcW w:w="541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Programa de Demissão Voluntária Incentivada</w:t>
            </w:r>
          </w:p>
        </w:tc>
        <w:tc>
          <w:tcPr>
            <w:tcW w:w="166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30.528.132</w:t>
            </w:r>
          </w:p>
        </w:tc>
        <w:tc>
          <w:tcPr>
            <w:tcW w:w="142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11.878.641</w:t>
            </w:r>
          </w:p>
        </w:tc>
      </w:tr>
      <w:tr w:rsidR="00334A1A">
        <w:trPr>
          <w:trHeight w:val="300"/>
        </w:trPr>
        <w:tc>
          <w:tcPr>
            <w:tcW w:w="541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Outras Obrigações Trab. e Sociais a Pagar</w:t>
            </w:r>
          </w:p>
        </w:tc>
        <w:tc>
          <w:tcPr>
            <w:tcW w:w="1665" w:type="dxa"/>
            <w:tcBorders>
              <w:top w:val="nil"/>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25.099</w:t>
            </w:r>
          </w:p>
        </w:tc>
        <w:tc>
          <w:tcPr>
            <w:tcW w:w="1425" w:type="dxa"/>
            <w:tcBorders>
              <w:top w:val="nil"/>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10.960</w:t>
            </w:r>
          </w:p>
        </w:tc>
      </w:tr>
      <w:tr w:rsidR="00334A1A">
        <w:trPr>
          <w:trHeight w:val="293"/>
        </w:trPr>
        <w:tc>
          <w:tcPr>
            <w:tcW w:w="5415" w:type="dxa"/>
            <w:tcBorders>
              <w:top w:val="single" w:sz="5" w:space="0" w:color="000000"/>
              <w:left w:val="nil"/>
              <w:bottom w:val="single" w:sz="5" w:space="0" w:color="000000"/>
              <w:right w:val="nil"/>
            </w:tcBorders>
            <w:shd w:val="clear" w:color="auto" w:fill="FFFFFF"/>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665" w:type="dxa"/>
            <w:tcBorders>
              <w:top w:val="single" w:sz="5" w:space="0" w:color="000000"/>
              <w:left w:val="nil"/>
              <w:bottom w:val="single" w:sz="5" w:space="0" w:color="000000"/>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73.111.270</w:t>
            </w:r>
          </w:p>
        </w:tc>
        <w:tc>
          <w:tcPr>
            <w:tcW w:w="1425" w:type="dxa"/>
            <w:tcBorders>
              <w:top w:val="single" w:sz="5" w:space="0" w:color="000000"/>
              <w:left w:val="nil"/>
              <w:bottom w:val="single" w:sz="5" w:space="0" w:color="000000"/>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56.783.940</w:t>
            </w:r>
          </w:p>
        </w:tc>
      </w:tr>
    </w:tbl>
    <w:p w:rsidR="00334A1A" w:rsidRDefault="00334A1A">
      <w:pPr>
        <w:widowControl w:val="0"/>
        <w:jc w:val="both"/>
        <w:rPr>
          <w:rFonts w:ascii="Calibri" w:eastAsia="Calibri" w:hAnsi="Calibri" w:cs="Calibri"/>
          <w:sz w:val="22"/>
          <w:szCs w:val="22"/>
        </w:rPr>
      </w:pPr>
    </w:p>
    <w:tbl>
      <w:tblPr>
        <w:tblStyle w:val="aff9"/>
        <w:tblW w:w="8505"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5430"/>
        <w:gridCol w:w="1650"/>
        <w:gridCol w:w="1425"/>
      </w:tblGrid>
      <w:tr w:rsidR="00334A1A">
        <w:trPr>
          <w:trHeight w:val="338"/>
        </w:trPr>
        <w:tc>
          <w:tcPr>
            <w:tcW w:w="5430"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Passivo Não Circulante</w:t>
            </w:r>
          </w:p>
        </w:tc>
        <w:tc>
          <w:tcPr>
            <w:tcW w:w="1650"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31/12/2025</w:t>
            </w:r>
          </w:p>
        </w:tc>
        <w:tc>
          <w:tcPr>
            <w:tcW w:w="1425"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31/12/2024</w:t>
            </w:r>
          </w:p>
        </w:tc>
      </w:tr>
      <w:tr w:rsidR="00334A1A">
        <w:trPr>
          <w:trHeight w:val="300"/>
        </w:trPr>
        <w:tc>
          <w:tcPr>
            <w:tcW w:w="5430" w:type="dxa"/>
            <w:tcBorders>
              <w:top w:val="single" w:sz="5" w:space="0" w:color="000000"/>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PDVI 2024-Programa Demissão Voluntária Incentivada</w:t>
            </w:r>
          </w:p>
        </w:tc>
        <w:tc>
          <w:tcPr>
            <w:tcW w:w="1650" w:type="dxa"/>
            <w:tcBorders>
              <w:top w:val="single" w:sz="5" w:space="0" w:color="000000"/>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30.314.504</w:t>
            </w:r>
          </w:p>
        </w:tc>
        <w:tc>
          <w:tcPr>
            <w:tcW w:w="1425" w:type="dxa"/>
            <w:tcBorders>
              <w:top w:val="single" w:sz="5" w:space="0" w:color="000000"/>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13.967.351</w:t>
            </w:r>
          </w:p>
        </w:tc>
      </w:tr>
    </w:tbl>
    <w:p w:rsidR="00334A1A" w:rsidRDefault="00334A1A">
      <w:pPr>
        <w:widowControl w:val="0"/>
        <w:jc w:val="both"/>
        <w:rPr>
          <w:rFonts w:ascii="Calibri" w:eastAsia="Calibri" w:hAnsi="Calibri" w:cs="Calibri"/>
          <w:sz w:val="22"/>
          <w:szCs w:val="22"/>
        </w:rPr>
      </w:pPr>
    </w:p>
    <w:p w:rsidR="00334A1A" w:rsidRDefault="00463E40">
      <w:pPr>
        <w:widowControl w:val="0"/>
        <w:jc w:val="both"/>
        <w:rPr>
          <w:rFonts w:ascii="Calibri" w:eastAsia="Calibri" w:hAnsi="Calibri" w:cs="Calibri"/>
          <w:sz w:val="22"/>
          <w:szCs w:val="22"/>
        </w:rPr>
      </w:pPr>
      <w:r>
        <w:rPr>
          <w:rFonts w:ascii="Calibri" w:eastAsia="Calibri" w:hAnsi="Calibri" w:cs="Calibri"/>
          <w:sz w:val="22"/>
          <w:szCs w:val="22"/>
        </w:rPr>
        <w:t>I - INSS – Previdência Social:</w:t>
      </w:r>
    </w:p>
    <w:p w:rsidR="00334A1A" w:rsidRDefault="00463E40">
      <w:pPr>
        <w:widowControl w:val="0"/>
        <w:jc w:val="both"/>
        <w:rPr>
          <w:rFonts w:ascii="Calibri" w:eastAsia="Calibri" w:hAnsi="Calibri" w:cs="Calibri"/>
          <w:sz w:val="22"/>
          <w:szCs w:val="22"/>
        </w:rPr>
      </w:pPr>
      <w:r>
        <w:rPr>
          <w:rFonts w:ascii="Calibri" w:eastAsia="Calibri" w:hAnsi="Calibri" w:cs="Calibri"/>
          <w:sz w:val="22"/>
          <w:szCs w:val="22"/>
        </w:rPr>
        <w:t>O saldo de INSS Previdência Social a pagar é composto pela retenção dos empregados e pela contribuição patronal da Empresa sobre a folha de pagamento da competência dezembro de 2025.</w:t>
      </w:r>
    </w:p>
    <w:p w:rsidR="00334A1A" w:rsidRDefault="00334A1A">
      <w:pPr>
        <w:widowControl w:val="0"/>
        <w:jc w:val="both"/>
        <w:rPr>
          <w:rFonts w:ascii="Calibri" w:eastAsia="Calibri" w:hAnsi="Calibri" w:cs="Calibri"/>
          <w:sz w:val="22"/>
          <w:szCs w:val="22"/>
        </w:rPr>
      </w:pPr>
    </w:p>
    <w:p w:rsidR="00334A1A" w:rsidRDefault="00463E40">
      <w:pPr>
        <w:widowControl w:val="0"/>
        <w:jc w:val="both"/>
        <w:rPr>
          <w:rFonts w:ascii="Calibri" w:eastAsia="Calibri" w:hAnsi="Calibri" w:cs="Calibri"/>
          <w:sz w:val="22"/>
          <w:szCs w:val="22"/>
        </w:rPr>
      </w:pPr>
      <w:r>
        <w:rPr>
          <w:rFonts w:ascii="Calibri" w:eastAsia="Calibri" w:hAnsi="Calibri" w:cs="Calibri"/>
          <w:sz w:val="22"/>
          <w:szCs w:val="22"/>
        </w:rPr>
        <w:t>II - IRRF Retido dos Empregados a Recolher</w:t>
      </w:r>
    </w:p>
    <w:p w:rsidR="00334A1A" w:rsidRDefault="00463E40">
      <w:pPr>
        <w:widowControl w:val="0"/>
        <w:jc w:val="both"/>
        <w:rPr>
          <w:rFonts w:ascii="Calibri" w:eastAsia="Calibri" w:hAnsi="Calibri" w:cs="Calibri"/>
          <w:sz w:val="22"/>
          <w:szCs w:val="22"/>
        </w:rPr>
      </w:pPr>
      <w:r>
        <w:rPr>
          <w:rFonts w:ascii="Calibri" w:eastAsia="Calibri" w:hAnsi="Calibri" w:cs="Calibri"/>
          <w:sz w:val="22"/>
          <w:szCs w:val="22"/>
        </w:rPr>
        <w:t>O montante refere-se ao IRRF retido sobre a folha da competência de dezembro de 2025 e do 13º salário, a serem recolhidos em janeiro de 2025.</w:t>
      </w:r>
    </w:p>
    <w:p w:rsidR="00334A1A" w:rsidRDefault="00334A1A">
      <w:pPr>
        <w:widowControl w:val="0"/>
        <w:jc w:val="both"/>
        <w:rPr>
          <w:rFonts w:ascii="Calibri" w:eastAsia="Calibri" w:hAnsi="Calibri" w:cs="Calibri"/>
          <w:sz w:val="22"/>
          <w:szCs w:val="22"/>
        </w:rPr>
      </w:pPr>
    </w:p>
    <w:p w:rsidR="00334A1A" w:rsidRDefault="00463E40">
      <w:pPr>
        <w:widowControl w:val="0"/>
        <w:jc w:val="both"/>
        <w:rPr>
          <w:rFonts w:ascii="Calibri" w:eastAsia="Calibri" w:hAnsi="Calibri" w:cs="Calibri"/>
          <w:sz w:val="22"/>
          <w:szCs w:val="22"/>
        </w:rPr>
      </w:pPr>
      <w:r>
        <w:rPr>
          <w:rFonts w:ascii="Calibri" w:eastAsia="Calibri" w:hAnsi="Calibri" w:cs="Calibri"/>
          <w:sz w:val="22"/>
          <w:szCs w:val="22"/>
        </w:rPr>
        <w:t>III - FGTS:</w:t>
      </w:r>
    </w:p>
    <w:p w:rsidR="00334A1A" w:rsidRDefault="00463E40">
      <w:pPr>
        <w:widowControl w:val="0"/>
        <w:pBdr>
          <w:top w:val="nil"/>
          <w:left w:val="nil"/>
          <w:bottom w:val="nil"/>
          <w:right w:val="nil"/>
          <w:between w:val="nil"/>
        </w:pBdr>
        <w:jc w:val="both"/>
        <w:rPr>
          <w:rFonts w:ascii="Calibri" w:eastAsia="Calibri" w:hAnsi="Calibri" w:cs="Calibri"/>
          <w:sz w:val="22"/>
          <w:szCs w:val="22"/>
        </w:rPr>
      </w:pPr>
      <w:r>
        <w:rPr>
          <w:rFonts w:ascii="Calibri" w:eastAsia="Calibri" w:hAnsi="Calibri" w:cs="Calibri"/>
          <w:sz w:val="22"/>
          <w:szCs w:val="22"/>
        </w:rPr>
        <w:t>Na conta de FGTS a recolher, o saldo refere-se ao valor so</w:t>
      </w:r>
      <w:r>
        <w:rPr>
          <w:rFonts w:ascii="Calibri" w:eastAsia="Calibri" w:hAnsi="Calibri" w:cs="Calibri"/>
          <w:sz w:val="22"/>
          <w:szCs w:val="22"/>
        </w:rPr>
        <w:t>bre a folha de pagamentos da competência de dezembro de 2025 e da segunda parcela do 13º salário de 2054.</w:t>
      </w:r>
    </w:p>
    <w:p w:rsidR="00334A1A" w:rsidRDefault="00334A1A">
      <w:pPr>
        <w:widowControl w:val="0"/>
        <w:pBdr>
          <w:top w:val="nil"/>
          <w:left w:val="nil"/>
          <w:bottom w:val="nil"/>
          <w:right w:val="nil"/>
          <w:between w:val="nil"/>
        </w:pBdr>
        <w:jc w:val="both"/>
        <w:rPr>
          <w:rFonts w:ascii="Calibri" w:eastAsia="Calibri" w:hAnsi="Calibri" w:cs="Calibri"/>
          <w:sz w:val="22"/>
          <w:szCs w:val="22"/>
        </w:rPr>
      </w:pPr>
    </w:p>
    <w:p w:rsidR="00334A1A" w:rsidRDefault="00463E40">
      <w:pPr>
        <w:widowControl w:val="0"/>
        <w:jc w:val="both"/>
        <w:rPr>
          <w:rFonts w:ascii="Calibri" w:eastAsia="Calibri" w:hAnsi="Calibri" w:cs="Calibri"/>
          <w:sz w:val="22"/>
          <w:szCs w:val="22"/>
        </w:rPr>
      </w:pPr>
      <w:r>
        <w:rPr>
          <w:rFonts w:ascii="Calibri" w:eastAsia="Calibri" w:hAnsi="Calibri" w:cs="Calibri"/>
          <w:sz w:val="22"/>
          <w:szCs w:val="22"/>
        </w:rPr>
        <w:t>IV - CERES – Previdência Complementar</w:t>
      </w:r>
    </w:p>
    <w:p w:rsidR="00334A1A" w:rsidRDefault="00463E40">
      <w:pPr>
        <w:widowControl w:val="0"/>
        <w:jc w:val="both"/>
        <w:rPr>
          <w:rFonts w:ascii="Calibri" w:eastAsia="Calibri" w:hAnsi="Calibri" w:cs="Calibri"/>
          <w:color w:val="FF0000"/>
          <w:sz w:val="22"/>
          <w:szCs w:val="22"/>
        </w:rPr>
      </w:pPr>
      <w:r>
        <w:rPr>
          <w:rFonts w:ascii="Calibri" w:eastAsia="Calibri" w:hAnsi="Calibri" w:cs="Calibri"/>
          <w:sz w:val="22"/>
          <w:szCs w:val="22"/>
        </w:rPr>
        <w:t>A Epagri oferece aos seus empregados a opção de aderirem ao plano de previdência complementar. A Fundação de Seguridade Social - CERES, conforme “</w:t>
      </w:r>
      <w:r>
        <w:rPr>
          <w:rFonts w:ascii="Calibri" w:eastAsia="Calibri" w:hAnsi="Calibri" w:cs="Calibri"/>
          <w:b/>
          <w:bCs/>
          <w:sz w:val="22"/>
          <w:szCs w:val="22"/>
        </w:rPr>
        <w:t>NOTA 27</w:t>
      </w:r>
      <w:r>
        <w:rPr>
          <w:rFonts w:ascii="Calibri" w:eastAsia="Calibri" w:hAnsi="Calibri" w:cs="Calibri"/>
          <w:sz w:val="22"/>
          <w:szCs w:val="22"/>
        </w:rPr>
        <w:t>”. O saldo a pagar é composto pela parte retida dos empregados participantes dos Planos: Flex Ceres (co</w:t>
      </w:r>
      <w:r>
        <w:rPr>
          <w:rFonts w:ascii="Calibri" w:eastAsia="Calibri" w:hAnsi="Calibri" w:cs="Calibri"/>
          <w:sz w:val="22"/>
          <w:szCs w:val="22"/>
        </w:rPr>
        <w:t>ntribuição normal e facultativa); Básico (contribuição normal); e Saldado (custeio administrativo), bem como da contribuição patronal da empresa nos planos, referentes à competência dezembro de 2025</w:t>
      </w:r>
      <w:r>
        <w:rPr>
          <w:rFonts w:ascii="Calibri" w:eastAsia="Calibri" w:hAnsi="Calibri" w:cs="Calibri"/>
          <w:b/>
          <w:bCs/>
          <w:sz w:val="22"/>
          <w:szCs w:val="22"/>
        </w:rPr>
        <w:t>.</w:t>
      </w:r>
    </w:p>
    <w:p w:rsidR="00334A1A" w:rsidRDefault="00334A1A">
      <w:pPr>
        <w:jc w:val="both"/>
        <w:rPr>
          <w:rFonts w:ascii="Calibri" w:eastAsia="Calibri" w:hAnsi="Calibri" w:cs="Calibri"/>
          <w:sz w:val="22"/>
          <w:szCs w:val="22"/>
        </w:rPr>
      </w:pPr>
    </w:p>
    <w:p w:rsidR="00334A1A" w:rsidRDefault="00463E40">
      <w:pPr>
        <w:jc w:val="both"/>
        <w:rPr>
          <w:rFonts w:ascii="Calibri" w:eastAsia="Calibri" w:hAnsi="Calibri" w:cs="Calibri"/>
          <w:sz w:val="22"/>
          <w:szCs w:val="22"/>
        </w:rPr>
      </w:pPr>
      <w:r>
        <w:rPr>
          <w:rFonts w:ascii="Calibri" w:eastAsia="Calibri" w:hAnsi="Calibri" w:cs="Calibri"/>
          <w:sz w:val="22"/>
          <w:szCs w:val="22"/>
        </w:rPr>
        <w:t>V - CASACARESC - Programa de Saúde a Pagar</w:t>
      </w:r>
    </w:p>
    <w:p w:rsidR="00334A1A" w:rsidRDefault="00463E40">
      <w:pPr>
        <w:jc w:val="both"/>
      </w:pPr>
      <w:r>
        <w:rPr>
          <w:rFonts w:ascii="Calibri" w:eastAsia="Calibri" w:hAnsi="Calibri" w:cs="Calibri"/>
          <w:sz w:val="22"/>
          <w:szCs w:val="22"/>
        </w:rPr>
        <w:t>O valor a pa</w:t>
      </w:r>
      <w:r>
        <w:rPr>
          <w:rFonts w:ascii="Calibri" w:eastAsia="Calibri" w:hAnsi="Calibri" w:cs="Calibri"/>
          <w:sz w:val="22"/>
          <w:szCs w:val="22"/>
        </w:rPr>
        <w:t>gar à Caixa Assistencial e Beneficente dos Funcionários da Associação de Crédito e Assistência Rural de SC - CASACARESC, refere-se ao Plano de Saúde disponibilizado pela Empresa aos empregados e seus dependentes, composto pelas contribuições patronal e a r</w:t>
      </w:r>
      <w:r>
        <w:rPr>
          <w:rFonts w:ascii="Calibri" w:eastAsia="Calibri" w:hAnsi="Calibri" w:cs="Calibri"/>
          <w:sz w:val="22"/>
          <w:szCs w:val="22"/>
        </w:rPr>
        <w:t>etida dos empregados associados, sobre a folha de pagamento da competência dezembro de 2025. A CASACARESC é uma autogestão de plano de saúde, com mais de 55 anos de existência, e tem como função administrar o plano de saúde oferecido pela Epagri (também ch</w:t>
      </w:r>
      <w:r>
        <w:rPr>
          <w:rFonts w:ascii="Calibri" w:eastAsia="Calibri" w:hAnsi="Calibri" w:cs="Calibri"/>
          <w:sz w:val="22"/>
          <w:szCs w:val="22"/>
        </w:rPr>
        <w:t xml:space="preserve">amada de patrocinadora instituidora), aos seus empregados e dependentes. A adesão ao plano de saúde oferecido pela Empresa não é obrigatória. O empregado associado se submete às normas e regulamentos do plano tais como, contribuição mensal, coparticipação </w:t>
      </w:r>
      <w:r>
        <w:rPr>
          <w:rFonts w:ascii="Calibri" w:eastAsia="Calibri" w:hAnsi="Calibri" w:cs="Calibri"/>
          <w:sz w:val="22"/>
          <w:szCs w:val="22"/>
        </w:rPr>
        <w:t>e outros. </w:t>
      </w:r>
    </w:p>
    <w:p w:rsidR="00334A1A" w:rsidRDefault="00334A1A">
      <w:pPr>
        <w:widowControl w:val="0"/>
        <w:jc w:val="both"/>
        <w:rPr>
          <w:rFonts w:ascii="Calibri" w:eastAsia="Calibri" w:hAnsi="Calibri" w:cs="Calibri"/>
          <w:sz w:val="22"/>
          <w:szCs w:val="22"/>
        </w:rPr>
      </w:pPr>
    </w:p>
    <w:p w:rsidR="00334A1A" w:rsidRDefault="00463E40">
      <w:pPr>
        <w:widowControl w:val="0"/>
        <w:jc w:val="both"/>
        <w:rPr>
          <w:rFonts w:ascii="Calibri" w:eastAsia="Calibri" w:hAnsi="Calibri" w:cs="Calibri"/>
          <w:sz w:val="22"/>
          <w:szCs w:val="22"/>
        </w:rPr>
      </w:pPr>
      <w:r>
        <w:rPr>
          <w:rFonts w:ascii="Calibri" w:eastAsia="Calibri" w:hAnsi="Calibri" w:cs="Calibri"/>
          <w:sz w:val="22"/>
          <w:szCs w:val="22"/>
        </w:rPr>
        <w:t>VI - AMACA - Retenções a Repassar</w:t>
      </w:r>
    </w:p>
    <w:p w:rsidR="00334A1A" w:rsidRDefault="00463E40">
      <w:pPr>
        <w:widowControl w:val="0"/>
        <w:jc w:val="both"/>
        <w:rPr>
          <w:rFonts w:ascii="Calibri" w:eastAsia="Calibri" w:hAnsi="Calibri" w:cs="Calibri"/>
          <w:color w:val="FF0000"/>
          <w:sz w:val="22"/>
          <w:szCs w:val="22"/>
        </w:rPr>
      </w:pPr>
      <w:r>
        <w:rPr>
          <w:rFonts w:ascii="Calibri" w:eastAsia="Calibri" w:hAnsi="Calibri" w:cs="Calibri"/>
          <w:sz w:val="22"/>
          <w:szCs w:val="22"/>
        </w:rPr>
        <w:t>O valor a repassar à AMACA advém exclusivamente dos descontos efetuados na folha de pagamento da competência dezembro de 2025,  dos empregados associados da Associação Mútua de Auxílios dos Associados da Casaca</w:t>
      </w:r>
      <w:r>
        <w:rPr>
          <w:rFonts w:ascii="Calibri" w:eastAsia="Calibri" w:hAnsi="Calibri" w:cs="Calibri"/>
          <w:sz w:val="22"/>
          <w:szCs w:val="22"/>
        </w:rPr>
        <w:t>resc - AMACA, e a ser repassado a esta entidade, não havendo contribuição patronal. A AMACA é uma entidade de cunho associativo e de natureza mutualista, que congrega associados empregados das patrocinadoras da CASACARESC, dentre elas a Epagri, proporciona</w:t>
      </w:r>
      <w:r>
        <w:rPr>
          <w:rFonts w:ascii="Calibri" w:eastAsia="Calibri" w:hAnsi="Calibri" w:cs="Calibri"/>
          <w:sz w:val="22"/>
          <w:szCs w:val="22"/>
        </w:rPr>
        <w:t>ndo auxílios e assistências aos associados, tais como o Fundo Mútuo de Assistência Financeira – FMAF, o Seguro de Vida em Grupo e o Fundo de Auxílio Financeiro aos Associados Destinado à Cobertura de Danos Materiais em Acidentes com Veículos para empregado</w:t>
      </w:r>
      <w:r>
        <w:rPr>
          <w:rFonts w:ascii="Calibri" w:eastAsia="Calibri" w:hAnsi="Calibri" w:cs="Calibri"/>
          <w:sz w:val="22"/>
          <w:szCs w:val="22"/>
        </w:rPr>
        <w:t>s da Epagri, CIDASC E CIASC - FAFE.</w:t>
      </w:r>
    </w:p>
    <w:p w:rsidR="00334A1A" w:rsidRDefault="00334A1A">
      <w:pPr>
        <w:widowControl w:val="0"/>
        <w:jc w:val="both"/>
        <w:rPr>
          <w:rFonts w:ascii="Calibri" w:eastAsia="Calibri" w:hAnsi="Calibri" w:cs="Calibri"/>
          <w:sz w:val="22"/>
          <w:szCs w:val="22"/>
        </w:rPr>
      </w:pPr>
    </w:p>
    <w:p w:rsidR="00334A1A" w:rsidRDefault="00463E40">
      <w:pPr>
        <w:widowControl w:val="0"/>
        <w:jc w:val="both"/>
        <w:rPr>
          <w:rFonts w:ascii="Calibri" w:eastAsia="Calibri" w:hAnsi="Calibri" w:cs="Calibri"/>
          <w:sz w:val="22"/>
          <w:szCs w:val="22"/>
        </w:rPr>
      </w:pPr>
      <w:r>
        <w:rPr>
          <w:rFonts w:ascii="Calibri" w:eastAsia="Calibri" w:hAnsi="Calibri" w:cs="Calibri"/>
          <w:sz w:val="22"/>
          <w:szCs w:val="22"/>
        </w:rPr>
        <w:t>VII - Empréstimos Consignados e outros</w:t>
      </w:r>
    </w:p>
    <w:p w:rsidR="00334A1A" w:rsidRDefault="00463E40">
      <w:pPr>
        <w:widowControl w:val="0"/>
        <w:jc w:val="both"/>
        <w:rPr>
          <w:rFonts w:ascii="Calibri" w:eastAsia="Calibri" w:hAnsi="Calibri" w:cs="Calibri"/>
          <w:sz w:val="22"/>
          <w:szCs w:val="22"/>
        </w:rPr>
      </w:pPr>
      <w:r>
        <w:rPr>
          <w:rFonts w:ascii="Calibri" w:eastAsia="Calibri" w:hAnsi="Calibri" w:cs="Calibri"/>
          <w:sz w:val="22"/>
          <w:szCs w:val="22"/>
        </w:rPr>
        <w:t xml:space="preserve">Os valores de empréstimos consignados e outros serão repassados às respectivas instituições em janeiro de 2026. Deste saldo total , referem-se aos empréstimos consignados na folha </w:t>
      </w:r>
      <w:r>
        <w:rPr>
          <w:rFonts w:ascii="Calibri" w:eastAsia="Calibri" w:hAnsi="Calibri" w:cs="Calibri"/>
          <w:sz w:val="22"/>
          <w:szCs w:val="22"/>
        </w:rPr>
        <w:t>de pagamento dos empregados e às contribuições sindicais, assistenciais e confederativas; bem como para as associações de empregados da Epagri.</w:t>
      </w:r>
    </w:p>
    <w:p w:rsidR="00334A1A" w:rsidRDefault="00334A1A">
      <w:pPr>
        <w:widowControl w:val="0"/>
        <w:jc w:val="both"/>
        <w:rPr>
          <w:rFonts w:ascii="Calibri" w:eastAsia="Calibri" w:hAnsi="Calibri" w:cs="Calibri"/>
          <w:sz w:val="22"/>
          <w:szCs w:val="22"/>
        </w:rPr>
      </w:pPr>
    </w:p>
    <w:p w:rsidR="00334A1A" w:rsidRDefault="00463E40">
      <w:pPr>
        <w:widowControl w:val="0"/>
        <w:jc w:val="both"/>
        <w:rPr>
          <w:rFonts w:ascii="Calibri" w:eastAsia="Calibri" w:hAnsi="Calibri" w:cs="Calibri"/>
          <w:sz w:val="22"/>
          <w:szCs w:val="22"/>
        </w:rPr>
      </w:pPr>
      <w:r>
        <w:rPr>
          <w:rFonts w:ascii="Calibri" w:eastAsia="Calibri" w:hAnsi="Calibri" w:cs="Calibri"/>
          <w:sz w:val="22"/>
          <w:szCs w:val="22"/>
        </w:rPr>
        <w:t>VIII - Férias e Gratificação de 1/3 a Pagar e Encargos</w:t>
      </w:r>
    </w:p>
    <w:p w:rsidR="00334A1A" w:rsidRDefault="00463E40">
      <w:pPr>
        <w:widowControl w:val="0"/>
        <w:jc w:val="both"/>
        <w:rPr>
          <w:rFonts w:ascii="Calibri" w:eastAsia="Calibri" w:hAnsi="Calibri" w:cs="Calibri"/>
          <w:sz w:val="22"/>
          <w:szCs w:val="22"/>
        </w:rPr>
      </w:pPr>
      <w:r>
        <w:rPr>
          <w:rFonts w:ascii="Calibri" w:eastAsia="Calibri" w:hAnsi="Calibri" w:cs="Calibri"/>
          <w:sz w:val="22"/>
          <w:szCs w:val="22"/>
        </w:rPr>
        <w:t>Os valores de férias e gratificação de 1/3 de férias a p</w:t>
      </w:r>
      <w:r>
        <w:rPr>
          <w:rFonts w:ascii="Calibri" w:eastAsia="Calibri" w:hAnsi="Calibri" w:cs="Calibri"/>
          <w:sz w:val="22"/>
          <w:szCs w:val="22"/>
        </w:rPr>
        <w:t>agar e respectivos encargos sociais, estão apropriados de acordo com legislação trabalhista vigente, tomando por base o período aquisitivo de cada empregado.</w:t>
      </w:r>
    </w:p>
    <w:p w:rsidR="00334A1A" w:rsidRDefault="00334A1A">
      <w:pPr>
        <w:widowControl w:val="0"/>
        <w:pBdr>
          <w:top w:val="nil"/>
          <w:left w:val="nil"/>
          <w:bottom w:val="nil"/>
          <w:right w:val="nil"/>
          <w:between w:val="nil"/>
        </w:pBdr>
        <w:jc w:val="both"/>
        <w:rPr>
          <w:rFonts w:ascii="Calibri" w:eastAsia="Calibri" w:hAnsi="Calibri" w:cs="Calibri"/>
          <w:color w:val="000000"/>
          <w:sz w:val="22"/>
          <w:szCs w:val="22"/>
        </w:rPr>
      </w:pPr>
    </w:p>
    <w:p w:rsidR="00334A1A" w:rsidRDefault="00463E40">
      <w:pPr>
        <w:widowControl w:val="0"/>
        <w:jc w:val="both"/>
        <w:rPr>
          <w:rFonts w:ascii="Calibri" w:eastAsia="Calibri" w:hAnsi="Calibri" w:cs="Calibri"/>
          <w:sz w:val="22"/>
          <w:szCs w:val="22"/>
        </w:rPr>
      </w:pPr>
      <w:r>
        <w:rPr>
          <w:rFonts w:ascii="Calibri" w:eastAsia="Calibri" w:hAnsi="Calibri" w:cs="Calibri"/>
          <w:sz w:val="22"/>
          <w:szCs w:val="22"/>
        </w:rPr>
        <w:t xml:space="preserve">IX - PDVI 2024 - Programa de Demissão Voluntária e Incentivada a Pagar </w:t>
      </w:r>
    </w:p>
    <w:p w:rsidR="00334A1A" w:rsidRDefault="00463E40">
      <w:pPr>
        <w:widowControl w:val="0"/>
        <w:jc w:val="both"/>
        <w:rPr>
          <w:rFonts w:ascii="Calibri" w:eastAsia="Calibri" w:hAnsi="Calibri" w:cs="Calibri"/>
          <w:sz w:val="22"/>
          <w:szCs w:val="22"/>
        </w:rPr>
      </w:pPr>
      <w:r>
        <w:rPr>
          <w:rFonts w:ascii="Calibri" w:eastAsia="Calibri" w:hAnsi="Calibri" w:cs="Calibri"/>
          <w:sz w:val="22"/>
          <w:szCs w:val="22"/>
        </w:rPr>
        <w:t>No exercício de 2024, o P</w:t>
      </w:r>
      <w:r>
        <w:rPr>
          <w:rFonts w:ascii="Calibri" w:eastAsia="Calibri" w:hAnsi="Calibri" w:cs="Calibri"/>
          <w:sz w:val="22"/>
          <w:szCs w:val="22"/>
        </w:rPr>
        <w:t>rograma de Demissão Voluntária Incentivada (PDVI) foi aprovado pelo Conselho de Administração, conforme registo na Ata nº 103 da Reunião Extraordinária do Conselho de Administração da Empresa de Pesquisa Agropecuária e Extensão Rural de Santa Catarina (Epa</w:t>
      </w:r>
      <w:r>
        <w:rPr>
          <w:rFonts w:ascii="Calibri" w:eastAsia="Calibri" w:hAnsi="Calibri" w:cs="Calibri"/>
          <w:sz w:val="22"/>
          <w:szCs w:val="22"/>
        </w:rPr>
        <w:t>gri), do dia 15/02/2024 e Resolução n° 016/2024 do Grupo Gestor de Governo (GGG), publicada no DOE nº 22278 de 04/06/2024, págs. 65 e 66, com o objetivo de ajustar sua estrutura organizacional e melhorar sua eficiência.</w:t>
      </w:r>
    </w:p>
    <w:p w:rsidR="00334A1A" w:rsidRDefault="00334A1A">
      <w:pPr>
        <w:widowControl w:val="0"/>
        <w:jc w:val="both"/>
        <w:rPr>
          <w:rFonts w:ascii="Calibri" w:eastAsia="Calibri" w:hAnsi="Calibri" w:cs="Calibri"/>
          <w:sz w:val="22"/>
          <w:szCs w:val="22"/>
        </w:rPr>
      </w:pPr>
    </w:p>
    <w:p w:rsidR="00334A1A" w:rsidRDefault="00463E40">
      <w:pPr>
        <w:widowControl w:val="0"/>
        <w:jc w:val="both"/>
        <w:rPr>
          <w:rFonts w:ascii="Calibri" w:eastAsia="Calibri" w:hAnsi="Calibri" w:cs="Calibri"/>
          <w:sz w:val="22"/>
          <w:szCs w:val="22"/>
        </w:rPr>
      </w:pPr>
      <w:r>
        <w:rPr>
          <w:rFonts w:ascii="Calibri" w:eastAsia="Calibri" w:hAnsi="Calibri" w:cs="Calibri"/>
          <w:sz w:val="22"/>
          <w:szCs w:val="22"/>
        </w:rPr>
        <w:t>Após a publicação no Diário Oficial</w:t>
      </w:r>
      <w:r>
        <w:rPr>
          <w:rFonts w:ascii="Calibri" w:eastAsia="Calibri" w:hAnsi="Calibri" w:cs="Calibri"/>
          <w:sz w:val="22"/>
          <w:szCs w:val="22"/>
        </w:rPr>
        <w:t xml:space="preserve"> do Estado de SC (DOE-SC), um total de 673 (seiscentos e setenta e três) empregados haviam aderido ao Programa de Demissão Voluntária Incentivada (PDVI). O pagamento das rescisões através do PDVI, pode ser parcelado em até 36 vezes, conforme estas vão ocor</w:t>
      </w:r>
      <w:r>
        <w:rPr>
          <w:rFonts w:ascii="Calibri" w:eastAsia="Calibri" w:hAnsi="Calibri" w:cs="Calibri"/>
          <w:sz w:val="22"/>
          <w:szCs w:val="22"/>
        </w:rPr>
        <w:t>rendo. O pagamento da primeira parcela do PDVI ocorreu em outubro de 2024 para 26 (vinte e seis) empregados, cujo desligamento ocorreu em setembro de 2024. O total de desligamentos até 31/12/2024  foi de 109 (cento e nove) empregados.</w:t>
      </w:r>
    </w:p>
    <w:p w:rsidR="00334A1A" w:rsidRDefault="00334A1A">
      <w:pPr>
        <w:widowControl w:val="0"/>
        <w:jc w:val="both"/>
        <w:rPr>
          <w:rFonts w:ascii="Calibri" w:eastAsia="Calibri" w:hAnsi="Calibri" w:cs="Calibri"/>
          <w:sz w:val="22"/>
          <w:szCs w:val="22"/>
        </w:rPr>
      </w:pPr>
    </w:p>
    <w:p w:rsidR="00334A1A" w:rsidRDefault="00463E40">
      <w:pPr>
        <w:widowControl w:val="0"/>
        <w:jc w:val="both"/>
        <w:rPr>
          <w:rFonts w:ascii="Calibri" w:eastAsia="Calibri" w:hAnsi="Calibri" w:cs="Calibri"/>
          <w:sz w:val="22"/>
          <w:szCs w:val="22"/>
        </w:rPr>
      </w:pPr>
      <w:r>
        <w:rPr>
          <w:rFonts w:ascii="Calibri" w:eastAsia="Calibri" w:hAnsi="Calibri" w:cs="Calibri"/>
          <w:sz w:val="22"/>
          <w:szCs w:val="22"/>
        </w:rPr>
        <w:t>O saldo de valor a p</w:t>
      </w:r>
      <w:r>
        <w:rPr>
          <w:rFonts w:ascii="Calibri" w:eastAsia="Calibri" w:hAnsi="Calibri" w:cs="Calibri"/>
          <w:sz w:val="22"/>
          <w:szCs w:val="22"/>
        </w:rPr>
        <w:t>agar de PDVI em 31/12/2025 no passivo circulante é de R$30.528.132  enquanto que no não circulante é de R$30.314.504, referente aos funcionários que se desligaram da empresa até aquela data.</w:t>
      </w:r>
    </w:p>
    <w:p w:rsidR="00334A1A" w:rsidRDefault="00334A1A">
      <w:pPr>
        <w:widowControl w:val="0"/>
        <w:jc w:val="both"/>
        <w:rPr>
          <w:rFonts w:ascii="Calibri" w:eastAsia="Calibri" w:hAnsi="Calibri" w:cs="Calibri"/>
          <w:color w:val="FF0000"/>
          <w:sz w:val="22"/>
          <w:szCs w:val="22"/>
        </w:rPr>
      </w:pPr>
    </w:p>
    <w:p w:rsidR="00334A1A" w:rsidRDefault="00334A1A">
      <w:pPr>
        <w:widowControl w:val="0"/>
        <w:jc w:val="both"/>
        <w:rPr>
          <w:rFonts w:ascii="Calibri" w:eastAsia="Calibri" w:hAnsi="Calibri" w:cs="Calibri"/>
          <w:color w:val="FF0000"/>
          <w:sz w:val="22"/>
          <w:szCs w:val="22"/>
        </w:rPr>
      </w:pPr>
    </w:p>
    <w:p w:rsidR="00334A1A" w:rsidRDefault="00463E40">
      <w:pPr>
        <w:widowControl w:val="0"/>
        <w:pBdr>
          <w:top w:val="nil"/>
          <w:left w:val="nil"/>
          <w:bottom w:val="nil"/>
          <w:right w:val="nil"/>
          <w:between w:val="nil"/>
        </w:pBdr>
        <w:jc w:val="both"/>
        <w:rPr>
          <w:rFonts w:ascii="Calibri" w:eastAsia="Calibri" w:hAnsi="Calibri" w:cs="Calibri"/>
          <w:b/>
          <w:bCs/>
          <w:color w:val="000000"/>
          <w:sz w:val="22"/>
          <w:szCs w:val="22"/>
        </w:rPr>
      </w:pPr>
      <w:r>
        <w:rPr>
          <w:rFonts w:ascii="Calibri" w:eastAsia="Calibri" w:hAnsi="Calibri" w:cs="Calibri"/>
          <w:b/>
          <w:bCs/>
          <w:color w:val="000000"/>
          <w:sz w:val="22"/>
          <w:szCs w:val="22"/>
        </w:rPr>
        <w:t xml:space="preserve">NOTA </w:t>
      </w:r>
      <w:r>
        <w:rPr>
          <w:rFonts w:ascii="Calibri" w:eastAsia="Calibri" w:hAnsi="Calibri" w:cs="Calibri"/>
          <w:b/>
          <w:bCs/>
          <w:sz w:val="22"/>
          <w:szCs w:val="22"/>
        </w:rPr>
        <w:t>20</w:t>
      </w:r>
      <w:r>
        <w:rPr>
          <w:rFonts w:ascii="Calibri" w:eastAsia="Calibri" w:hAnsi="Calibri" w:cs="Calibri"/>
          <w:b/>
          <w:bCs/>
          <w:color w:val="000000"/>
          <w:sz w:val="22"/>
          <w:szCs w:val="22"/>
        </w:rPr>
        <w:t>. PROVISÕES TRABALHISTAS</w:t>
      </w:r>
    </w:p>
    <w:p w:rsidR="00334A1A" w:rsidRDefault="00334A1A">
      <w:pPr>
        <w:jc w:val="both"/>
        <w:rPr>
          <w:rFonts w:ascii="Calibri" w:eastAsia="Calibri" w:hAnsi="Calibri" w:cs="Calibri"/>
          <w:sz w:val="22"/>
          <w:szCs w:val="22"/>
        </w:rPr>
      </w:pPr>
    </w:p>
    <w:p w:rsidR="00334A1A" w:rsidRDefault="00334A1A">
      <w:pPr>
        <w:jc w:val="both"/>
        <w:rPr>
          <w:rFonts w:ascii="Calibri" w:eastAsia="Calibri" w:hAnsi="Calibri" w:cs="Calibri"/>
          <w:sz w:val="22"/>
          <w:szCs w:val="22"/>
        </w:rPr>
      </w:pPr>
    </w:p>
    <w:p w:rsidR="00334A1A" w:rsidRDefault="00463E40">
      <w:pPr>
        <w:jc w:val="both"/>
        <w:rPr>
          <w:rFonts w:ascii="Calibri" w:eastAsia="Calibri" w:hAnsi="Calibri" w:cs="Calibri"/>
          <w:sz w:val="22"/>
          <w:szCs w:val="22"/>
        </w:rPr>
      </w:pPr>
      <w:r>
        <w:rPr>
          <w:rFonts w:ascii="Calibri" w:eastAsia="Calibri" w:hAnsi="Calibri" w:cs="Calibri"/>
          <w:sz w:val="22"/>
          <w:szCs w:val="22"/>
        </w:rPr>
        <w:t>As provisões trabalhistas são constituídas de acordo com as normas internas vigentes na Empresa, com base no período aquisitivo de cada empregado, acrescidas das variações salariais e dos respectivos encargos sociais incidentes.</w:t>
      </w:r>
    </w:p>
    <w:p w:rsidR="00334A1A" w:rsidRDefault="00334A1A">
      <w:pPr>
        <w:jc w:val="both"/>
        <w:rPr>
          <w:rFonts w:ascii="Calibri" w:eastAsia="Calibri" w:hAnsi="Calibri" w:cs="Calibri"/>
          <w:sz w:val="22"/>
          <w:szCs w:val="22"/>
        </w:rPr>
      </w:pPr>
    </w:p>
    <w:p w:rsidR="00334A1A" w:rsidRDefault="00463E40">
      <w:pPr>
        <w:widowControl w:val="0"/>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Os saldos das provisões no</w:t>
      </w:r>
      <w:r>
        <w:rPr>
          <w:rFonts w:ascii="Calibri" w:eastAsia="Calibri" w:hAnsi="Calibri" w:cs="Calibri"/>
          <w:color w:val="000000"/>
          <w:sz w:val="22"/>
          <w:szCs w:val="22"/>
        </w:rPr>
        <w:t xml:space="preserve"> passivo circulante são compostos por:</w:t>
      </w:r>
    </w:p>
    <w:p w:rsidR="00334A1A" w:rsidRDefault="00334A1A">
      <w:pPr>
        <w:widowControl w:val="0"/>
        <w:pBdr>
          <w:top w:val="nil"/>
          <w:left w:val="nil"/>
          <w:bottom w:val="nil"/>
          <w:right w:val="nil"/>
          <w:between w:val="nil"/>
        </w:pBdr>
        <w:jc w:val="both"/>
        <w:rPr>
          <w:rFonts w:ascii="Calibri" w:eastAsia="Calibri" w:hAnsi="Calibri" w:cs="Calibri"/>
          <w:sz w:val="22"/>
          <w:szCs w:val="22"/>
        </w:rPr>
      </w:pPr>
    </w:p>
    <w:tbl>
      <w:tblPr>
        <w:tblStyle w:val="affa"/>
        <w:tblW w:w="7410"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4515"/>
        <w:gridCol w:w="1485"/>
        <w:gridCol w:w="1410"/>
      </w:tblGrid>
      <w:tr w:rsidR="00334A1A">
        <w:trPr>
          <w:trHeight w:val="300"/>
        </w:trPr>
        <w:tc>
          <w:tcPr>
            <w:tcW w:w="4515" w:type="dxa"/>
            <w:tcBorders>
              <w:top w:val="single" w:sz="5" w:space="0" w:color="000000"/>
              <w:left w:val="nil"/>
              <w:bottom w:val="single" w:sz="5" w:space="0" w:color="000000"/>
              <w:right w:val="nil"/>
            </w:tcBorders>
            <w:shd w:val="clear" w:color="auto" w:fill="FFFFFF"/>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485"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31/12/2025</w:t>
            </w:r>
          </w:p>
        </w:tc>
        <w:tc>
          <w:tcPr>
            <w:tcW w:w="1410"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31/12/2024</w:t>
            </w:r>
          </w:p>
        </w:tc>
      </w:tr>
      <w:tr w:rsidR="00334A1A">
        <w:trPr>
          <w:trHeight w:val="300"/>
        </w:trPr>
        <w:tc>
          <w:tcPr>
            <w:tcW w:w="451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Gratificação de Férias de 25% e Encargos</w:t>
            </w:r>
          </w:p>
        </w:tc>
        <w:tc>
          <w:tcPr>
            <w:tcW w:w="148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3.811.009</w:t>
            </w:r>
          </w:p>
        </w:tc>
        <w:tc>
          <w:tcPr>
            <w:tcW w:w="141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3.061.282</w:t>
            </w:r>
          </w:p>
        </w:tc>
      </w:tr>
      <w:tr w:rsidR="00334A1A">
        <w:trPr>
          <w:trHeight w:val="300"/>
        </w:trPr>
        <w:tc>
          <w:tcPr>
            <w:tcW w:w="451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Licença Especial Adquirida - LEA e Encargos</w:t>
            </w:r>
          </w:p>
        </w:tc>
        <w:tc>
          <w:tcPr>
            <w:tcW w:w="148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46.859.511</w:t>
            </w:r>
          </w:p>
        </w:tc>
        <w:tc>
          <w:tcPr>
            <w:tcW w:w="141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49.975.885</w:t>
            </w:r>
          </w:p>
        </w:tc>
      </w:tr>
      <w:tr w:rsidR="00334A1A">
        <w:trPr>
          <w:trHeight w:val="300"/>
        </w:trPr>
        <w:tc>
          <w:tcPr>
            <w:tcW w:w="451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Licença Especial Proporcional - LEP e Encargos</w:t>
            </w:r>
          </w:p>
        </w:tc>
        <w:tc>
          <w:tcPr>
            <w:tcW w:w="1485" w:type="dxa"/>
            <w:tcBorders>
              <w:top w:val="nil"/>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12.543.009</w:t>
            </w:r>
          </w:p>
        </w:tc>
        <w:tc>
          <w:tcPr>
            <w:tcW w:w="1410" w:type="dxa"/>
            <w:tcBorders>
              <w:top w:val="nil"/>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12.452.145</w:t>
            </w:r>
          </w:p>
        </w:tc>
      </w:tr>
      <w:tr w:rsidR="00334A1A">
        <w:trPr>
          <w:trHeight w:val="300"/>
        </w:trPr>
        <w:tc>
          <w:tcPr>
            <w:tcW w:w="4515" w:type="dxa"/>
            <w:tcBorders>
              <w:top w:val="single" w:sz="5" w:space="0" w:color="000000"/>
              <w:left w:val="nil"/>
              <w:bottom w:val="single" w:sz="5" w:space="0" w:color="000000"/>
              <w:right w:val="nil"/>
            </w:tcBorders>
            <w:shd w:val="clear" w:color="auto" w:fill="FFFFFF"/>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485" w:type="dxa"/>
            <w:tcBorders>
              <w:top w:val="single" w:sz="5" w:space="0" w:color="000000"/>
              <w:left w:val="nil"/>
              <w:bottom w:val="single" w:sz="5" w:space="0" w:color="000000"/>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63.213.529</w:t>
            </w:r>
          </w:p>
        </w:tc>
        <w:tc>
          <w:tcPr>
            <w:tcW w:w="1410" w:type="dxa"/>
            <w:tcBorders>
              <w:top w:val="single" w:sz="5" w:space="0" w:color="000000"/>
              <w:left w:val="nil"/>
              <w:bottom w:val="single" w:sz="5" w:space="0" w:color="000000"/>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65.489.311</w:t>
            </w:r>
          </w:p>
        </w:tc>
      </w:tr>
    </w:tbl>
    <w:p w:rsidR="00334A1A" w:rsidRDefault="00334A1A">
      <w:pPr>
        <w:widowControl w:val="0"/>
        <w:pBdr>
          <w:top w:val="nil"/>
          <w:left w:val="nil"/>
          <w:bottom w:val="nil"/>
          <w:right w:val="nil"/>
          <w:between w:val="nil"/>
        </w:pBdr>
        <w:jc w:val="both"/>
        <w:rPr>
          <w:rFonts w:ascii="Calibri" w:eastAsia="Calibri" w:hAnsi="Calibri" w:cs="Calibri"/>
          <w:sz w:val="22"/>
          <w:szCs w:val="22"/>
        </w:rPr>
      </w:pPr>
    </w:p>
    <w:p w:rsidR="00334A1A" w:rsidRDefault="00463E40">
      <w:pPr>
        <w:jc w:val="both"/>
        <w:rPr>
          <w:rFonts w:ascii="Calibri" w:eastAsia="Calibri" w:hAnsi="Calibri" w:cs="Calibri"/>
          <w:sz w:val="22"/>
          <w:szCs w:val="22"/>
        </w:rPr>
      </w:pPr>
      <w:r>
        <w:rPr>
          <w:rFonts w:ascii="Calibri" w:eastAsia="Calibri" w:hAnsi="Calibri" w:cs="Calibri"/>
          <w:sz w:val="22"/>
          <w:szCs w:val="22"/>
        </w:rPr>
        <w:t>I - Provisão para Gratificação de Férias de 25%:</w:t>
      </w:r>
    </w:p>
    <w:p w:rsidR="00334A1A" w:rsidRDefault="00463E40">
      <w:pPr>
        <w:jc w:val="both"/>
      </w:pPr>
      <w:r>
        <w:rPr>
          <w:rFonts w:ascii="Calibri" w:eastAsia="Calibri" w:hAnsi="Calibri" w:cs="Calibri"/>
          <w:sz w:val="22"/>
          <w:szCs w:val="22"/>
        </w:rPr>
        <w:t>Foi aprovada através da Resolução CPF nº 17/2010 e Item 4.4.7 do Manual de Normas de Recursos Humanos - Versão 2004, e consta no Manual de Normas e Procedimentos, aprovado pela Deliberação DEX n. 09/2014, 2° versão – 2014 da Epagri. Ao adquirir o direito à</w:t>
      </w:r>
      <w:r>
        <w:rPr>
          <w:rFonts w:ascii="Calibri" w:eastAsia="Calibri" w:hAnsi="Calibri" w:cs="Calibri"/>
          <w:sz w:val="22"/>
          <w:szCs w:val="22"/>
        </w:rPr>
        <w:t xml:space="preserve">s férias anuais, o empregado faz jus a uma gratificação de férias de valor correspondente a 25% (vinte e cinco por cento) de seu salário, sem prejuízo do seu gozo e da remuneração. Essa gratificação é paga no mês subsequente ao do pagamento da remuneração </w:t>
      </w:r>
      <w:r>
        <w:rPr>
          <w:rFonts w:ascii="Calibri" w:eastAsia="Calibri" w:hAnsi="Calibri" w:cs="Calibri"/>
          <w:sz w:val="22"/>
          <w:szCs w:val="22"/>
        </w:rPr>
        <w:t>de férias. E a provisão para gratificação de férias de 25% é calculada mensalmente à razão de 1/12 sobre 25% do salário do empregado.</w:t>
      </w:r>
    </w:p>
    <w:p w:rsidR="00334A1A" w:rsidRDefault="00334A1A">
      <w:pPr>
        <w:jc w:val="both"/>
        <w:rPr>
          <w:rFonts w:ascii="Calibri" w:eastAsia="Calibri" w:hAnsi="Calibri" w:cs="Calibri"/>
          <w:sz w:val="22"/>
          <w:szCs w:val="22"/>
        </w:rPr>
      </w:pPr>
    </w:p>
    <w:p w:rsidR="00334A1A" w:rsidRDefault="00463E40">
      <w:pPr>
        <w:jc w:val="both"/>
        <w:rPr>
          <w:rFonts w:ascii="Calibri" w:eastAsia="Calibri" w:hAnsi="Calibri" w:cs="Calibri"/>
          <w:sz w:val="22"/>
          <w:szCs w:val="22"/>
        </w:rPr>
      </w:pPr>
      <w:r>
        <w:rPr>
          <w:rFonts w:ascii="Calibri" w:eastAsia="Calibri" w:hAnsi="Calibri" w:cs="Calibri"/>
          <w:sz w:val="22"/>
          <w:szCs w:val="22"/>
        </w:rPr>
        <w:t>II - Provisão para Licença Especial:</w:t>
      </w:r>
    </w:p>
    <w:p w:rsidR="00334A1A" w:rsidRDefault="00463E40">
      <w:pPr>
        <w:jc w:val="both"/>
        <w:rPr>
          <w:rFonts w:ascii="Calibri" w:eastAsia="Calibri" w:hAnsi="Calibri" w:cs="Calibri"/>
          <w:sz w:val="22"/>
          <w:szCs w:val="22"/>
        </w:rPr>
      </w:pPr>
      <w:r>
        <w:rPr>
          <w:rFonts w:ascii="Calibri" w:eastAsia="Calibri" w:hAnsi="Calibri" w:cs="Calibri"/>
          <w:sz w:val="22"/>
          <w:szCs w:val="22"/>
        </w:rPr>
        <w:t xml:space="preserve">A Licença Especial é calculada à razão de 30 dias para cada período aquisitivo de 5 </w:t>
      </w:r>
      <w:r>
        <w:rPr>
          <w:rFonts w:ascii="Calibri" w:eastAsia="Calibri" w:hAnsi="Calibri" w:cs="Calibri"/>
          <w:sz w:val="22"/>
          <w:szCs w:val="22"/>
        </w:rPr>
        <w:t xml:space="preserve">(cinco) anos. Após cada 5 (cinco) anos de serviços efetivamente trabalhados na Administração Indireta do Estado de Santa Catarina, o empregado faz jus à Licença Especial de 30 (trinta) dias, conforme previsto no Acordo Coletivo de Trabalho da Empresa, não </w:t>
      </w:r>
      <w:r>
        <w:rPr>
          <w:rFonts w:ascii="Calibri" w:eastAsia="Calibri" w:hAnsi="Calibri" w:cs="Calibri"/>
          <w:sz w:val="22"/>
          <w:szCs w:val="22"/>
        </w:rPr>
        <w:t>podendo ser transformada em pecúnia, salvo nos casos de rescisão contratual sem justa causa, na aposentadoria por invalidez e falecimento.</w:t>
      </w:r>
    </w:p>
    <w:p w:rsidR="00334A1A" w:rsidRDefault="00334A1A">
      <w:pPr>
        <w:jc w:val="both"/>
        <w:rPr>
          <w:rFonts w:ascii="Calibri" w:eastAsia="Calibri" w:hAnsi="Calibri" w:cs="Calibri"/>
          <w:sz w:val="22"/>
          <w:szCs w:val="22"/>
        </w:rPr>
      </w:pPr>
    </w:p>
    <w:p w:rsidR="00334A1A" w:rsidRDefault="00463E40">
      <w:pPr>
        <w:jc w:val="both"/>
        <w:rPr>
          <w:rFonts w:ascii="Calibri" w:eastAsia="Calibri" w:hAnsi="Calibri" w:cs="Calibri"/>
          <w:sz w:val="22"/>
          <w:szCs w:val="22"/>
        </w:rPr>
      </w:pPr>
      <w:r>
        <w:rPr>
          <w:rFonts w:ascii="Calibri" w:eastAsia="Calibri" w:hAnsi="Calibri" w:cs="Calibri"/>
          <w:sz w:val="22"/>
          <w:szCs w:val="22"/>
        </w:rPr>
        <w:t>No contexto do Programa de Desligamento Voluntário e Incentivado (PDVI), aprovado em 2024, está previsto no regulame</w:t>
      </w:r>
      <w:r>
        <w:rPr>
          <w:rFonts w:ascii="Calibri" w:eastAsia="Calibri" w:hAnsi="Calibri" w:cs="Calibri"/>
          <w:sz w:val="22"/>
          <w:szCs w:val="22"/>
        </w:rPr>
        <w:t>nto que as licenças especiais não usufruídas podem ser indenizadas, limitadas a um máximo de 60 dias (duas licenças), e será pago de forma parcelada, seguindo a mesma quantidade de parcelas mensais estabelecidas no PDVI.</w:t>
      </w:r>
    </w:p>
    <w:p w:rsidR="00334A1A" w:rsidRDefault="00334A1A">
      <w:pPr>
        <w:widowControl w:val="0"/>
        <w:pBdr>
          <w:top w:val="nil"/>
          <w:left w:val="nil"/>
          <w:bottom w:val="nil"/>
          <w:right w:val="nil"/>
          <w:between w:val="nil"/>
        </w:pBdr>
        <w:jc w:val="both"/>
        <w:rPr>
          <w:rFonts w:ascii="Calibri" w:eastAsia="Calibri" w:hAnsi="Calibri" w:cs="Calibri"/>
          <w:sz w:val="22"/>
          <w:szCs w:val="22"/>
        </w:rPr>
      </w:pPr>
    </w:p>
    <w:p w:rsidR="00334A1A" w:rsidRDefault="00334A1A">
      <w:pPr>
        <w:widowControl w:val="0"/>
        <w:pBdr>
          <w:top w:val="nil"/>
          <w:left w:val="nil"/>
          <w:bottom w:val="nil"/>
          <w:right w:val="nil"/>
          <w:between w:val="nil"/>
        </w:pBdr>
        <w:jc w:val="both"/>
        <w:rPr>
          <w:rFonts w:ascii="Calibri" w:eastAsia="Calibri" w:hAnsi="Calibri" w:cs="Calibri"/>
          <w:sz w:val="22"/>
          <w:szCs w:val="22"/>
        </w:rPr>
      </w:pPr>
    </w:p>
    <w:p w:rsidR="00334A1A" w:rsidRDefault="00463E40">
      <w:pPr>
        <w:widowControl w:val="0"/>
        <w:pBdr>
          <w:top w:val="nil"/>
          <w:left w:val="nil"/>
          <w:bottom w:val="nil"/>
          <w:right w:val="nil"/>
          <w:between w:val="nil"/>
        </w:pBdr>
        <w:jc w:val="both"/>
        <w:rPr>
          <w:rFonts w:ascii="Calibri" w:eastAsia="Calibri" w:hAnsi="Calibri" w:cs="Calibri"/>
          <w:b/>
          <w:bCs/>
          <w:sz w:val="22"/>
          <w:szCs w:val="22"/>
        </w:rPr>
      </w:pPr>
      <w:r>
        <w:rPr>
          <w:rFonts w:ascii="Calibri" w:eastAsia="Calibri" w:hAnsi="Calibri" w:cs="Calibri"/>
          <w:b/>
          <w:bCs/>
          <w:sz w:val="22"/>
          <w:szCs w:val="22"/>
        </w:rPr>
        <w:t xml:space="preserve">NOTA </w:t>
      </w:r>
      <w:r>
        <w:rPr>
          <w:rFonts w:ascii="Calibri" w:eastAsia="Calibri" w:hAnsi="Calibri" w:cs="Calibri"/>
          <w:b/>
          <w:bCs/>
          <w:sz w:val="22"/>
          <w:szCs w:val="22"/>
        </w:rPr>
        <w:t>21</w:t>
      </w:r>
      <w:r>
        <w:rPr>
          <w:rFonts w:ascii="Calibri" w:eastAsia="Calibri" w:hAnsi="Calibri" w:cs="Calibri"/>
          <w:b/>
          <w:bCs/>
          <w:sz w:val="22"/>
          <w:szCs w:val="22"/>
        </w:rPr>
        <w:t>. RECURSOS DE CONVÊNIOS A APLICAR</w:t>
      </w:r>
    </w:p>
    <w:p w:rsidR="00334A1A" w:rsidRDefault="00334A1A">
      <w:pPr>
        <w:jc w:val="both"/>
        <w:rPr>
          <w:rFonts w:ascii="Calibri" w:eastAsia="Calibri" w:hAnsi="Calibri" w:cs="Calibri"/>
          <w:sz w:val="22"/>
          <w:szCs w:val="22"/>
        </w:rPr>
      </w:pPr>
    </w:p>
    <w:p w:rsidR="00334A1A" w:rsidRDefault="00334A1A">
      <w:pPr>
        <w:jc w:val="both"/>
        <w:rPr>
          <w:rFonts w:ascii="Calibri" w:eastAsia="Calibri" w:hAnsi="Calibri" w:cs="Calibri"/>
          <w:sz w:val="22"/>
          <w:szCs w:val="22"/>
        </w:rPr>
      </w:pPr>
    </w:p>
    <w:p w:rsidR="00334A1A" w:rsidRDefault="00463E40">
      <w:pPr>
        <w:widowControl w:val="0"/>
        <w:pBdr>
          <w:top w:val="nil"/>
          <w:left w:val="nil"/>
          <w:bottom w:val="nil"/>
          <w:right w:val="nil"/>
          <w:between w:val="nil"/>
        </w:pBdr>
        <w:spacing w:after="120"/>
        <w:jc w:val="both"/>
        <w:rPr>
          <w:rFonts w:ascii="Calibri" w:eastAsia="Calibri" w:hAnsi="Calibri" w:cs="Calibri"/>
          <w:sz w:val="22"/>
          <w:szCs w:val="22"/>
        </w:rPr>
      </w:pPr>
      <w:r>
        <w:rPr>
          <w:rFonts w:ascii="Calibri" w:eastAsia="Calibri" w:hAnsi="Calibri" w:cs="Calibri"/>
          <w:sz w:val="22"/>
          <w:szCs w:val="22"/>
        </w:rPr>
        <w:t xml:space="preserve">Os valores desta conta referem-se ao ingresso de recursos de convênios firmados entre a </w:t>
      </w:r>
      <w:r>
        <w:rPr>
          <w:rFonts w:ascii="Calibri" w:eastAsia="Calibri" w:hAnsi="Calibri" w:cs="Calibri"/>
          <w:sz w:val="22"/>
          <w:szCs w:val="22"/>
        </w:rPr>
        <w:t>Epagri</w:t>
      </w:r>
      <w:r>
        <w:rPr>
          <w:rFonts w:ascii="Calibri" w:eastAsia="Calibri" w:hAnsi="Calibri" w:cs="Calibri"/>
          <w:sz w:val="22"/>
          <w:szCs w:val="22"/>
        </w:rPr>
        <w:t xml:space="preserve"> e órgãos públicos das esferas federal, estadual e municipal, a serem aplicados no desenvolvimento de projetos afixados nos pr</w:t>
      </w:r>
      <w:r>
        <w:rPr>
          <w:rFonts w:ascii="Calibri" w:eastAsia="Calibri" w:hAnsi="Calibri" w:cs="Calibri"/>
          <w:sz w:val="22"/>
          <w:szCs w:val="22"/>
        </w:rPr>
        <w:t xml:space="preserve">óprios </w:t>
      </w:r>
      <w:r>
        <w:rPr>
          <w:rFonts w:ascii="Calibri" w:eastAsia="Calibri" w:hAnsi="Calibri" w:cs="Calibri"/>
          <w:sz w:val="22"/>
          <w:szCs w:val="22"/>
        </w:rPr>
        <w:t>convênios</w:t>
      </w:r>
      <w:r>
        <w:rPr>
          <w:rFonts w:ascii="Calibri" w:eastAsia="Calibri" w:hAnsi="Calibri" w:cs="Calibri"/>
          <w:sz w:val="22"/>
          <w:szCs w:val="22"/>
        </w:rPr>
        <w:t xml:space="preserve">. </w:t>
      </w:r>
    </w:p>
    <w:p w:rsidR="00334A1A" w:rsidRDefault="00463E40">
      <w:pPr>
        <w:widowControl w:val="0"/>
        <w:pBdr>
          <w:top w:val="nil"/>
          <w:left w:val="nil"/>
          <w:bottom w:val="nil"/>
          <w:right w:val="nil"/>
          <w:between w:val="nil"/>
        </w:pBdr>
        <w:spacing w:after="120"/>
        <w:jc w:val="both"/>
        <w:rPr>
          <w:rFonts w:ascii="Calibri" w:eastAsia="Calibri" w:hAnsi="Calibri" w:cs="Calibri"/>
          <w:sz w:val="22"/>
          <w:szCs w:val="22"/>
        </w:rPr>
      </w:pPr>
      <w:r>
        <w:rPr>
          <w:rFonts w:ascii="Calibri" w:eastAsia="Calibri" w:hAnsi="Calibri" w:cs="Calibri"/>
          <w:sz w:val="22"/>
          <w:szCs w:val="22"/>
        </w:rPr>
        <w:t>Os recursos oriundos dos convênios firmados são depositados em contas bancárias próprias de cada convênio “</w:t>
      </w:r>
      <w:r>
        <w:rPr>
          <w:rFonts w:ascii="Calibri" w:eastAsia="Calibri" w:hAnsi="Calibri" w:cs="Calibri"/>
          <w:b/>
          <w:bCs/>
          <w:sz w:val="22"/>
          <w:szCs w:val="22"/>
        </w:rPr>
        <w:t>NOTA 5</w:t>
      </w:r>
      <w:r>
        <w:rPr>
          <w:rFonts w:ascii="Calibri" w:eastAsia="Calibri" w:hAnsi="Calibri" w:cs="Calibri"/>
          <w:sz w:val="22"/>
          <w:szCs w:val="22"/>
        </w:rPr>
        <w:t>”, sendo controlado no grupo de contas do passivo, até que ocorra a sua realização.</w:t>
      </w:r>
    </w:p>
    <w:p w:rsidR="00334A1A" w:rsidRDefault="00463E40">
      <w:pPr>
        <w:widowControl w:val="0"/>
        <w:spacing w:after="120"/>
        <w:jc w:val="both"/>
        <w:rPr>
          <w:rFonts w:ascii="Calibri" w:eastAsia="Calibri" w:hAnsi="Calibri" w:cs="Calibri"/>
          <w:sz w:val="22"/>
          <w:szCs w:val="22"/>
        </w:rPr>
      </w:pPr>
      <w:r>
        <w:rPr>
          <w:rFonts w:ascii="Calibri" w:eastAsia="Calibri" w:hAnsi="Calibri" w:cs="Calibri"/>
          <w:sz w:val="22"/>
          <w:szCs w:val="22"/>
        </w:rPr>
        <w:t>Os saldos dos recursos de convênios a ap</w:t>
      </w:r>
      <w:r>
        <w:rPr>
          <w:rFonts w:ascii="Calibri" w:eastAsia="Calibri" w:hAnsi="Calibri" w:cs="Calibri"/>
          <w:sz w:val="22"/>
          <w:szCs w:val="22"/>
        </w:rPr>
        <w:t>licar em 2025 apresentam a seguinte composição:</w:t>
      </w:r>
    </w:p>
    <w:p w:rsidR="00334A1A" w:rsidRDefault="00334A1A">
      <w:pPr>
        <w:widowControl w:val="0"/>
        <w:spacing w:after="120"/>
        <w:jc w:val="both"/>
        <w:rPr>
          <w:rFonts w:ascii="Calibri" w:eastAsia="Calibri" w:hAnsi="Calibri" w:cs="Calibri"/>
          <w:sz w:val="22"/>
          <w:szCs w:val="22"/>
        </w:rPr>
      </w:pPr>
    </w:p>
    <w:tbl>
      <w:tblPr>
        <w:tblStyle w:val="affb"/>
        <w:tblW w:w="8505"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5385"/>
        <w:gridCol w:w="1695"/>
        <w:gridCol w:w="1425"/>
      </w:tblGrid>
      <w:tr w:rsidR="00334A1A">
        <w:trPr>
          <w:trHeight w:val="300"/>
        </w:trPr>
        <w:tc>
          <w:tcPr>
            <w:tcW w:w="5385"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695"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31/12/2025</w:t>
            </w:r>
          </w:p>
        </w:tc>
        <w:tc>
          <w:tcPr>
            <w:tcW w:w="1425"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31/12/2024</w:t>
            </w:r>
          </w:p>
        </w:tc>
      </w:tr>
      <w:tr w:rsidR="00334A1A">
        <w:trPr>
          <w:trHeight w:val="300"/>
        </w:trPr>
        <w:tc>
          <w:tcPr>
            <w:tcW w:w="538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MAPA HORTICULTURA</w:t>
            </w:r>
          </w:p>
        </w:tc>
        <w:tc>
          <w:tcPr>
            <w:tcW w:w="169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102.632</w:t>
            </w:r>
          </w:p>
        </w:tc>
        <w:tc>
          <w:tcPr>
            <w:tcW w:w="142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126.025</w:t>
            </w:r>
          </w:p>
        </w:tc>
      </w:tr>
      <w:tr w:rsidR="00334A1A">
        <w:trPr>
          <w:trHeight w:val="300"/>
        </w:trPr>
        <w:tc>
          <w:tcPr>
            <w:tcW w:w="538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CVT AGROIND.CETREVILLE MTIC</w:t>
            </w:r>
          </w:p>
        </w:tc>
        <w:tc>
          <w:tcPr>
            <w:tcW w:w="169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101.716</w:t>
            </w:r>
          </w:p>
        </w:tc>
        <w:tc>
          <w:tcPr>
            <w:tcW w:w="142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158.422</w:t>
            </w:r>
          </w:p>
        </w:tc>
      </w:tr>
      <w:tr w:rsidR="00334A1A">
        <w:trPr>
          <w:trHeight w:val="300"/>
        </w:trPr>
        <w:tc>
          <w:tcPr>
            <w:tcW w:w="538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MAPA ATER DIGITAL/TIC SICONV 919074/2021</w:t>
            </w:r>
          </w:p>
        </w:tc>
        <w:tc>
          <w:tcPr>
            <w:tcW w:w="169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156.544</w:t>
            </w:r>
          </w:p>
        </w:tc>
        <w:tc>
          <w:tcPr>
            <w:tcW w:w="142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359.043</w:t>
            </w:r>
          </w:p>
        </w:tc>
      </w:tr>
      <w:tr w:rsidR="00334A1A">
        <w:trPr>
          <w:trHeight w:val="300"/>
        </w:trPr>
        <w:tc>
          <w:tcPr>
            <w:tcW w:w="538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ANATER 18 2018</w:t>
            </w:r>
          </w:p>
        </w:tc>
        <w:tc>
          <w:tcPr>
            <w:tcW w:w="169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w:t>
            </w:r>
          </w:p>
        </w:tc>
        <w:tc>
          <w:tcPr>
            <w:tcW w:w="142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309.719</w:t>
            </w:r>
          </w:p>
        </w:tc>
      </w:tr>
      <w:tr w:rsidR="00334A1A">
        <w:trPr>
          <w:trHeight w:val="300"/>
        </w:trPr>
        <w:tc>
          <w:tcPr>
            <w:tcW w:w="538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MPA VEÍCULOS</w:t>
            </w:r>
          </w:p>
        </w:tc>
        <w:tc>
          <w:tcPr>
            <w:tcW w:w="169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408.877</w:t>
            </w:r>
          </w:p>
        </w:tc>
        <w:tc>
          <w:tcPr>
            <w:tcW w:w="142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w:t>
            </w:r>
          </w:p>
        </w:tc>
      </w:tr>
      <w:tr w:rsidR="00334A1A">
        <w:trPr>
          <w:trHeight w:val="300"/>
        </w:trPr>
        <w:tc>
          <w:tcPr>
            <w:tcW w:w="538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PAC EMBRAPA</w:t>
            </w:r>
          </w:p>
        </w:tc>
        <w:tc>
          <w:tcPr>
            <w:tcW w:w="1695" w:type="dxa"/>
            <w:tcBorders>
              <w:top w:val="nil"/>
              <w:left w:val="nil"/>
              <w:bottom w:val="nil"/>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2.017.961</w:t>
            </w:r>
          </w:p>
        </w:tc>
        <w:tc>
          <w:tcPr>
            <w:tcW w:w="142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w:t>
            </w:r>
          </w:p>
        </w:tc>
      </w:tr>
      <w:tr w:rsidR="00334A1A">
        <w:trPr>
          <w:trHeight w:val="300"/>
        </w:trPr>
        <w:tc>
          <w:tcPr>
            <w:tcW w:w="538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FINEP NATIVAS SC</w:t>
            </w:r>
          </w:p>
        </w:tc>
        <w:tc>
          <w:tcPr>
            <w:tcW w:w="169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2.310.034</w:t>
            </w:r>
          </w:p>
        </w:tc>
        <w:tc>
          <w:tcPr>
            <w:tcW w:w="1425" w:type="dxa"/>
            <w:tcBorders>
              <w:top w:val="nil"/>
              <w:left w:val="nil"/>
              <w:bottom w:val="nil"/>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w:t>
            </w:r>
          </w:p>
        </w:tc>
      </w:tr>
      <w:tr w:rsidR="00334A1A">
        <w:trPr>
          <w:trHeight w:val="300"/>
        </w:trPr>
        <w:tc>
          <w:tcPr>
            <w:tcW w:w="538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Outros MDA e MPA</w:t>
            </w:r>
          </w:p>
        </w:tc>
        <w:tc>
          <w:tcPr>
            <w:tcW w:w="1695" w:type="dxa"/>
            <w:tcBorders>
              <w:top w:val="nil"/>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372.570</w:t>
            </w:r>
          </w:p>
        </w:tc>
        <w:tc>
          <w:tcPr>
            <w:tcW w:w="1425" w:type="dxa"/>
            <w:tcBorders>
              <w:top w:val="nil"/>
              <w:left w:val="nil"/>
              <w:bottom w:val="single" w:sz="5" w:space="0" w:color="000000"/>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433,44</w:t>
            </w:r>
          </w:p>
        </w:tc>
      </w:tr>
      <w:tr w:rsidR="00334A1A">
        <w:trPr>
          <w:trHeight w:val="293"/>
        </w:trPr>
        <w:tc>
          <w:tcPr>
            <w:tcW w:w="5385"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695" w:type="dxa"/>
            <w:tcBorders>
              <w:top w:val="single" w:sz="5" w:space="0" w:color="000000"/>
              <w:left w:val="nil"/>
              <w:bottom w:val="single" w:sz="5" w:space="0" w:color="000000"/>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5.470.334</w:t>
            </w:r>
          </w:p>
        </w:tc>
        <w:tc>
          <w:tcPr>
            <w:tcW w:w="1425" w:type="dxa"/>
            <w:tcBorders>
              <w:top w:val="single" w:sz="5" w:space="0" w:color="000000"/>
              <w:left w:val="nil"/>
              <w:bottom w:val="single" w:sz="5" w:space="0" w:color="000000"/>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953.643</w:t>
            </w:r>
          </w:p>
        </w:tc>
      </w:tr>
    </w:tbl>
    <w:p w:rsidR="00334A1A" w:rsidRDefault="00334A1A">
      <w:pPr>
        <w:widowControl w:val="0"/>
        <w:pBdr>
          <w:top w:val="nil"/>
          <w:left w:val="nil"/>
          <w:bottom w:val="nil"/>
          <w:right w:val="nil"/>
          <w:between w:val="nil"/>
        </w:pBdr>
        <w:jc w:val="both"/>
        <w:rPr>
          <w:rFonts w:ascii="Calibri" w:eastAsia="Calibri" w:hAnsi="Calibri" w:cs="Calibri"/>
          <w:sz w:val="22"/>
          <w:szCs w:val="22"/>
        </w:rPr>
      </w:pPr>
    </w:p>
    <w:p w:rsidR="00334A1A" w:rsidRDefault="00463E40">
      <w:pPr>
        <w:widowControl w:val="0"/>
        <w:pBdr>
          <w:top w:val="nil"/>
          <w:left w:val="nil"/>
          <w:bottom w:val="nil"/>
          <w:right w:val="nil"/>
          <w:between w:val="nil"/>
        </w:pBdr>
        <w:jc w:val="both"/>
        <w:rPr>
          <w:rFonts w:ascii="Calibri" w:eastAsia="Calibri" w:hAnsi="Calibri" w:cs="Calibri"/>
          <w:sz w:val="22"/>
          <w:szCs w:val="22"/>
        </w:rPr>
      </w:pPr>
      <w:r>
        <w:rPr>
          <w:rFonts w:ascii="Calibri" w:eastAsia="Calibri" w:hAnsi="Calibri" w:cs="Calibri"/>
          <w:sz w:val="22"/>
          <w:szCs w:val="22"/>
        </w:rPr>
        <w:t>Em 2025 iniciaram quatro novos convênios,segue abaixo as informações de cada um:</w:t>
      </w:r>
    </w:p>
    <w:p w:rsidR="00334A1A" w:rsidRDefault="00334A1A">
      <w:pPr>
        <w:widowControl w:val="0"/>
        <w:pBdr>
          <w:top w:val="nil"/>
          <w:left w:val="nil"/>
          <w:bottom w:val="nil"/>
          <w:right w:val="nil"/>
          <w:between w:val="nil"/>
        </w:pBdr>
        <w:jc w:val="both"/>
        <w:rPr>
          <w:rFonts w:ascii="Calibri" w:eastAsia="Calibri" w:hAnsi="Calibri" w:cs="Calibri"/>
          <w:sz w:val="22"/>
          <w:szCs w:val="22"/>
        </w:rPr>
      </w:pPr>
    </w:p>
    <w:p w:rsidR="00334A1A" w:rsidRDefault="00463E40">
      <w:pPr>
        <w:widowControl w:val="0"/>
        <w:numPr>
          <w:ilvl w:val="0"/>
          <w:numId w:val="1"/>
        </w:numPr>
        <w:pBdr>
          <w:top w:val="nil"/>
          <w:left w:val="nil"/>
          <w:bottom w:val="nil"/>
          <w:right w:val="nil"/>
          <w:between w:val="nil"/>
        </w:pBdr>
        <w:jc w:val="both"/>
        <w:rPr>
          <w:rFonts w:ascii="Calibri" w:eastAsia="Calibri" w:hAnsi="Calibri" w:cs="Calibri"/>
          <w:sz w:val="22"/>
          <w:szCs w:val="22"/>
        </w:rPr>
      </w:pPr>
      <w:r>
        <w:rPr>
          <w:rFonts w:ascii="Calibri" w:eastAsia="Calibri" w:hAnsi="Calibri" w:cs="Calibri"/>
          <w:sz w:val="22"/>
          <w:szCs w:val="22"/>
        </w:rPr>
        <w:t xml:space="preserve"> Convênio nº 965686/2024 firmado com o MPA - Ministério da Pesca e Aquicultura, no valor global de R$ R$ 479.093, sendo que R$ 400.000 em repasse do MPA e R$ 79.093 de contrapartida da Epagri, com o objetivo de executar serviços de assistência técnica e ex</w:t>
      </w:r>
      <w:r>
        <w:rPr>
          <w:rFonts w:ascii="Calibri" w:eastAsia="Calibri" w:hAnsi="Calibri" w:cs="Calibri"/>
          <w:sz w:val="22"/>
          <w:szCs w:val="22"/>
        </w:rPr>
        <w:t>tensão aquícola marinha nos municípios que possuem áreas com contrato de cessão de uso com a União visando apoio ao processo de reordenamento destas áreas aquícolas no estado de Santa Catarina, e para cumprir o objeto do instrumento proposto serão adquirid</w:t>
      </w:r>
      <w:r>
        <w:rPr>
          <w:rFonts w:ascii="Calibri" w:eastAsia="Calibri" w:hAnsi="Calibri" w:cs="Calibri"/>
          <w:sz w:val="22"/>
          <w:szCs w:val="22"/>
        </w:rPr>
        <w:t>os 04 veículos utilitários e as metas físicas estão relacionadas ao apoio e reordenamento dos espaços aquícolas, a vigência deste convênio está prevista até 26/06/2027.</w:t>
      </w:r>
    </w:p>
    <w:p w:rsidR="00334A1A" w:rsidRDefault="00334A1A">
      <w:pPr>
        <w:widowControl w:val="0"/>
        <w:pBdr>
          <w:top w:val="nil"/>
          <w:left w:val="nil"/>
          <w:bottom w:val="nil"/>
          <w:right w:val="nil"/>
          <w:between w:val="nil"/>
        </w:pBdr>
        <w:ind w:left="720"/>
        <w:jc w:val="both"/>
        <w:rPr>
          <w:rFonts w:ascii="Calibri" w:eastAsia="Calibri" w:hAnsi="Calibri" w:cs="Calibri"/>
          <w:sz w:val="22"/>
          <w:szCs w:val="22"/>
        </w:rPr>
      </w:pPr>
    </w:p>
    <w:p w:rsidR="00334A1A" w:rsidRDefault="00463E40">
      <w:pPr>
        <w:widowControl w:val="0"/>
        <w:numPr>
          <w:ilvl w:val="0"/>
          <w:numId w:val="1"/>
        </w:numPr>
        <w:pBdr>
          <w:top w:val="nil"/>
          <w:left w:val="nil"/>
          <w:bottom w:val="nil"/>
          <w:right w:val="nil"/>
          <w:between w:val="nil"/>
        </w:pBdr>
        <w:jc w:val="both"/>
        <w:rPr>
          <w:rFonts w:ascii="Calibri" w:eastAsia="Calibri" w:hAnsi="Calibri" w:cs="Calibri"/>
          <w:sz w:val="22"/>
          <w:szCs w:val="22"/>
        </w:rPr>
      </w:pPr>
      <w:r>
        <w:rPr>
          <w:rFonts w:ascii="Calibri" w:eastAsia="Calibri" w:hAnsi="Calibri" w:cs="Calibri"/>
          <w:sz w:val="22"/>
          <w:szCs w:val="22"/>
        </w:rPr>
        <w:t xml:space="preserve">Convênio nº 969276/2024, firmado com o MDA - Ministério do Desenvolvimento Agrário no valor global de R$ 1.099.076, sendo que R$ 1.000.000 em repasse do MDA e R$ 99.079 de contrapartida da Epagri, com o objetivo de </w:t>
      </w:r>
      <w:r>
        <w:rPr>
          <w:rFonts w:ascii="Calibri" w:eastAsia="Calibri" w:hAnsi="Calibri" w:cs="Calibri"/>
          <w:sz w:val="22"/>
          <w:szCs w:val="22"/>
          <w:highlight w:val="white"/>
        </w:rPr>
        <w:t>Aquisição de veículos visando a estrutura</w:t>
      </w:r>
      <w:r>
        <w:rPr>
          <w:rFonts w:ascii="Calibri" w:eastAsia="Calibri" w:hAnsi="Calibri" w:cs="Calibri"/>
          <w:sz w:val="22"/>
          <w:szCs w:val="22"/>
          <w:highlight w:val="white"/>
        </w:rPr>
        <w:t xml:space="preserve">ção e modernização de Gerências Regionais da EPAGRI, </w:t>
      </w:r>
      <w:r>
        <w:rPr>
          <w:rFonts w:ascii="Calibri" w:eastAsia="Calibri" w:hAnsi="Calibri" w:cs="Calibri"/>
          <w:sz w:val="22"/>
          <w:szCs w:val="22"/>
        </w:rPr>
        <w:t xml:space="preserve"> e para cumprir o objeto do instrumento proposto foram adquiridos os 10 veículos sedan para gerências regionais de extensão em 2025, a vigência deste convênio está prevista até 20/12/2026, porém como o o</w:t>
      </w:r>
      <w:r>
        <w:rPr>
          <w:rFonts w:ascii="Calibri" w:eastAsia="Calibri" w:hAnsi="Calibri" w:cs="Calibri"/>
          <w:sz w:val="22"/>
          <w:szCs w:val="22"/>
        </w:rPr>
        <w:t>bjeto foi alcançado ainda em 2025, está previsto para antecipação da prestação de contas no início de 2026;</w:t>
      </w:r>
    </w:p>
    <w:p w:rsidR="00334A1A" w:rsidRDefault="00334A1A">
      <w:pPr>
        <w:widowControl w:val="0"/>
        <w:pBdr>
          <w:top w:val="nil"/>
          <w:left w:val="nil"/>
          <w:bottom w:val="nil"/>
          <w:right w:val="nil"/>
          <w:between w:val="nil"/>
        </w:pBdr>
        <w:ind w:left="720"/>
        <w:jc w:val="both"/>
        <w:rPr>
          <w:rFonts w:ascii="Calibri" w:eastAsia="Calibri" w:hAnsi="Calibri" w:cs="Calibri"/>
          <w:sz w:val="22"/>
          <w:szCs w:val="22"/>
        </w:rPr>
      </w:pPr>
    </w:p>
    <w:p w:rsidR="00334A1A" w:rsidRDefault="00463E40">
      <w:pPr>
        <w:widowControl w:val="0"/>
        <w:numPr>
          <w:ilvl w:val="0"/>
          <w:numId w:val="1"/>
        </w:numPr>
        <w:pBdr>
          <w:top w:val="nil"/>
          <w:left w:val="nil"/>
          <w:bottom w:val="nil"/>
          <w:right w:val="nil"/>
          <w:between w:val="nil"/>
        </w:pBdr>
        <w:jc w:val="both"/>
        <w:rPr>
          <w:rFonts w:ascii="Calibri" w:eastAsia="Calibri" w:hAnsi="Calibri" w:cs="Calibri"/>
          <w:sz w:val="22"/>
          <w:szCs w:val="22"/>
        </w:rPr>
      </w:pPr>
      <w:r>
        <w:rPr>
          <w:rFonts w:ascii="Calibri" w:eastAsia="Calibri" w:hAnsi="Calibri" w:cs="Calibri"/>
          <w:sz w:val="22"/>
          <w:szCs w:val="22"/>
        </w:rPr>
        <w:t xml:space="preserve">Convênio 2792/2024, firmado com o FINEP - Financiadora de Estudos e Projetos no valor total de R$3.963.997, R$ 2.960.695 de repasse e R$ 1.003.302 </w:t>
      </w:r>
      <w:r>
        <w:rPr>
          <w:rFonts w:ascii="Calibri" w:eastAsia="Calibri" w:hAnsi="Calibri" w:cs="Calibri"/>
          <w:sz w:val="22"/>
          <w:szCs w:val="22"/>
        </w:rPr>
        <w:t xml:space="preserve">de contrapartida da Epagri sendo que a contrapartida será comprovada com mão de obra dos técnicos vinculados à Epagri, com o objetivo execução do Projeto intitulado “Tecnologias e processos inovadores para o cultivo de espécies nativas em Santa Catarina”, </w:t>
      </w:r>
      <w:r>
        <w:rPr>
          <w:rFonts w:ascii="Calibri" w:eastAsia="Calibri" w:hAnsi="Calibri" w:cs="Calibri"/>
          <w:sz w:val="22"/>
          <w:szCs w:val="22"/>
        </w:rPr>
        <w:t>a vigência deste convênio está prevista até 27/05/2028;</w:t>
      </w:r>
    </w:p>
    <w:p w:rsidR="00334A1A" w:rsidRDefault="00334A1A">
      <w:pPr>
        <w:widowControl w:val="0"/>
        <w:pBdr>
          <w:top w:val="nil"/>
          <w:left w:val="nil"/>
          <w:bottom w:val="nil"/>
          <w:right w:val="nil"/>
          <w:between w:val="nil"/>
        </w:pBdr>
        <w:ind w:left="720"/>
        <w:jc w:val="both"/>
        <w:rPr>
          <w:rFonts w:ascii="Calibri" w:eastAsia="Calibri" w:hAnsi="Calibri" w:cs="Calibri"/>
          <w:sz w:val="22"/>
          <w:szCs w:val="22"/>
        </w:rPr>
      </w:pPr>
    </w:p>
    <w:p w:rsidR="00334A1A" w:rsidRDefault="00463E40">
      <w:pPr>
        <w:widowControl w:val="0"/>
        <w:numPr>
          <w:ilvl w:val="0"/>
          <w:numId w:val="1"/>
        </w:numPr>
        <w:pBdr>
          <w:top w:val="nil"/>
          <w:left w:val="nil"/>
          <w:bottom w:val="nil"/>
          <w:right w:val="nil"/>
          <w:between w:val="nil"/>
        </w:pBdr>
        <w:jc w:val="both"/>
        <w:rPr>
          <w:rFonts w:ascii="Calibri" w:eastAsia="Calibri" w:hAnsi="Calibri" w:cs="Calibri"/>
          <w:sz w:val="22"/>
          <w:szCs w:val="22"/>
        </w:rPr>
      </w:pPr>
      <w:r>
        <w:rPr>
          <w:rFonts w:ascii="Calibri" w:eastAsia="Calibri" w:hAnsi="Calibri" w:cs="Calibri"/>
          <w:sz w:val="22"/>
          <w:szCs w:val="22"/>
        </w:rPr>
        <w:t>Convênio 969607/2024 - PAC Embrapa - Firmado com a Embrapa - Empresa Brasileira de Pesquisa Agropecuária no valor global de R$ 2.060.554, sendo que R$ 2.000.000 de repasse e R$ 60.554 de contrapartid</w:t>
      </w:r>
      <w:r>
        <w:rPr>
          <w:rFonts w:ascii="Calibri" w:eastAsia="Calibri" w:hAnsi="Calibri" w:cs="Calibri"/>
          <w:sz w:val="22"/>
          <w:szCs w:val="22"/>
        </w:rPr>
        <w:t>a da Epagri, com o objetivo de  Ampliar, qualificar e modernizar a estrutura de suporte à pesquisa da Epagri de modo a proporcionar condições para a geração, otimização e validação de bioinsumos no manejo fitossanitário e fitotécnico de sistemas familiares</w:t>
      </w:r>
      <w:r>
        <w:rPr>
          <w:rFonts w:ascii="Calibri" w:eastAsia="Calibri" w:hAnsi="Calibri" w:cs="Calibri"/>
          <w:sz w:val="22"/>
          <w:szCs w:val="22"/>
        </w:rPr>
        <w:t xml:space="preserve"> de produção de alimentos, e para cumprir o objeto do instrumento proposto serão adquiridos dezoito equipamentos para a Pesquisa, a vigência deste convênio está prevista para 23/05/2026;</w:t>
      </w:r>
    </w:p>
    <w:p w:rsidR="00334A1A" w:rsidRDefault="00334A1A">
      <w:pPr>
        <w:widowControl w:val="0"/>
        <w:pBdr>
          <w:top w:val="nil"/>
          <w:left w:val="nil"/>
          <w:bottom w:val="nil"/>
          <w:right w:val="nil"/>
          <w:between w:val="nil"/>
        </w:pBdr>
        <w:ind w:left="720"/>
        <w:jc w:val="both"/>
        <w:rPr>
          <w:rFonts w:ascii="Calibri" w:eastAsia="Calibri" w:hAnsi="Calibri" w:cs="Calibri"/>
          <w:sz w:val="22"/>
          <w:szCs w:val="22"/>
        </w:rPr>
      </w:pPr>
    </w:p>
    <w:p w:rsidR="00334A1A" w:rsidRDefault="00334A1A">
      <w:pPr>
        <w:widowControl w:val="0"/>
        <w:pBdr>
          <w:top w:val="nil"/>
          <w:left w:val="nil"/>
          <w:bottom w:val="nil"/>
          <w:right w:val="nil"/>
          <w:between w:val="nil"/>
        </w:pBdr>
        <w:ind w:left="720"/>
        <w:jc w:val="both"/>
        <w:rPr>
          <w:rFonts w:ascii="Arial" w:eastAsia="Arial" w:hAnsi="Arial" w:cs="Arial"/>
          <w:b/>
          <w:bCs/>
          <w:color w:val="003399"/>
          <w:sz w:val="18"/>
          <w:szCs w:val="18"/>
          <w:highlight w:val="white"/>
        </w:rPr>
      </w:pPr>
    </w:p>
    <w:p w:rsidR="00334A1A" w:rsidRDefault="00334A1A">
      <w:pPr>
        <w:widowControl w:val="0"/>
        <w:pBdr>
          <w:top w:val="nil"/>
          <w:left w:val="nil"/>
          <w:bottom w:val="nil"/>
          <w:right w:val="nil"/>
          <w:between w:val="nil"/>
        </w:pBdr>
        <w:ind w:left="720"/>
        <w:jc w:val="both"/>
        <w:rPr>
          <w:rFonts w:ascii="Arial" w:eastAsia="Arial" w:hAnsi="Arial" w:cs="Arial"/>
          <w:b/>
          <w:bCs/>
          <w:color w:val="003399"/>
          <w:sz w:val="18"/>
          <w:szCs w:val="18"/>
          <w:highlight w:val="white"/>
        </w:rPr>
      </w:pPr>
    </w:p>
    <w:p w:rsidR="00334A1A" w:rsidRDefault="00463E40">
      <w:pPr>
        <w:widowControl w:val="0"/>
        <w:pBdr>
          <w:top w:val="nil"/>
          <w:left w:val="nil"/>
          <w:bottom w:val="nil"/>
          <w:right w:val="nil"/>
          <w:between w:val="nil"/>
        </w:pBdr>
        <w:jc w:val="both"/>
        <w:rPr>
          <w:rFonts w:ascii="Calibri" w:eastAsia="Calibri" w:hAnsi="Calibri" w:cs="Calibri"/>
          <w:b/>
          <w:bCs/>
          <w:color w:val="000000"/>
          <w:sz w:val="22"/>
          <w:szCs w:val="22"/>
        </w:rPr>
      </w:pPr>
      <w:r>
        <w:rPr>
          <w:rFonts w:ascii="Calibri" w:eastAsia="Calibri" w:hAnsi="Calibri" w:cs="Calibri"/>
          <w:b/>
          <w:bCs/>
          <w:color w:val="000000"/>
          <w:sz w:val="22"/>
          <w:szCs w:val="22"/>
        </w:rPr>
        <w:t>NOTA 2</w:t>
      </w:r>
      <w:r>
        <w:rPr>
          <w:rFonts w:ascii="Calibri" w:eastAsia="Calibri" w:hAnsi="Calibri" w:cs="Calibri"/>
          <w:b/>
          <w:bCs/>
          <w:sz w:val="22"/>
          <w:szCs w:val="22"/>
        </w:rPr>
        <w:t>2</w:t>
      </w:r>
      <w:r>
        <w:rPr>
          <w:rFonts w:ascii="Calibri" w:eastAsia="Calibri" w:hAnsi="Calibri" w:cs="Calibri"/>
          <w:b/>
          <w:bCs/>
          <w:color w:val="000000"/>
          <w:sz w:val="22"/>
          <w:szCs w:val="22"/>
        </w:rPr>
        <w:t xml:space="preserve">. OUTRAS OBRIGAÇÕES </w:t>
      </w:r>
    </w:p>
    <w:p w:rsidR="00334A1A" w:rsidRDefault="00334A1A"/>
    <w:p w:rsidR="00334A1A" w:rsidRDefault="00334A1A"/>
    <w:p w:rsidR="00334A1A" w:rsidRDefault="00463E40">
      <w:pPr>
        <w:rPr>
          <w:rFonts w:ascii="Calibri" w:eastAsia="Calibri" w:hAnsi="Calibri" w:cs="Calibri"/>
          <w:color w:val="000000"/>
          <w:sz w:val="22"/>
          <w:szCs w:val="22"/>
        </w:rPr>
      </w:pPr>
      <w:r>
        <w:rPr>
          <w:rFonts w:ascii="Calibri" w:eastAsia="Calibri" w:hAnsi="Calibri" w:cs="Calibri"/>
          <w:color w:val="000000"/>
          <w:sz w:val="22"/>
          <w:szCs w:val="22"/>
        </w:rPr>
        <w:t>A composição dos saldos de outras obrigações nos exercícios de 202</w:t>
      </w:r>
      <w:r>
        <w:rPr>
          <w:rFonts w:ascii="Calibri" w:eastAsia="Calibri" w:hAnsi="Calibri" w:cs="Calibri"/>
          <w:sz w:val="22"/>
          <w:szCs w:val="22"/>
        </w:rPr>
        <w:t>4</w:t>
      </w:r>
      <w:r>
        <w:rPr>
          <w:rFonts w:ascii="Calibri" w:eastAsia="Calibri" w:hAnsi="Calibri" w:cs="Calibri"/>
          <w:color w:val="000000"/>
          <w:sz w:val="22"/>
          <w:szCs w:val="22"/>
        </w:rPr>
        <w:t xml:space="preserve"> e 20</w:t>
      </w:r>
      <w:r>
        <w:rPr>
          <w:rFonts w:ascii="Calibri" w:eastAsia="Calibri" w:hAnsi="Calibri" w:cs="Calibri"/>
          <w:sz w:val="22"/>
          <w:szCs w:val="22"/>
        </w:rPr>
        <w:t>23</w:t>
      </w:r>
      <w:r>
        <w:rPr>
          <w:rFonts w:ascii="Calibri" w:eastAsia="Calibri" w:hAnsi="Calibri" w:cs="Calibri"/>
          <w:color w:val="000000"/>
          <w:sz w:val="22"/>
          <w:szCs w:val="22"/>
        </w:rPr>
        <w:t xml:space="preserve"> estão demonstrados  conforme segue:</w:t>
      </w:r>
    </w:p>
    <w:p w:rsidR="00334A1A" w:rsidRDefault="00334A1A">
      <w:pPr>
        <w:rPr>
          <w:rFonts w:ascii="Calibri" w:eastAsia="Calibri" w:hAnsi="Calibri" w:cs="Calibri"/>
          <w:sz w:val="22"/>
          <w:szCs w:val="22"/>
        </w:rPr>
      </w:pPr>
    </w:p>
    <w:tbl>
      <w:tblPr>
        <w:tblStyle w:val="affc"/>
        <w:tblW w:w="9090"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4125"/>
        <w:gridCol w:w="1260"/>
        <w:gridCol w:w="1185"/>
        <w:gridCol w:w="1245"/>
        <w:gridCol w:w="1275"/>
      </w:tblGrid>
      <w:tr w:rsidR="00334A1A">
        <w:trPr>
          <w:trHeight w:val="300"/>
        </w:trPr>
        <w:tc>
          <w:tcPr>
            <w:tcW w:w="4125" w:type="dxa"/>
            <w:tcBorders>
              <w:top w:val="single" w:sz="5" w:space="0" w:color="000000"/>
              <w:left w:val="nil"/>
              <w:bottom w:val="single" w:sz="5" w:space="0" w:color="000000"/>
              <w:right w:val="nil"/>
            </w:tcBorders>
            <w:shd w:val="clear" w:color="auto" w:fill="FFFFFF"/>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260"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31/12/2025</w:t>
            </w:r>
          </w:p>
        </w:tc>
        <w:tc>
          <w:tcPr>
            <w:tcW w:w="1185"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31/12/2025</w:t>
            </w:r>
          </w:p>
        </w:tc>
        <w:tc>
          <w:tcPr>
            <w:tcW w:w="1245"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31/12/2024</w:t>
            </w:r>
          </w:p>
        </w:tc>
        <w:tc>
          <w:tcPr>
            <w:tcW w:w="1275"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31/12/2024</w:t>
            </w:r>
          </w:p>
        </w:tc>
      </w:tr>
      <w:tr w:rsidR="00334A1A">
        <w:trPr>
          <w:trHeight w:val="525"/>
        </w:trPr>
        <w:tc>
          <w:tcPr>
            <w:tcW w:w="4125" w:type="dxa"/>
            <w:tcBorders>
              <w:top w:val="nil"/>
              <w:left w:val="nil"/>
              <w:bottom w:val="single" w:sz="5" w:space="0" w:color="000000"/>
              <w:right w:val="nil"/>
            </w:tcBorders>
            <w:shd w:val="clear" w:color="auto" w:fill="FFFFFF"/>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260" w:type="dxa"/>
            <w:tcBorders>
              <w:top w:val="nil"/>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Passivo Circulante</w:t>
            </w:r>
          </w:p>
        </w:tc>
        <w:tc>
          <w:tcPr>
            <w:tcW w:w="1185" w:type="dxa"/>
            <w:tcBorders>
              <w:top w:val="nil"/>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Passivo Não Circulante</w:t>
            </w:r>
          </w:p>
        </w:tc>
        <w:tc>
          <w:tcPr>
            <w:tcW w:w="1245" w:type="dxa"/>
            <w:tcBorders>
              <w:top w:val="nil"/>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Passivo Circulante</w:t>
            </w:r>
          </w:p>
        </w:tc>
        <w:tc>
          <w:tcPr>
            <w:tcW w:w="1275" w:type="dxa"/>
            <w:tcBorders>
              <w:top w:val="nil"/>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Passivo Não Circulante</w:t>
            </w:r>
          </w:p>
        </w:tc>
      </w:tr>
      <w:tr w:rsidR="00334A1A">
        <w:trPr>
          <w:trHeight w:val="300"/>
        </w:trPr>
        <w:tc>
          <w:tcPr>
            <w:tcW w:w="4125" w:type="dxa"/>
            <w:tcBorders>
              <w:top w:val="nil"/>
              <w:left w:val="nil"/>
              <w:bottom w:val="nil"/>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Proc. Cível - Indenização</w:t>
            </w:r>
          </w:p>
        </w:tc>
        <w:tc>
          <w:tcPr>
            <w:tcW w:w="1260"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18.216</w:t>
            </w:r>
          </w:p>
        </w:tc>
        <w:tc>
          <w:tcPr>
            <w:tcW w:w="1185"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217.074</w:t>
            </w:r>
          </w:p>
        </w:tc>
        <w:tc>
          <w:tcPr>
            <w:tcW w:w="1245"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16.944</w:t>
            </w:r>
          </w:p>
        </w:tc>
        <w:tc>
          <w:tcPr>
            <w:tcW w:w="1275" w:type="dxa"/>
            <w:tcBorders>
              <w:top w:val="nil"/>
              <w:left w:val="nil"/>
              <w:bottom w:val="nil"/>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218.860</w:t>
            </w:r>
          </w:p>
        </w:tc>
      </w:tr>
      <w:tr w:rsidR="00334A1A">
        <w:trPr>
          <w:trHeight w:val="300"/>
        </w:trPr>
        <w:tc>
          <w:tcPr>
            <w:tcW w:w="412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Adiantamentos de clientes</w:t>
            </w:r>
          </w:p>
        </w:tc>
        <w:tc>
          <w:tcPr>
            <w:tcW w:w="126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408.515</w:t>
            </w:r>
          </w:p>
        </w:tc>
        <w:tc>
          <w:tcPr>
            <w:tcW w:w="118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0</w:t>
            </w:r>
          </w:p>
        </w:tc>
        <w:tc>
          <w:tcPr>
            <w:tcW w:w="124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555.578</w:t>
            </w:r>
          </w:p>
        </w:tc>
        <w:tc>
          <w:tcPr>
            <w:tcW w:w="127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0</w:t>
            </w:r>
          </w:p>
        </w:tc>
      </w:tr>
      <w:tr w:rsidR="00334A1A">
        <w:trPr>
          <w:trHeight w:val="300"/>
        </w:trPr>
        <w:tc>
          <w:tcPr>
            <w:tcW w:w="412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Outros valores a pagar</w:t>
            </w:r>
          </w:p>
        </w:tc>
        <w:tc>
          <w:tcPr>
            <w:tcW w:w="1260" w:type="dxa"/>
            <w:tcBorders>
              <w:top w:val="nil"/>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56.665</w:t>
            </w:r>
          </w:p>
        </w:tc>
        <w:tc>
          <w:tcPr>
            <w:tcW w:w="1185" w:type="dxa"/>
            <w:tcBorders>
              <w:top w:val="nil"/>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0</w:t>
            </w:r>
          </w:p>
        </w:tc>
        <w:tc>
          <w:tcPr>
            <w:tcW w:w="1245" w:type="dxa"/>
            <w:tcBorders>
              <w:top w:val="nil"/>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52.421</w:t>
            </w:r>
          </w:p>
        </w:tc>
        <w:tc>
          <w:tcPr>
            <w:tcW w:w="1275" w:type="dxa"/>
            <w:tcBorders>
              <w:top w:val="nil"/>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0</w:t>
            </w:r>
          </w:p>
        </w:tc>
      </w:tr>
      <w:tr w:rsidR="00334A1A">
        <w:trPr>
          <w:trHeight w:val="300"/>
        </w:trPr>
        <w:tc>
          <w:tcPr>
            <w:tcW w:w="4125" w:type="dxa"/>
            <w:tcBorders>
              <w:top w:val="single" w:sz="5" w:space="0" w:color="000000"/>
              <w:left w:val="nil"/>
              <w:bottom w:val="single" w:sz="5" w:space="0" w:color="000000"/>
              <w:right w:val="nil"/>
            </w:tcBorders>
            <w:shd w:val="clear" w:color="auto" w:fill="FFFFFF"/>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260" w:type="dxa"/>
            <w:tcBorders>
              <w:top w:val="single" w:sz="5" w:space="0" w:color="000000"/>
              <w:left w:val="nil"/>
              <w:bottom w:val="single" w:sz="5" w:space="0" w:color="000000"/>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483.395</w:t>
            </w:r>
          </w:p>
        </w:tc>
        <w:tc>
          <w:tcPr>
            <w:tcW w:w="1185" w:type="dxa"/>
            <w:tcBorders>
              <w:top w:val="single" w:sz="5" w:space="0" w:color="000000"/>
              <w:left w:val="nil"/>
              <w:bottom w:val="single" w:sz="5" w:space="0" w:color="000000"/>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217.074</w:t>
            </w:r>
          </w:p>
        </w:tc>
        <w:tc>
          <w:tcPr>
            <w:tcW w:w="1245" w:type="dxa"/>
            <w:tcBorders>
              <w:top w:val="single" w:sz="5" w:space="0" w:color="000000"/>
              <w:left w:val="nil"/>
              <w:bottom w:val="single" w:sz="5" w:space="0" w:color="000000"/>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624.943</w:t>
            </w:r>
          </w:p>
        </w:tc>
        <w:tc>
          <w:tcPr>
            <w:tcW w:w="1275" w:type="dxa"/>
            <w:tcBorders>
              <w:top w:val="single" w:sz="5" w:space="0" w:color="000000"/>
              <w:left w:val="nil"/>
              <w:bottom w:val="single" w:sz="5" w:space="0" w:color="000000"/>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218.860</w:t>
            </w:r>
          </w:p>
        </w:tc>
      </w:tr>
    </w:tbl>
    <w:p w:rsidR="00334A1A" w:rsidRDefault="00334A1A">
      <w:pPr>
        <w:jc w:val="both"/>
        <w:rPr>
          <w:rFonts w:ascii="Calibri" w:eastAsia="Calibri" w:hAnsi="Calibri" w:cs="Calibri"/>
          <w:sz w:val="22"/>
          <w:szCs w:val="22"/>
        </w:rPr>
      </w:pPr>
    </w:p>
    <w:p w:rsidR="00334A1A" w:rsidRDefault="00334A1A">
      <w:pPr>
        <w:jc w:val="both"/>
        <w:rPr>
          <w:rFonts w:ascii="Calibri" w:eastAsia="Calibri" w:hAnsi="Calibri" w:cs="Calibri"/>
          <w:sz w:val="22"/>
          <w:szCs w:val="22"/>
        </w:rPr>
      </w:pPr>
    </w:p>
    <w:p w:rsidR="00334A1A" w:rsidRDefault="00334A1A">
      <w:pPr>
        <w:jc w:val="both"/>
        <w:rPr>
          <w:rFonts w:ascii="Calibri" w:eastAsia="Calibri" w:hAnsi="Calibri" w:cs="Calibri"/>
          <w:sz w:val="22"/>
          <w:szCs w:val="22"/>
        </w:rPr>
      </w:pPr>
    </w:p>
    <w:p w:rsidR="00334A1A" w:rsidRDefault="00463E40">
      <w:pPr>
        <w:jc w:val="both"/>
        <w:rPr>
          <w:rFonts w:ascii="Calibri" w:eastAsia="Calibri" w:hAnsi="Calibri" w:cs="Calibri"/>
          <w:sz w:val="22"/>
          <w:szCs w:val="22"/>
        </w:rPr>
      </w:pPr>
      <w:r>
        <w:rPr>
          <w:rFonts w:ascii="Calibri" w:eastAsia="Calibri" w:hAnsi="Calibri" w:cs="Calibri"/>
          <w:sz w:val="22"/>
          <w:szCs w:val="22"/>
        </w:rPr>
        <w:t>I -Proc. Cível - Indenização</w:t>
      </w:r>
    </w:p>
    <w:p w:rsidR="00334A1A" w:rsidRDefault="00463E40">
      <w:pPr>
        <w:jc w:val="both"/>
        <w:rPr>
          <w:rFonts w:ascii="Calibri" w:eastAsia="Calibri" w:hAnsi="Calibri" w:cs="Calibri"/>
          <w:sz w:val="22"/>
          <w:szCs w:val="22"/>
        </w:rPr>
      </w:pPr>
      <w:r>
        <w:rPr>
          <w:rFonts w:ascii="Calibri" w:eastAsia="Calibri" w:hAnsi="Calibri" w:cs="Calibri"/>
          <w:sz w:val="22"/>
          <w:szCs w:val="22"/>
        </w:rPr>
        <w:t>Valores a pagar do Processo Cív</w:t>
      </w:r>
      <w:r>
        <w:rPr>
          <w:rFonts w:ascii="Calibri" w:eastAsia="Calibri" w:hAnsi="Calibri" w:cs="Calibri"/>
          <w:sz w:val="22"/>
          <w:szCs w:val="22"/>
        </w:rPr>
        <w:t>el</w:t>
      </w:r>
      <w:r>
        <w:rPr>
          <w:rFonts w:ascii="Calibri" w:eastAsia="Calibri" w:hAnsi="Calibri" w:cs="Calibri"/>
          <w:sz w:val="22"/>
          <w:szCs w:val="22"/>
        </w:rPr>
        <w:t xml:space="preserve"> refere-se a P</w:t>
      </w:r>
      <w:r>
        <w:rPr>
          <w:rFonts w:ascii="Calibri" w:eastAsia="Calibri" w:hAnsi="Calibri" w:cs="Calibri"/>
          <w:sz w:val="22"/>
          <w:szCs w:val="22"/>
        </w:rPr>
        <w:t>rocesso</w:t>
      </w:r>
      <w:r>
        <w:rPr>
          <w:rFonts w:ascii="Calibri" w:eastAsia="Calibri" w:hAnsi="Calibri" w:cs="Calibri"/>
          <w:sz w:val="22"/>
          <w:szCs w:val="22"/>
        </w:rPr>
        <w:t xml:space="preserve"> Nº 0001316-24.2005.8.24.0036 citado na </w:t>
      </w:r>
      <w:r>
        <w:rPr>
          <w:rFonts w:ascii="Calibri" w:eastAsia="Calibri" w:hAnsi="Calibri" w:cs="Calibri"/>
          <w:sz w:val="22"/>
          <w:szCs w:val="22"/>
        </w:rPr>
        <w:t>“</w:t>
      </w:r>
      <w:r>
        <w:rPr>
          <w:rFonts w:ascii="Calibri" w:eastAsia="Calibri" w:hAnsi="Calibri" w:cs="Calibri"/>
          <w:b/>
          <w:bCs/>
          <w:sz w:val="22"/>
          <w:szCs w:val="22"/>
        </w:rPr>
        <w:t>N</w:t>
      </w:r>
      <w:r>
        <w:rPr>
          <w:rFonts w:ascii="Calibri" w:eastAsia="Calibri" w:hAnsi="Calibri" w:cs="Calibri"/>
          <w:b/>
          <w:bCs/>
          <w:sz w:val="22"/>
          <w:szCs w:val="22"/>
        </w:rPr>
        <w:t>OTA</w:t>
      </w:r>
      <w:r>
        <w:rPr>
          <w:rFonts w:ascii="Calibri" w:eastAsia="Calibri" w:hAnsi="Calibri" w:cs="Calibri"/>
          <w:b/>
          <w:bCs/>
          <w:sz w:val="22"/>
          <w:szCs w:val="22"/>
        </w:rPr>
        <w:t xml:space="preserve"> 10</w:t>
      </w:r>
      <w:r>
        <w:rPr>
          <w:rFonts w:ascii="Calibri" w:eastAsia="Calibri" w:hAnsi="Calibri" w:cs="Calibri"/>
          <w:sz w:val="22"/>
          <w:szCs w:val="22"/>
        </w:rPr>
        <w:t xml:space="preserve">”, sendo </w:t>
      </w:r>
      <w:r>
        <w:rPr>
          <w:rFonts w:ascii="Calibri" w:eastAsia="Calibri" w:hAnsi="Calibri" w:cs="Calibri"/>
          <w:sz w:val="22"/>
          <w:szCs w:val="22"/>
        </w:rPr>
        <w:t xml:space="preserve"> os valores devidos controlados também no passivo</w:t>
      </w:r>
      <w:r>
        <w:rPr>
          <w:rFonts w:ascii="Calibri" w:eastAsia="Calibri" w:hAnsi="Calibri" w:cs="Calibri"/>
          <w:sz w:val="22"/>
          <w:szCs w:val="22"/>
        </w:rPr>
        <w:t xml:space="preserve">, em </w:t>
      </w:r>
      <w:r>
        <w:rPr>
          <w:rFonts w:ascii="Calibri" w:eastAsia="Calibri" w:hAnsi="Calibri" w:cs="Calibri"/>
          <w:sz w:val="22"/>
          <w:szCs w:val="22"/>
        </w:rPr>
        <w:t xml:space="preserve">outras </w:t>
      </w:r>
      <w:r>
        <w:rPr>
          <w:rFonts w:ascii="Calibri" w:eastAsia="Calibri" w:hAnsi="Calibri" w:cs="Calibri"/>
          <w:sz w:val="22"/>
          <w:szCs w:val="22"/>
        </w:rPr>
        <w:t>obrigações</w:t>
      </w:r>
      <w:r>
        <w:rPr>
          <w:rFonts w:ascii="Calibri" w:eastAsia="Calibri" w:hAnsi="Calibri" w:cs="Calibri"/>
          <w:sz w:val="22"/>
          <w:szCs w:val="22"/>
        </w:rPr>
        <w:t xml:space="preserve"> a pagar.</w:t>
      </w:r>
    </w:p>
    <w:p w:rsidR="00334A1A" w:rsidRDefault="00334A1A">
      <w:pPr>
        <w:rPr>
          <w:rFonts w:ascii="Calibri" w:eastAsia="Calibri" w:hAnsi="Calibri" w:cs="Calibri"/>
          <w:sz w:val="22"/>
          <w:szCs w:val="22"/>
        </w:rPr>
      </w:pPr>
    </w:p>
    <w:p w:rsidR="00334A1A" w:rsidRDefault="00463E40">
      <w:pPr>
        <w:widowControl w:val="0"/>
        <w:pBdr>
          <w:top w:val="nil"/>
          <w:left w:val="nil"/>
          <w:bottom w:val="nil"/>
          <w:right w:val="nil"/>
          <w:between w:val="nil"/>
        </w:pBdr>
        <w:jc w:val="both"/>
        <w:rPr>
          <w:rFonts w:ascii="Calibri" w:eastAsia="Calibri" w:hAnsi="Calibri" w:cs="Calibri"/>
          <w:sz w:val="22"/>
          <w:szCs w:val="22"/>
        </w:rPr>
      </w:pPr>
      <w:r>
        <w:rPr>
          <w:rFonts w:ascii="Calibri" w:eastAsia="Calibri" w:hAnsi="Calibri" w:cs="Calibri"/>
          <w:sz w:val="22"/>
          <w:szCs w:val="22"/>
        </w:rPr>
        <w:t>II - Adiantamentos de clientes</w:t>
      </w:r>
    </w:p>
    <w:p w:rsidR="00334A1A" w:rsidRDefault="00463E40">
      <w:pPr>
        <w:widowControl w:val="0"/>
        <w:pBdr>
          <w:top w:val="nil"/>
          <w:left w:val="nil"/>
          <w:bottom w:val="nil"/>
          <w:right w:val="nil"/>
          <w:between w:val="nil"/>
        </w:pBdr>
        <w:jc w:val="both"/>
        <w:rPr>
          <w:rFonts w:ascii="Calibri" w:eastAsia="Calibri" w:hAnsi="Calibri" w:cs="Calibri"/>
          <w:sz w:val="22"/>
          <w:szCs w:val="22"/>
        </w:rPr>
      </w:pPr>
      <w:r>
        <w:rPr>
          <w:rFonts w:ascii="Calibri" w:eastAsia="Calibri" w:hAnsi="Calibri" w:cs="Calibri"/>
          <w:color w:val="000000"/>
          <w:sz w:val="22"/>
          <w:szCs w:val="22"/>
        </w:rPr>
        <w:t>Os adiantamentos de clientes são os valores recebidos antecipadame</w:t>
      </w:r>
      <w:r>
        <w:rPr>
          <w:rFonts w:ascii="Calibri" w:eastAsia="Calibri" w:hAnsi="Calibri" w:cs="Calibri"/>
          <w:sz w:val="22"/>
          <w:szCs w:val="22"/>
        </w:rPr>
        <w:t>nte</w:t>
      </w:r>
      <w:r>
        <w:rPr>
          <w:rFonts w:ascii="Calibri" w:eastAsia="Calibri" w:hAnsi="Calibri" w:cs="Calibri"/>
          <w:color w:val="000000"/>
          <w:sz w:val="22"/>
          <w:szCs w:val="22"/>
        </w:rPr>
        <w:t xml:space="preserve"> p</w:t>
      </w:r>
      <w:r>
        <w:rPr>
          <w:rFonts w:ascii="Calibri" w:eastAsia="Calibri" w:hAnsi="Calibri" w:cs="Calibri"/>
          <w:sz w:val="22"/>
          <w:szCs w:val="22"/>
        </w:rPr>
        <w:t>ela</w:t>
      </w:r>
      <w:r>
        <w:rPr>
          <w:rFonts w:ascii="Calibri" w:eastAsia="Calibri" w:hAnsi="Calibri" w:cs="Calibri"/>
          <w:color w:val="000000"/>
          <w:sz w:val="22"/>
          <w:szCs w:val="22"/>
        </w:rPr>
        <w:t xml:space="preserve"> a venda de produtos e serviços oferecidos pela E</w:t>
      </w:r>
      <w:r>
        <w:rPr>
          <w:rFonts w:ascii="Calibri" w:eastAsia="Calibri" w:hAnsi="Calibri" w:cs="Calibri"/>
          <w:sz w:val="22"/>
          <w:szCs w:val="22"/>
        </w:rPr>
        <w:t>pagri, decorrentes, na sua maioria, de operações em que não existe contrato assinado entre as partes</w:t>
      </w:r>
      <w:r>
        <w:rPr>
          <w:rFonts w:ascii="Calibri" w:eastAsia="Calibri" w:hAnsi="Calibri" w:cs="Calibri"/>
          <w:color w:val="000000"/>
          <w:sz w:val="22"/>
          <w:szCs w:val="22"/>
        </w:rPr>
        <w:t>.</w:t>
      </w:r>
    </w:p>
    <w:p w:rsidR="00334A1A" w:rsidRDefault="00334A1A">
      <w:pPr>
        <w:widowControl w:val="0"/>
        <w:pBdr>
          <w:top w:val="nil"/>
          <w:left w:val="nil"/>
          <w:bottom w:val="nil"/>
          <w:right w:val="nil"/>
          <w:between w:val="nil"/>
        </w:pBdr>
        <w:jc w:val="both"/>
        <w:rPr>
          <w:rFonts w:ascii="Calibri" w:eastAsia="Calibri" w:hAnsi="Calibri" w:cs="Calibri"/>
          <w:sz w:val="22"/>
          <w:szCs w:val="22"/>
        </w:rPr>
      </w:pPr>
    </w:p>
    <w:p w:rsidR="00334A1A" w:rsidRDefault="00463E40">
      <w:pPr>
        <w:widowControl w:val="0"/>
        <w:pBdr>
          <w:top w:val="nil"/>
          <w:left w:val="nil"/>
          <w:bottom w:val="nil"/>
          <w:right w:val="nil"/>
          <w:between w:val="nil"/>
        </w:pBdr>
        <w:jc w:val="both"/>
        <w:rPr>
          <w:rFonts w:ascii="Calibri" w:eastAsia="Calibri" w:hAnsi="Calibri" w:cs="Calibri"/>
          <w:sz w:val="22"/>
          <w:szCs w:val="22"/>
        </w:rPr>
      </w:pPr>
      <w:r>
        <w:rPr>
          <w:rFonts w:ascii="Calibri" w:eastAsia="Calibri" w:hAnsi="Calibri" w:cs="Calibri"/>
          <w:sz w:val="22"/>
          <w:szCs w:val="22"/>
        </w:rPr>
        <w:t>III - Outros valores a pagar</w:t>
      </w:r>
    </w:p>
    <w:p w:rsidR="00334A1A" w:rsidRDefault="00463E40">
      <w:pPr>
        <w:widowControl w:val="0"/>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O saldo da conta decorre de valores de depósitos de caução, que correspondem a garantias de forn</w:t>
      </w:r>
      <w:r>
        <w:rPr>
          <w:rFonts w:ascii="Calibri" w:eastAsia="Calibri" w:hAnsi="Calibri" w:cs="Calibri"/>
          <w:sz w:val="22"/>
          <w:szCs w:val="22"/>
        </w:rPr>
        <w:t xml:space="preserve">ecedores </w:t>
      </w:r>
      <w:r>
        <w:rPr>
          <w:rFonts w:ascii="Calibri" w:eastAsia="Calibri" w:hAnsi="Calibri" w:cs="Calibri"/>
          <w:color w:val="000000"/>
          <w:sz w:val="22"/>
          <w:szCs w:val="22"/>
        </w:rPr>
        <w:t xml:space="preserve">referentes a contratos firmados, tais valores são atualizados mensalmente. </w:t>
      </w:r>
    </w:p>
    <w:p w:rsidR="00334A1A" w:rsidRDefault="00334A1A"/>
    <w:p w:rsidR="00334A1A" w:rsidRDefault="00334A1A">
      <w:pPr>
        <w:rPr>
          <w:rFonts w:ascii="Calibri" w:eastAsia="Calibri" w:hAnsi="Calibri" w:cs="Calibri"/>
          <w:sz w:val="22"/>
          <w:szCs w:val="22"/>
        </w:rPr>
      </w:pPr>
    </w:p>
    <w:p w:rsidR="00334A1A" w:rsidRDefault="00463E40">
      <w:pPr>
        <w:widowControl w:val="0"/>
        <w:pBdr>
          <w:top w:val="nil"/>
          <w:left w:val="nil"/>
          <w:bottom w:val="nil"/>
          <w:right w:val="nil"/>
          <w:between w:val="nil"/>
        </w:pBdr>
        <w:jc w:val="both"/>
        <w:rPr>
          <w:rFonts w:ascii="Calibri" w:eastAsia="Calibri" w:hAnsi="Calibri" w:cs="Calibri"/>
          <w:b/>
          <w:bCs/>
          <w:color w:val="000000"/>
          <w:sz w:val="22"/>
          <w:szCs w:val="22"/>
        </w:rPr>
      </w:pPr>
      <w:r>
        <w:rPr>
          <w:rFonts w:ascii="Calibri" w:eastAsia="Calibri" w:hAnsi="Calibri" w:cs="Calibri"/>
          <w:b/>
          <w:bCs/>
          <w:color w:val="000000"/>
          <w:sz w:val="22"/>
          <w:szCs w:val="22"/>
        </w:rPr>
        <w:t>NOTA 2</w:t>
      </w:r>
      <w:r>
        <w:rPr>
          <w:rFonts w:ascii="Calibri" w:eastAsia="Calibri" w:hAnsi="Calibri" w:cs="Calibri"/>
          <w:b/>
          <w:bCs/>
          <w:sz w:val="22"/>
          <w:szCs w:val="22"/>
        </w:rPr>
        <w:t>3</w:t>
      </w:r>
      <w:r>
        <w:rPr>
          <w:rFonts w:ascii="Calibri" w:eastAsia="Calibri" w:hAnsi="Calibri" w:cs="Calibri"/>
          <w:b/>
          <w:bCs/>
          <w:color w:val="000000"/>
          <w:sz w:val="22"/>
          <w:szCs w:val="22"/>
        </w:rPr>
        <w:t xml:space="preserve">. PROVISÕES P/ CONTINGÊNCIAS </w:t>
      </w:r>
    </w:p>
    <w:p w:rsidR="00334A1A" w:rsidRDefault="00334A1A">
      <w:pPr>
        <w:jc w:val="both"/>
        <w:rPr>
          <w:rFonts w:ascii="Calibri" w:eastAsia="Calibri" w:hAnsi="Calibri" w:cs="Calibri"/>
          <w:sz w:val="22"/>
          <w:szCs w:val="22"/>
        </w:rPr>
      </w:pPr>
    </w:p>
    <w:p w:rsidR="00334A1A" w:rsidRDefault="00334A1A">
      <w:pPr>
        <w:jc w:val="both"/>
        <w:rPr>
          <w:rFonts w:ascii="Calibri" w:eastAsia="Calibri" w:hAnsi="Calibri" w:cs="Calibri"/>
          <w:sz w:val="22"/>
          <w:szCs w:val="22"/>
        </w:rPr>
      </w:pPr>
    </w:p>
    <w:p w:rsidR="00334A1A" w:rsidRDefault="00463E40">
      <w:pPr>
        <w:pBdr>
          <w:top w:val="nil"/>
          <w:left w:val="nil"/>
          <w:bottom w:val="nil"/>
          <w:right w:val="nil"/>
          <w:between w:val="nil"/>
        </w:pBdr>
        <w:jc w:val="both"/>
        <w:rPr>
          <w:rFonts w:ascii="Calibri" w:eastAsia="Calibri" w:hAnsi="Calibri" w:cs="Calibri"/>
          <w:sz w:val="22"/>
          <w:szCs w:val="22"/>
        </w:rPr>
      </w:pPr>
      <w:r>
        <w:rPr>
          <w:rFonts w:ascii="Calibri" w:eastAsia="Calibri" w:hAnsi="Calibri" w:cs="Calibri"/>
          <w:color w:val="000000"/>
          <w:sz w:val="22"/>
          <w:szCs w:val="22"/>
        </w:rPr>
        <w:t>Em relação às ações judiciais cont</w:t>
      </w:r>
      <w:r>
        <w:rPr>
          <w:rFonts w:ascii="Calibri" w:eastAsia="Calibri" w:hAnsi="Calibri" w:cs="Calibri"/>
          <w:color w:val="000000"/>
          <w:sz w:val="22"/>
          <w:szCs w:val="22"/>
        </w:rPr>
        <w:t>ra</w:t>
      </w:r>
      <w:r>
        <w:rPr>
          <w:rFonts w:ascii="Calibri" w:eastAsia="Calibri" w:hAnsi="Calibri" w:cs="Calibri"/>
          <w:sz w:val="22"/>
          <w:szCs w:val="22"/>
        </w:rPr>
        <w:t xml:space="preserve"> </w:t>
      </w:r>
      <w:r>
        <w:rPr>
          <w:rFonts w:ascii="Calibri" w:eastAsia="Calibri" w:hAnsi="Calibri" w:cs="Calibri"/>
          <w:color w:val="000000"/>
          <w:sz w:val="22"/>
          <w:szCs w:val="22"/>
        </w:rPr>
        <w:t xml:space="preserve">a empresa, apresentamos a seguinte composição: </w:t>
      </w:r>
    </w:p>
    <w:p w:rsidR="00334A1A" w:rsidRDefault="00334A1A">
      <w:pPr>
        <w:pBdr>
          <w:top w:val="nil"/>
          <w:left w:val="nil"/>
          <w:bottom w:val="nil"/>
          <w:right w:val="nil"/>
          <w:between w:val="nil"/>
        </w:pBdr>
        <w:jc w:val="both"/>
        <w:rPr>
          <w:rFonts w:ascii="Calibri" w:eastAsia="Calibri" w:hAnsi="Calibri" w:cs="Calibri"/>
          <w:sz w:val="22"/>
          <w:szCs w:val="22"/>
        </w:rPr>
      </w:pPr>
    </w:p>
    <w:tbl>
      <w:tblPr>
        <w:tblStyle w:val="affd"/>
        <w:tblW w:w="8505"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5430"/>
        <w:gridCol w:w="1650"/>
        <w:gridCol w:w="1425"/>
      </w:tblGrid>
      <w:tr w:rsidR="00334A1A">
        <w:trPr>
          <w:trHeight w:val="300"/>
        </w:trPr>
        <w:tc>
          <w:tcPr>
            <w:tcW w:w="5430" w:type="dxa"/>
            <w:tcBorders>
              <w:top w:val="single" w:sz="5" w:space="0" w:color="000000"/>
              <w:left w:val="nil"/>
              <w:bottom w:val="single" w:sz="5" w:space="0" w:color="000000"/>
              <w:right w:val="nil"/>
            </w:tcBorders>
            <w:shd w:val="clear" w:color="auto" w:fill="FFFFFF"/>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650"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31/12/2025</w:t>
            </w:r>
          </w:p>
        </w:tc>
        <w:tc>
          <w:tcPr>
            <w:tcW w:w="1425"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31/12/2024</w:t>
            </w:r>
          </w:p>
        </w:tc>
      </w:tr>
      <w:tr w:rsidR="00334A1A">
        <w:trPr>
          <w:trHeight w:val="300"/>
        </w:trPr>
        <w:tc>
          <w:tcPr>
            <w:tcW w:w="5430"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Provisão P/ Contingências Trabalhistas</w:t>
            </w:r>
          </w:p>
        </w:tc>
        <w:tc>
          <w:tcPr>
            <w:tcW w:w="1650"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6.890.998</w:t>
            </w:r>
          </w:p>
        </w:tc>
        <w:tc>
          <w:tcPr>
            <w:tcW w:w="142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5.330.112</w:t>
            </w:r>
          </w:p>
        </w:tc>
      </w:tr>
      <w:tr w:rsidR="00334A1A">
        <w:trPr>
          <w:trHeight w:val="300"/>
        </w:trPr>
        <w:tc>
          <w:tcPr>
            <w:tcW w:w="5430"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Provisão P/ Contingências Cíveis</w:t>
            </w:r>
          </w:p>
        </w:tc>
        <w:tc>
          <w:tcPr>
            <w:tcW w:w="1650" w:type="dxa"/>
            <w:tcBorders>
              <w:top w:val="nil"/>
              <w:left w:val="nil"/>
              <w:bottom w:val="single" w:sz="5" w:space="0" w:color="000000"/>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4.611.061</w:t>
            </w:r>
          </w:p>
        </w:tc>
        <w:tc>
          <w:tcPr>
            <w:tcW w:w="1425" w:type="dxa"/>
            <w:tcBorders>
              <w:top w:val="nil"/>
              <w:left w:val="nil"/>
              <w:bottom w:val="single" w:sz="5" w:space="0" w:color="000000"/>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4.559.818</w:t>
            </w:r>
          </w:p>
        </w:tc>
      </w:tr>
      <w:tr w:rsidR="00334A1A">
        <w:trPr>
          <w:trHeight w:val="300"/>
        </w:trPr>
        <w:tc>
          <w:tcPr>
            <w:tcW w:w="5430" w:type="dxa"/>
            <w:tcBorders>
              <w:top w:val="single" w:sz="5" w:space="0" w:color="000000"/>
              <w:left w:val="nil"/>
              <w:bottom w:val="single" w:sz="5" w:space="0" w:color="000000"/>
              <w:right w:val="nil"/>
            </w:tcBorders>
            <w:shd w:val="clear" w:color="auto" w:fill="FFFFFF"/>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650" w:type="dxa"/>
            <w:tcBorders>
              <w:top w:val="single" w:sz="5" w:space="0" w:color="000000"/>
              <w:left w:val="nil"/>
              <w:bottom w:val="single" w:sz="5" w:space="0" w:color="000000"/>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11.502.060</w:t>
            </w:r>
          </w:p>
        </w:tc>
        <w:tc>
          <w:tcPr>
            <w:tcW w:w="1425" w:type="dxa"/>
            <w:tcBorders>
              <w:top w:val="single" w:sz="5" w:space="0" w:color="000000"/>
              <w:left w:val="nil"/>
              <w:bottom w:val="single" w:sz="5" w:space="0" w:color="000000"/>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9.889.930</w:t>
            </w:r>
          </w:p>
        </w:tc>
      </w:tr>
      <w:tr w:rsidR="00334A1A">
        <w:trPr>
          <w:trHeight w:val="300"/>
        </w:trPr>
        <w:tc>
          <w:tcPr>
            <w:tcW w:w="5430"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 Depósitos Judiciais – Interposição Recursos</w:t>
            </w:r>
          </w:p>
        </w:tc>
        <w:tc>
          <w:tcPr>
            <w:tcW w:w="1650" w:type="dxa"/>
            <w:tcBorders>
              <w:top w:val="single" w:sz="5" w:space="0" w:color="000000"/>
              <w:left w:val="nil"/>
              <w:bottom w:val="nil"/>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(374.134)</w:t>
            </w:r>
          </w:p>
        </w:tc>
        <w:tc>
          <w:tcPr>
            <w:tcW w:w="1425" w:type="dxa"/>
            <w:tcBorders>
              <w:top w:val="single" w:sz="5" w:space="0" w:color="000000"/>
              <w:left w:val="nil"/>
              <w:bottom w:val="nil"/>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(496.620)</w:t>
            </w:r>
          </w:p>
        </w:tc>
      </w:tr>
      <w:tr w:rsidR="00334A1A">
        <w:trPr>
          <w:trHeight w:val="300"/>
        </w:trPr>
        <w:tc>
          <w:tcPr>
            <w:tcW w:w="5430"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 Depósitos Judiciais – Garantias em Juízo</w:t>
            </w:r>
          </w:p>
        </w:tc>
        <w:tc>
          <w:tcPr>
            <w:tcW w:w="1650" w:type="dxa"/>
            <w:tcBorders>
              <w:top w:val="nil"/>
              <w:left w:val="nil"/>
              <w:bottom w:val="nil"/>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(629.671)</w:t>
            </w:r>
          </w:p>
        </w:tc>
        <w:tc>
          <w:tcPr>
            <w:tcW w:w="1425" w:type="dxa"/>
            <w:tcBorders>
              <w:top w:val="nil"/>
              <w:left w:val="nil"/>
              <w:bottom w:val="nil"/>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(1.418.924)</w:t>
            </w:r>
          </w:p>
        </w:tc>
      </w:tr>
      <w:tr w:rsidR="00334A1A">
        <w:trPr>
          <w:trHeight w:val="300"/>
        </w:trPr>
        <w:tc>
          <w:tcPr>
            <w:tcW w:w="5430"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 Depósitos Judiciais – EPAGRI Autora</w:t>
            </w:r>
          </w:p>
        </w:tc>
        <w:tc>
          <w:tcPr>
            <w:tcW w:w="1650" w:type="dxa"/>
            <w:tcBorders>
              <w:top w:val="nil"/>
              <w:left w:val="nil"/>
              <w:bottom w:val="single" w:sz="5" w:space="0" w:color="000000"/>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(37.610)</w:t>
            </w:r>
          </w:p>
        </w:tc>
        <w:tc>
          <w:tcPr>
            <w:tcW w:w="1425" w:type="dxa"/>
            <w:tcBorders>
              <w:top w:val="nil"/>
              <w:left w:val="nil"/>
              <w:bottom w:val="single" w:sz="5" w:space="0" w:color="000000"/>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(37.610)</w:t>
            </w:r>
          </w:p>
        </w:tc>
      </w:tr>
      <w:tr w:rsidR="00334A1A">
        <w:trPr>
          <w:trHeight w:val="300"/>
        </w:trPr>
        <w:tc>
          <w:tcPr>
            <w:tcW w:w="5430"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 Saldo Líquido</w:t>
            </w:r>
          </w:p>
        </w:tc>
        <w:tc>
          <w:tcPr>
            <w:tcW w:w="1650" w:type="dxa"/>
            <w:tcBorders>
              <w:top w:val="single" w:sz="5" w:space="0" w:color="000000"/>
              <w:left w:val="nil"/>
              <w:bottom w:val="single" w:sz="5" w:space="0" w:color="000000"/>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10.460.645</w:t>
            </w:r>
          </w:p>
        </w:tc>
        <w:tc>
          <w:tcPr>
            <w:tcW w:w="1425" w:type="dxa"/>
            <w:tcBorders>
              <w:top w:val="single" w:sz="5" w:space="0" w:color="000000"/>
              <w:left w:val="nil"/>
              <w:bottom w:val="single" w:sz="5" w:space="0" w:color="000000"/>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7.936.776</w:t>
            </w:r>
          </w:p>
        </w:tc>
      </w:tr>
    </w:tbl>
    <w:p w:rsidR="00334A1A" w:rsidRDefault="00334A1A">
      <w:pPr>
        <w:pBdr>
          <w:top w:val="nil"/>
          <w:left w:val="nil"/>
          <w:bottom w:val="nil"/>
          <w:right w:val="nil"/>
          <w:between w:val="nil"/>
        </w:pBdr>
        <w:jc w:val="both"/>
        <w:rPr>
          <w:rFonts w:ascii="Calibri" w:eastAsia="Calibri" w:hAnsi="Calibri" w:cs="Calibri"/>
          <w:sz w:val="22"/>
          <w:szCs w:val="22"/>
        </w:rPr>
      </w:pPr>
    </w:p>
    <w:p w:rsidR="00334A1A" w:rsidRDefault="00463E40">
      <w:pPr>
        <w:pBdr>
          <w:top w:val="nil"/>
          <w:left w:val="nil"/>
          <w:bottom w:val="nil"/>
          <w:right w:val="nil"/>
          <w:between w:val="nil"/>
        </w:pBdr>
        <w:jc w:val="both"/>
        <w:rPr>
          <w:rFonts w:ascii="Calibri" w:eastAsia="Calibri" w:hAnsi="Calibri" w:cs="Calibri"/>
          <w:sz w:val="22"/>
          <w:szCs w:val="22"/>
        </w:rPr>
      </w:pPr>
      <w:r>
        <w:rPr>
          <w:rFonts w:ascii="Calibri" w:eastAsia="Calibri" w:hAnsi="Calibri" w:cs="Calibri"/>
          <w:sz w:val="22"/>
          <w:szCs w:val="22"/>
        </w:rPr>
        <w:t>Os valores registrados contabilmente referentes aos processos judiciais contra a empresa, são aqueles considerados como "provável" desembolso de valores, a análise para esta classificação é feita pelo Departamento Jurídico - DJUR, e a classificação pode se</w:t>
      </w:r>
      <w:r>
        <w:rPr>
          <w:rFonts w:ascii="Calibri" w:eastAsia="Calibri" w:hAnsi="Calibri" w:cs="Calibri"/>
          <w:sz w:val="22"/>
          <w:szCs w:val="22"/>
        </w:rPr>
        <w:t>r “provável”, “possível” ou “remota”</w:t>
      </w:r>
    </w:p>
    <w:p w:rsidR="00334A1A" w:rsidRDefault="00334A1A">
      <w:pPr>
        <w:pBdr>
          <w:top w:val="nil"/>
          <w:left w:val="nil"/>
          <w:bottom w:val="nil"/>
          <w:right w:val="nil"/>
          <w:between w:val="nil"/>
        </w:pBdr>
        <w:jc w:val="both"/>
        <w:rPr>
          <w:rFonts w:ascii="Calibri" w:eastAsia="Calibri" w:hAnsi="Calibri" w:cs="Calibri"/>
          <w:sz w:val="22"/>
          <w:szCs w:val="22"/>
        </w:rPr>
      </w:pPr>
    </w:p>
    <w:p w:rsidR="00334A1A" w:rsidRDefault="00463E4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O termo </w:t>
      </w:r>
      <w:r>
        <w:rPr>
          <w:rFonts w:ascii="Calibri" w:eastAsia="Calibri" w:hAnsi="Calibri" w:cs="Calibri"/>
          <w:sz w:val="22"/>
          <w:szCs w:val="22"/>
        </w:rPr>
        <w:t>“provável”</w:t>
      </w:r>
      <w:r>
        <w:rPr>
          <w:rFonts w:ascii="Calibri" w:eastAsia="Calibri" w:hAnsi="Calibri" w:cs="Calibri"/>
          <w:color w:val="000000"/>
          <w:sz w:val="22"/>
          <w:szCs w:val="22"/>
        </w:rPr>
        <w:t xml:space="preserve"> em relação a possível indica que há maior probabilidade de o fato ocorrer. Geralmente, em um processo, cujo prognóstico é provável a perda, há elementos, dados ou outros indicativos que possibilitam </w:t>
      </w:r>
      <w:r>
        <w:rPr>
          <w:rFonts w:ascii="Calibri" w:eastAsia="Calibri" w:hAnsi="Calibri" w:cs="Calibri"/>
          <w:color w:val="000000"/>
          <w:sz w:val="22"/>
          <w:szCs w:val="22"/>
        </w:rPr>
        <w:t>tal classificação, como por exemplo: a tendência jurisprudencial dos tribunais ou a tese já apreciada em tribunais superiores para questões que envolvam matéria de direito, e a produção ou a facilidade de se dispor de provas (documental, testemunhal - prin</w:t>
      </w:r>
      <w:r>
        <w:rPr>
          <w:rFonts w:ascii="Calibri" w:eastAsia="Calibri" w:hAnsi="Calibri" w:cs="Calibri"/>
          <w:color w:val="000000"/>
          <w:sz w:val="22"/>
          <w:szCs w:val="22"/>
        </w:rPr>
        <w:t xml:space="preserve">cipalmente em questões trabalhistas - ou periciais) para questões que envolvam matéria de fato. Há obrigação presente que provavelmente requer uma saída de recursos. </w:t>
      </w:r>
    </w:p>
    <w:p w:rsidR="00334A1A" w:rsidRDefault="00334A1A">
      <w:pPr>
        <w:pBdr>
          <w:top w:val="nil"/>
          <w:left w:val="nil"/>
          <w:bottom w:val="nil"/>
          <w:right w:val="nil"/>
          <w:between w:val="nil"/>
        </w:pBdr>
        <w:jc w:val="both"/>
        <w:rPr>
          <w:rFonts w:ascii="Calibri" w:eastAsia="Calibri" w:hAnsi="Calibri" w:cs="Calibri"/>
          <w:color w:val="000000"/>
          <w:sz w:val="22"/>
          <w:szCs w:val="22"/>
        </w:rPr>
      </w:pPr>
    </w:p>
    <w:p w:rsidR="00334A1A" w:rsidRDefault="00463E4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Por sua vez, se o prognóstico for </w:t>
      </w:r>
      <w:r>
        <w:rPr>
          <w:rFonts w:ascii="Calibri" w:eastAsia="Calibri" w:hAnsi="Calibri" w:cs="Calibri"/>
          <w:sz w:val="22"/>
          <w:szCs w:val="22"/>
        </w:rPr>
        <w:t>“</w:t>
      </w:r>
      <w:r>
        <w:rPr>
          <w:rFonts w:ascii="Calibri" w:eastAsia="Calibri" w:hAnsi="Calibri" w:cs="Calibri"/>
          <w:color w:val="000000"/>
          <w:sz w:val="22"/>
          <w:szCs w:val="22"/>
        </w:rPr>
        <w:t>possível</w:t>
      </w:r>
      <w:r>
        <w:rPr>
          <w:rFonts w:ascii="Calibri" w:eastAsia="Calibri" w:hAnsi="Calibri" w:cs="Calibri"/>
          <w:sz w:val="22"/>
          <w:szCs w:val="22"/>
        </w:rPr>
        <w:t>”</w:t>
      </w:r>
      <w:r>
        <w:rPr>
          <w:rFonts w:ascii="Calibri" w:eastAsia="Calibri" w:hAnsi="Calibri" w:cs="Calibri"/>
          <w:color w:val="000000"/>
          <w:sz w:val="22"/>
          <w:szCs w:val="22"/>
        </w:rPr>
        <w:t xml:space="preserve"> perda, esta pode acontecer; todavia, esse p</w:t>
      </w:r>
      <w:r>
        <w:rPr>
          <w:rFonts w:ascii="Calibri" w:eastAsia="Calibri" w:hAnsi="Calibri" w:cs="Calibri"/>
          <w:color w:val="000000"/>
          <w:sz w:val="22"/>
          <w:szCs w:val="22"/>
        </w:rPr>
        <w:t>rognóstico não foi, necessariamente, fundamentado em elementos ou dados que permitam tal informação. Ou, ainda, em um prognóstico possível, os elementos disponíveis não são suficientes ou claros de tal forma que permitam concluir que a tendência será perda</w:t>
      </w:r>
      <w:r>
        <w:rPr>
          <w:rFonts w:ascii="Calibri" w:eastAsia="Calibri" w:hAnsi="Calibri" w:cs="Calibri"/>
          <w:color w:val="000000"/>
          <w:sz w:val="22"/>
          <w:szCs w:val="22"/>
        </w:rPr>
        <w:t xml:space="preserve"> ou ganho no processo. Há obrigação possível ou obrigação presente que pode requerer, mas provavelmente não irá, uma saída de recursos. </w:t>
      </w:r>
    </w:p>
    <w:p w:rsidR="00334A1A" w:rsidRDefault="00334A1A">
      <w:pPr>
        <w:pBdr>
          <w:top w:val="nil"/>
          <w:left w:val="nil"/>
          <w:bottom w:val="nil"/>
          <w:right w:val="nil"/>
          <w:between w:val="nil"/>
        </w:pBdr>
        <w:jc w:val="both"/>
        <w:rPr>
          <w:rFonts w:ascii="Calibri" w:eastAsia="Calibri" w:hAnsi="Calibri" w:cs="Calibri"/>
          <w:sz w:val="22"/>
          <w:szCs w:val="22"/>
        </w:rPr>
      </w:pPr>
    </w:p>
    <w:p w:rsidR="00334A1A" w:rsidRDefault="00463E4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Por fim, a perda classificada como remota, como o próprio nome diz, remotamente trará perdas ou prejuízos para a entid</w:t>
      </w:r>
      <w:r>
        <w:rPr>
          <w:rFonts w:ascii="Calibri" w:eastAsia="Calibri" w:hAnsi="Calibri" w:cs="Calibri"/>
          <w:color w:val="000000"/>
          <w:sz w:val="22"/>
          <w:szCs w:val="22"/>
        </w:rPr>
        <w:t xml:space="preserve">ade, ou são insignificantes as chances de que existam perdas. </w:t>
      </w:r>
    </w:p>
    <w:p w:rsidR="00334A1A" w:rsidRDefault="00334A1A">
      <w:pPr>
        <w:jc w:val="both"/>
        <w:rPr>
          <w:rFonts w:ascii="Calibri" w:eastAsia="Calibri" w:hAnsi="Calibri" w:cs="Calibri"/>
          <w:sz w:val="22"/>
          <w:szCs w:val="22"/>
        </w:rPr>
      </w:pPr>
    </w:p>
    <w:tbl>
      <w:tblPr>
        <w:tblStyle w:val="affe"/>
        <w:tblW w:w="7080"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5430"/>
        <w:gridCol w:w="1650"/>
      </w:tblGrid>
      <w:tr w:rsidR="00334A1A">
        <w:trPr>
          <w:trHeight w:val="300"/>
        </w:trPr>
        <w:tc>
          <w:tcPr>
            <w:tcW w:w="5430"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b/>
                <w:bCs/>
                <w:sz w:val="22"/>
                <w:szCs w:val="22"/>
              </w:rPr>
            </w:pPr>
            <w:r>
              <w:rPr>
                <w:rFonts w:ascii="Calibri" w:eastAsia="Calibri" w:hAnsi="Calibri" w:cs="Calibri"/>
                <w:b/>
                <w:bCs/>
                <w:sz w:val="22"/>
                <w:szCs w:val="22"/>
              </w:rPr>
              <w:t>I – Processos Trabalhistas – EPAGRI como Ré</w:t>
            </w:r>
          </w:p>
        </w:tc>
        <w:tc>
          <w:tcPr>
            <w:tcW w:w="1650" w:type="dxa"/>
            <w:tcBorders>
              <w:top w:val="nil"/>
              <w:left w:val="nil"/>
              <w:bottom w:val="nil"/>
              <w:right w:val="nil"/>
            </w:tcBorders>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r>
      <w:tr w:rsidR="00334A1A">
        <w:trPr>
          <w:trHeight w:val="300"/>
        </w:trPr>
        <w:tc>
          <w:tcPr>
            <w:tcW w:w="5430"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b/>
                <w:bCs/>
                <w:sz w:val="22"/>
                <w:szCs w:val="22"/>
              </w:rPr>
              <w:t>Probabilidade</w:t>
            </w:r>
          </w:p>
        </w:tc>
        <w:tc>
          <w:tcPr>
            <w:tcW w:w="1650"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Valor Estimado</w:t>
            </w:r>
          </w:p>
        </w:tc>
      </w:tr>
      <w:tr w:rsidR="00334A1A">
        <w:trPr>
          <w:trHeight w:val="300"/>
        </w:trPr>
        <w:tc>
          <w:tcPr>
            <w:tcW w:w="5430"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Provável</w:t>
            </w:r>
          </w:p>
        </w:tc>
        <w:tc>
          <w:tcPr>
            <w:tcW w:w="1650"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6.890.998</w:t>
            </w:r>
          </w:p>
        </w:tc>
      </w:tr>
      <w:tr w:rsidR="00334A1A">
        <w:trPr>
          <w:trHeight w:val="300"/>
        </w:trPr>
        <w:tc>
          <w:tcPr>
            <w:tcW w:w="5430"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Possível</w:t>
            </w:r>
          </w:p>
        </w:tc>
        <w:tc>
          <w:tcPr>
            <w:tcW w:w="1650" w:type="dxa"/>
            <w:tcBorders>
              <w:top w:val="nil"/>
              <w:left w:val="nil"/>
              <w:bottom w:val="nil"/>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7.586.261</w:t>
            </w:r>
          </w:p>
        </w:tc>
      </w:tr>
      <w:tr w:rsidR="00334A1A">
        <w:trPr>
          <w:trHeight w:val="300"/>
        </w:trPr>
        <w:tc>
          <w:tcPr>
            <w:tcW w:w="5430" w:type="dxa"/>
            <w:tcBorders>
              <w:top w:val="nil"/>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Depósitos Judiciais</w:t>
            </w:r>
          </w:p>
        </w:tc>
        <w:tc>
          <w:tcPr>
            <w:tcW w:w="1650" w:type="dxa"/>
            <w:tcBorders>
              <w:top w:val="nil"/>
              <w:left w:val="nil"/>
              <w:bottom w:val="single" w:sz="5" w:space="0" w:color="000000"/>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1.003.805</w:t>
            </w:r>
          </w:p>
        </w:tc>
      </w:tr>
    </w:tbl>
    <w:p w:rsidR="00334A1A" w:rsidRDefault="00334A1A">
      <w:pPr>
        <w:jc w:val="both"/>
        <w:rPr>
          <w:rFonts w:ascii="Calibri" w:eastAsia="Calibri" w:hAnsi="Calibri" w:cs="Calibri"/>
          <w:sz w:val="22"/>
          <w:szCs w:val="22"/>
        </w:rPr>
      </w:pPr>
    </w:p>
    <w:p w:rsidR="00334A1A" w:rsidRDefault="00463E40">
      <w:pPr>
        <w:jc w:val="both"/>
        <w:rPr>
          <w:rFonts w:ascii="Calibri" w:eastAsia="Calibri" w:hAnsi="Calibri" w:cs="Calibri"/>
          <w:sz w:val="22"/>
          <w:szCs w:val="22"/>
        </w:rPr>
      </w:pPr>
      <w:r>
        <w:rPr>
          <w:rFonts w:ascii="Calibri" w:eastAsia="Calibri" w:hAnsi="Calibri" w:cs="Calibri"/>
          <w:sz w:val="22"/>
          <w:szCs w:val="22"/>
        </w:rPr>
        <w:t>Tratam-se de processos trabalhistas cujos objetos contemplam os seguintes temas: adicional de insalubridade, hora extra, diferenças salariais por eventual desvio de função, verbas rescisórias, indenização por danos materiais e morais e outros.</w:t>
      </w:r>
    </w:p>
    <w:p w:rsidR="00334A1A" w:rsidRDefault="00334A1A">
      <w:pPr>
        <w:jc w:val="both"/>
        <w:rPr>
          <w:rFonts w:ascii="Calibri" w:eastAsia="Calibri" w:hAnsi="Calibri" w:cs="Calibri"/>
          <w:sz w:val="22"/>
          <w:szCs w:val="22"/>
        </w:rPr>
      </w:pPr>
    </w:p>
    <w:p w:rsidR="00334A1A" w:rsidRDefault="00463E40">
      <w:pPr>
        <w:jc w:val="both"/>
        <w:rPr>
          <w:rFonts w:ascii="Calibri" w:eastAsia="Calibri" w:hAnsi="Calibri" w:cs="Calibri"/>
          <w:sz w:val="22"/>
          <w:szCs w:val="22"/>
        </w:rPr>
      </w:pPr>
      <w:r>
        <w:rPr>
          <w:rFonts w:ascii="Calibri" w:eastAsia="Calibri" w:hAnsi="Calibri" w:cs="Calibri"/>
          <w:sz w:val="22"/>
          <w:szCs w:val="22"/>
        </w:rPr>
        <w:t>Os depósito</w:t>
      </w:r>
      <w:r>
        <w:rPr>
          <w:rFonts w:ascii="Calibri" w:eastAsia="Calibri" w:hAnsi="Calibri" w:cs="Calibri"/>
          <w:sz w:val="22"/>
          <w:szCs w:val="22"/>
        </w:rPr>
        <w:t>s judiciais contemplam as hipóteses de depósitos “recursais” e depósitos para “garantia do juízo”, sendo que os respectivos valores apurados serão utilizados para abater eventuais condenações judiciais dos processos correlacionados em tramitação judicialme</w:t>
      </w:r>
      <w:r>
        <w:rPr>
          <w:rFonts w:ascii="Calibri" w:eastAsia="Calibri" w:hAnsi="Calibri" w:cs="Calibri"/>
          <w:sz w:val="22"/>
          <w:szCs w:val="22"/>
        </w:rPr>
        <w:t>nte.</w:t>
      </w:r>
    </w:p>
    <w:p w:rsidR="00334A1A" w:rsidRDefault="00334A1A">
      <w:pPr>
        <w:jc w:val="both"/>
        <w:rPr>
          <w:rFonts w:ascii="Calibri" w:eastAsia="Calibri" w:hAnsi="Calibri" w:cs="Calibri"/>
          <w:sz w:val="22"/>
          <w:szCs w:val="22"/>
        </w:rPr>
      </w:pPr>
    </w:p>
    <w:p w:rsidR="00334A1A" w:rsidRDefault="00463E40">
      <w:pPr>
        <w:jc w:val="both"/>
        <w:rPr>
          <w:rFonts w:ascii="Calibri" w:eastAsia="Calibri" w:hAnsi="Calibri" w:cs="Calibri"/>
          <w:sz w:val="22"/>
          <w:szCs w:val="22"/>
        </w:rPr>
      </w:pPr>
      <w:r>
        <w:rPr>
          <w:rFonts w:ascii="Calibri" w:eastAsia="Calibri" w:hAnsi="Calibri" w:cs="Calibri"/>
          <w:sz w:val="22"/>
          <w:szCs w:val="22"/>
        </w:rPr>
        <w:t>No tocante ao Processo nº 00381-1996-028-12-86-3, em abril de 2024 foi realizada a reversão da provisão para contingência trabalhista na ordem de R$ 5.668.798, tendo em vista que o referido processo  constou no relatório de processos judiciais extint</w:t>
      </w:r>
      <w:r>
        <w:rPr>
          <w:rFonts w:ascii="Calibri" w:eastAsia="Calibri" w:hAnsi="Calibri" w:cs="Calibri"/>
          <w:sz w:val="22"/>
          <w:szCs w:val="22"/>
        </w:rPr>
        <w:t xml:space="preserve">os do mês antes mencionado. Esta reversão foi responsável pela expressiva redução na conta de provisão para contingências trabalhistas em 2024. </w:t>
      </w:r>
      <w:r>
        <w:rPr>
          <w:rFonts w:ascii="Calibri" w:eastAsia="Calibri" w:hAnsi="Calibri" w:cs="Calibri"/>
          <w:color w:val="222222"/>
          <w:sz w:val="22"/>
          <w:szCs w:val="22"/>
          <w:highlight w:val="white"/>
        </w:rPr>
        <w:t>Tratou-se de ação trabalhista movida por ex-empregados do Centro de Desenvolvimento Biotecnológico, no qual a Ep</w:t>
      </w:r>
      <w:r>
        <w:rPr>
          <w:rFonts w:ascii="Calibri" w:eastAsia="Calibri" w:hAnsi="Calibri" w:cs="Calibri"/>
          <w:color w:val="222222"/>
          <w:sz w:val="22"/>
          <w:szCs w:val="22"/>
          <w:highlight w:val="white"/>
        </w:rPr>
        <w:t>agri figurou como sócia; Na referida ação os ex-empregados requereram a condenação no pagamento de salários vencidos, com reajustes, gratificação natalina, dobra do artigo 467 da CLT, danos morais e honorários advocatícios. Diante da inadimplência do refer</w:t>
      </w:r>
      <w:r>
        <w:rPr>
          <w:rFonts w:ascii="Calibri" w:eastAsia="Calibri" w:hAnsi="Calibri" w:cs="Calibri"/>
          <w:color w:val="222222"/>
          <w:sz w:val="22"/>
          <w:szCs w:val="22"/>
          <w:highlight w:val="white"/>
        </w:rPr>
        <w:t>ido Centro, a Epagri foi responsabilizada/condenada em pagar a condenação trabalhista.</w:t>
      </w:r>
    </w:p>
    <w:p w:rsidR="00334A1A" w:rsidRDefault="00334A1A">
      <w:pPr>
        <w:jc w:val="both"/>
        <w:rPr>
          <w:rFonts w:ascii="Calibri" w:eastAsia="Calibri" w:hAnsi="Calibri" w:cs="Calibri"/>
          <w:sz w:val="22"/>
          <w:szCs w:val="22"/>
        </w:rPr>
      </w:pPr>
    </w:p>
    <w:p w:rsidR="00334A1A" w:rsidRDefault="00463E40">
      <w:pPr>
        <w:jc w:val="both"/>
        <w:rPr>
          <w:rFonts w:ascii="Calibri" w:eastAsia="Calibri" w:hAnsi="Calibri" w:cs="Calibri"/>
          <w:sz w:val="22"/>
          <w:szCs w:val="22"/>
        </w:rPr>
      </w:pPr>
      <w:r>
        <w:rPr>
          <w:rFonts w:ascii="Calibri" w:eastAsia="Calibri" w:hAnsi="Calibri" w:cs="Calibri"/>
          <w:sz w:val="22"/>
          <w:szCs w:val="22"/>
        </w:rPr>
        <w:t xml:space="preserve">O processo n° </w:t>
      </w:r>
      <w:r>
        <w:rPr>
          <w:rFonts w:ascii="Arial" w:eastAsia="Arial" w:hAnsi="Arial" w:cs="Arial"/>
          <w:color w:val="222222"/>
          <w:sz w:val="22"/>
          <w:szCs w:val="22"/>
        </w:rPr>
        <w:t xml:space="preserve"> </w:t>
      </w:r>
      <w:r>
        <w:rPr>
          <w:rFonts w:ascii="Calibri" w:eastAsia="Calibri" w:hAnsi="Calibri" w:cs="Calibri"/>
          <w:color w:val="222222"/>
          <w:sz w:val="22"/>
          <w:szCs w:val="22"/>
        </w:rPr>
        <w:t>0002570-38.2010.5.12.0037</w:t>
      </w:r>
      <w:r>
        <w:rPr>
          <w:rFonts w:ascii="Calibri" w:eastAsia="Calibri" w:hAnsi="Calibri" w:cs="Calibri"/>
          <w:sz w:val="22"/>
          <w:szCs w:val="22"/>
        </w:rPr>
        <w:t xml:space="preserve"> é uma ação trabalhista coletiva relacionada ao cômputo de horas extras e adicional noturno, envolvendo aproximadamente 500 empr</w:t>
      </w:r>
      <w:r>
        <w:rPr>
          <w:rFonts w:ascii="Calibri" w:eastAsia="Calibri" w:hAnsi="Calibri" w:cs="Calibri"/>
          <w:sz w:val="22"/>
          <w:szCs w:val="22"/>
        </w:rPr>
        <w:t>egados. Em novembro de 2018 a Epagri realizou uma garantia do juízo no montante de R$1.095.572. Atualmente o processo encontra-se em fase de execução de sentença, no sentido de liquidar os valores devidos para cada substituído.</w:t>
      </w:r>
    </w:p>
    <w:p w:rsidR="00334A1A" w:rsidRDefault="00334A1A">
      <w:pPr>
        <w:jc w:val="both"/>
        <w:rPr>
          <w:rFonts w:ascii="Calibri" w:eastAsia="Calibri" w:hAnsi="Calibri" w:cs="Calibri"/>
          <w:sz w:val="22"/>
          <w:szCs w:val="22"/>
        </w:rPr>
      </w:pPr>
    </w:p>
    <w:p w:rsidR="00334A1A" w:rsidRDefault="00463E40">
      <w:pPr>
        <w:jc w:val="both"/>
        <w:rPr>
          <w:rFonts w:ascii="Calibri" w:eastAsia="Calibri" w:hAnsi="Calibri" w:cs="Calibri"/>
          <w:sz w:val="22"/>
          <w:szCs w:val="22"/>
        </w:rPr>
      </w:pPr>
      <w:r>
        <w:rPr>
          <w:rFonts w:ascii="Calibri" w:eastAsia="Calibri" w:hAnsi="Calibri" w:cs="Calibri"/>
          <w:sz w:val="22"/>
          <w:szCs w:val="22"/>
        </w:rPr>
        <w:t xml:space="preserve">Nas ações trabalhistas nºs </w:t>
      </w:r>
      <w:r>
        <w:rPr>
          <w:rFonts w:ascii="Calibri" w:eastAsia="Calibri" w:hAnsi="Calibri" w:cs="Calibri"/>
          <w:sz w:val="22"/>
          <w:szCs w:val="22"/>
        </w:rPr>
        <w:t>6056 e 6058, ambas de 2012, em que a Epagri pretendia exonerar-se do pagamento de adicional de insalubridade, o laudo técnico foi desfavorável à empresa, razão pela qual foi condenada ao pagamento da verba que havia sido suspensa no curso do processo por f</w:t>
      </w:r>
      <w:r>
        <w:rPr>
          <w:rFonts w:ascii="Calibri" w:eastAsia="Calibri" w:hAnsi="Calibri" w:cs="Calibri"/>
          <w:sz w:val="22"/>
          <w:szCs w:val="22"/>
        </w:rPr>
        <w:t>orça de liminar.</w:t>
      </w:r>
    </w:p>
    <w:p w:rsidR="00334A1A" w:rsidRDefault="00334A1A">
      <w:pPr>
        <w:jc w:val="both"/>
        <w:rPr>
          <w:rFonts w:ascii="Calibri" w:eastAsia="Calibri" w:hAnsi="Calibri" w:cs="Calibri"/>
          <w:sz w:val="22"/>
          <w:szCs w:val="22"/>
        </w:rPr>
      </w:pPr>
    </w:p>
    <w:p w:rsidR="00334A1A" w:rsidRDefault="00463E40">
      <w:pPr>
        <w:jc w:val="both"/>
        <w:rPr>
          <w:rFonts w:ascii="Calibri" w:eastAsia="Calibri" w:hAnsi="Calibri" w:cs="Calibri"/>
          <w:sz w:val="22"/>
          <w:szCs w:val="22"/>
        </w:rPr>
      </w:pPr>
      <w:r>
        <w:rPr>
          <w:rFonts w:ascii="Calibri" w:eastAsia="Calibri" w:hAnsi="Calibri" w:cs="Calibri"/>
          <w:sz w:val="22"/>
          <w:szCs w:val="22"/>
        </w:rPr>
        <w:t>Na ação trabalhista nº 1388/2016, a Epagri pretendia anular uma multa que lhe foi imposta. Para tanto, depositou o valor em juízo. A ação foi julgada procedente e o montante estornado.</w:t>
      </w:r>
    </w:p>
    <w:p w:rsidR="00334A1A" w:rsidRDefault="00463E40">
      <w:pPr>
        <w:pBdr>
          <w:top w:val="nil"/>
          <w:left w:val="nil"/>
          <w:bottom w:val="nil"/>
          <w:right w:val="nil"/>
          <w:between w:val="nil"/>
        </w:pBdr>
        <w:jc w:val="both"/>
        <w:rPr>
          <w:rFonts w:ascii="Calibri" w:eastAsia="Calibri" w:hAnsi="Calibri" w:cs="Calibri"/>
          <w:sz w:val="22"/>
          <w:szCs w:val="22"/>
        </w:rPr>
      </w:pPr>
      <w:r>
        <w:rPr>
          <w:rFonts w:ascii="Calibri" w:eastAsia="Calibri" w:hAnsi="Calibri" w:cs="Calibri"/>
          <w:b/>
          <w:bCs/>
          <w:sz w:val="22"/>
          <w:szCs w:val="22"/>
        </w:rPr>
        <w:t>I</w:t>
      </w:r>
      <w:r>
        <w:rPr>
          <w:rFonts w:ascii="Calibri" w:eastAsia="Calibri" w:hAnsi="Calibri" w:cs="Calibri"/>
          <w:b/>
          <w:bCs/>
          <w:color w:val="000000"/>
          <w:sz w:val="22"/>
          <w:szCs w:val="22"/>
        </w:rPr>
        <w:t>I – Processos Cíveis – Epagri como Autora:</w:t>
      </w:r>
    </w:p>
    <w:tbl>
      <w:tblPr>
        <w:tblStyle w:val="afff"/>
        <w:tblW w:w="5790"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4305"/>
        <w:gridCol w:w="1485"/>
      </w:tblGrid>
      <w:tr w:rsidR="00334A1A">
        <w:trPr>
          <w:trHeight w:val="300"/>
        </w:trPr>
        <w:tc>
          <w:tcPr>
            <w:tcW w:w="4305"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Depósitos Judiciais – EPAGRI como Autora</w:t>
            </w:r>
          </w:p>
        </w:tc>
        <w:tc>
          <w:tcPr>
            <w:tcW w:w="1485" w:type="dxa"/>
            <w:tcBorders>
              <w:top w:val="single" w:sz="5" w:space="0" w:color="000000"/>
              <w:left w:val="nil"/>
              <w:bottom w:val="single" w:sz="5" w:space="0" w:color="000000"/>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(37.610)</w:t>
            </w:r>
          </w:p>
        </w:tc>
      </w:tr>
    </w:tbl>
    <w:p w:rsidR="00334A1A" w:rsidRDefault="00463E4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Tratam-se de processos cujos objetos consistem em indenizações por dano material e cobranças de dívidas.</w:t>
      </w:r>
    </w:p>
    <w:p w:rsidR="00334A1A" w:rsidRDefault="00334A1A">
      <w:pPr>
        <w:pBdr>
          <w:top w:val="nil"/>
          <w:left w:val="nil"/>
          <w:bottom w:val="nil"/>
          <w:right w:val="nil"/>
          <w:between w:val="nil"/>
        </w:pBdr>
        <w:jc w:val="both"/>
        <w:rPr>
          <w:rFonts w:ascii="Calibri" w:eastAsia="Calibri" w:hAnsi="Calibri" w:cs="Calibri"/>
          <w:color w:val="000000"/>
          <w:sz w:val="22"/>
          <w:szCs w:val="22"/>
        </w:rPr>
      </w:pPr>
    </w:p>
    <w:p w:rsidR="00334A1A" w:rsidRDefault="00463E40">
      <w:pPr>
        <w:pBdr>
          <w:top w:val="nil"/>
          <w:left w:val="nil"/>
          <w:bottom w:val="nil"/>
          <w:right w:val="nil"/>
          <w:between w:val="nil"/>
        </w:pBdr>
        <w:jc w:val="both"/>
        <w:rPr>
          <w:rFonts w:ascii="Calibri" w:eastAsia="Calibri" w:hAnsi="Calibri" w:cs="Calibri"/>
          <w:color w:val="FF0000"/>
          <w:sz w:val="22"/>
          <w:szCs w:val="22"/>
        </w:rPr>
      </w:pPr>
      <w:r>
        <w:rPr>
          <w:rFonts w:ascii="Calibri" w:eastAsia="Calibri" w:hAnsi="Calibri" w:cs="Calibri"/>
          <w:color w:val="000000"/>
          <w:sz w:val="22"/>
          <w:szCs w:val="22"/>
        </w:rPr>
        <w:t>Não houve processos classificados como “remoto”, porquanto a assessoria jurídica da Empresa não ajuíza ações sem que exista a plausibilidade do direito invocado, sob pena de desnecessária condenação judicial ao pagamento das custas processuais e honorários</w:t>
      </w:r>
      <w:r>
        <w:rPr>
          <w:rFonts w:ascii="Calibri" w:eastAsia="Calibri" w:hAnsi="Calibri" w:cs="Calibri"/>
          <w:color w:val="000000"/>
          <w:sz w:val="22"/>
          <w:szCs w:val="22"/>
        </w:rPr>
        <w:t xml:space="preserve"> advocatícios em favor da parte contrária.</w:t>
      </w:r>
    </w:p>
    <w:p w:rsidR="00334A1A" w:rsidRDefault="00334A1A">
      <w:pPr>
        <w:pBdr>
          <w:top w:val="nil"/>
          <w:left w:val="nil"/>
          <w:bottom w:val="nil"/>
          <w:right w:val="nil"/>
          <w:between w:val="nil"/>
        </w:pBdr>
        <w:jc w:val="both"/>
        <w:rPr>
          <w:rFonts w:ascii="Calibri" w:eastAsia="Calibri" w:hAnsi="Calibri" w:cs="Calibri"/>
          <w:sz w:val="22"/>
          <w:szCs w:val="22"/>
        </w:rPr>
      </w:pPr>
    </w:p>
    <w:tbl>
      <w:tblPr>
        <w:tblStyle w:val="afff0"/>
        <w:tblW w:w="7080"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5430"/>
        <w:gridCol w:w="1650"/>
      </w:tblGrid>
      <w:tr w:rsidR="00334A1A">
        <w:trPr>
          <w:trHeight w:val="300"/>
        </w:trPr>
        <w:tc>
          <w:tcPr>
            <w:tcW w:w="5430"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b/>
                <w:bCs/>
                <w:sz w:val="22"/>
                <w:szCs w:val="22"/>
              </w:rPr>
            </w:pPr>
            <w:r>
              <w:rPr>
                <w:rFonts w:ascii="Calibri" w:eastAsia="Calibri" w:hAnsi="Calibri" w:cs="Calibri"/>
                <w:b/>
                <w:bCs/>
                <w:sz w:val="22"/>
                <w:szCs w:val="22"/>
              </w:rPr>
              <w:t>III – Processos Cíveis – Epagri como Ré</w:t>
            </w:r>
          </w:p>
        </w:tc>
        <w:tc>
          <w:tcPr>
            <w:tcW w:w="1650" w:type="dxa"/>
            <w:tcBorders>
              <w:top w:val="nil"/>
              <w:left w:val="nil"/>
              <w:bottom w:val="nil"/>
              <w:right w:val="nil"/>
            </w:tcBorders>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r>
      <w:tr w:rsidR="00334A1A">
        <w:trPr>
          <w:trHeight w:val="300"/>
        </w:trPr>
        <w:tc>
          <w:tcPr>
            <w:tcW w:w="5430"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b/>
                <w:bCs/>
                <w:sz w:val="22"/>
                <w:szCs w:val="22"/>
              </w:rPr>
              <w:t>Probabilidade</w:t>
            </w:r>
          </w:p>
        </w:tc>
        <w:tc>
          <w:tcPr>
            <w:tcW w:w="1650"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Valor Estimado</w:t>
            </w:r>
          </w:p>
        </w:tc>
      </w:tr>
      <w:tr w:rsidR="00334A1A">
        <w:trPr>
          <w:trHeight w:val="300"/>
        </w:trPr>
        <w:tc>
          <w:tcPr>
            <w:tcW w:w="5430"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Provável</w:t>
            </w:r>
          </w:p>
        </w:tc>
        <w:tc>
          <w:tcPr>
            <w:tcW w:w="1650"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4.611.061</w:t>
            </w:r>
          </w:p>
        </w:tc>
      </w:tr>
      <w:tr w:rsidR="00334A1A">
        <w:trPr>
          <w:trHeight w:val="300"/>
        </w:trPr>
        <w:tc>
          <w:tcPr>
            <w:tcW w:w="5430" w:type="dxa"/>
            <w:tcBorders>
              <w:top w:val="nil"/>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Possível</w:t>
            </w:r>
          </w:p>
        </w:tc>
        <w:tc>
          <w:tcPr>
            <w:tcW w:w="1650" w:type="dxa"/>
            <w:tcBorders>
              <w:top w:val="nil"/>
              <w:left w:val="nil"/>
              <w:bottom w:val="single" w:sz="5" w:space="0" w:color="000000"/>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5.304.708</w:t>
            </w:r>
          </w:p>
        </w:tc>
      </w:tr>
    </w:tbl>
    <w:p w:rsidR="00334A1A" w:rsidRDefault="00334A1A">
      <w:pPr>
        <w:pBdr>
          <w:top w:val="nil"/>
          <w:left w:val="nil"/>
          <w:bottom w:val="nil"/>
          <w:right w:val="nil"/>
          <w:between w:val="nil"/>
        </w:pBdr>
        <w:jc w:val="both"/>
        <w:rPr>
          <w:rFonts w:ascii="Calibri" w:eastAsia="Calibri" w:hAnsi="Calibri" w:cs="Calibri"/>
          <w:sz w:val="22"/>
          <w:szCs w:val="22"/>
        </w:rPr>
      </w:pPr>
    </w:p>
    <w:p w:rsidR="00334A1A" w:rsidRDefault="00463E4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Tratam-se de processos cujos objetos consistem em indenizações, execuções de títulos judiciais e extrajudiciais, e mandados de segurança sobre concursos públicos. Nos processos cíveis não constam valores depositados judicialmente pela Empresa.</w:t>
      </w:r>
    </w:p>
    <w:p w:rsidR="00334A1A" w:rsidRDefault="00334A1A">
      <w:pPr>
        <w:widowControl w:val="0"/>
        <w:pBdr>
          <w:top w:val="nil"/>
          <w:left w:val="nil"/>
          <w:bottom w:val="nil"/>
          <w:right w:val="nil"/>
          <w:between w:val="nil"/>
        </w:pBdr>
        <w:jc w:val="both"/>
      </w:pPr>
    </w:p>
    <w:p w:rsidR="00334A1A" w:rsidRDefault="00334A1A">
      <w:pPr>
        <w:widowControl w:val="0"/>
        <w:pBdr>
          <w:top w:val="nil"/>
          <w:left w:val="nil"/>
          <w:bottom w:val="nil"/>
          <w:right w:val="nil"/>
          <w:between w:val="nil"/>
        </w:pBdr>
        <w:jc w:val="both"/>
      </w:pPr>
    </w:p>
    <w:p w:rsidR="00334A1A" w:rsidRDefault="00463E40">
      <w:pPr>
        <w:widowControl w:val="0"/>
        <w:pBdr>
          <w:top w:val="nil"/>
          <w:left w:val="nil"/>
          <w:bottom w:val="nil"/>
          <w:right w:val="nil"/>
          <w:between w:val="nil"/>
        </w:pBdr>
        <w:jc w:val="both"/>
        <w:rPr>
          <w:rFonts w:ascii="Calibri" w:eastAsia="Calibri" w:hAnsi="Calibri" w:cs="Calibri"/>
          <w:b/>
          <w:bCs/>
          <w:color w:val="000000"/>
          <w:sz w:val="22"/>
          <w:szCs w:val="22"/>
        </w:rPr>
      </w:pPr>
      <w:r>
        <w:rPr>
          <w:rFonts w:ascii="Calibri" w:eastAsia="Calibri" w:hAnsi="Calibri" w:cs="Calibri"/>
          <w:b/>
          <w:bCs/>
          <w:color w:val="000000"/>
          <w:sz w:val="22"/>
          <w:szCs w:val="22"/>
        </w:rPr>
        <w:t>NOTA 2</w:t>
      </w:r>
      <w:r>
        <w:rPr>
          <w:rFonts w:ascii="Calibri" w:eastAsia="Calibri" w:hAnsi="Calibri" w:cs="Calibri"/>
          <w:b/>
          <w:bCs/>
          <w:sz w:val="22"/>
          <w:szCs w:val="22"/>
        </w:rPr>
        <w:t>4</w:t>
      </w:r>
      <w:r>
        <w:rPr>
          <w:rFonts w:ascii="Calibri" w:eastAsia="Calibri" w:hAnsi="Calibri" w:cs="Calibri"/>
          <w:b/>
          <w:bCs/>
          <w:color w:val="000000"/>
          <w:sz w:val="22"/>
          <w:szCs w:val="22"/>
        </w:rPr>
        <w:t xml:space="preserve">. CAPITAL SOCIAL </w:t>
      </w:r>
    </w:p>
    <w:p w:rsidR="00334A1A" w:rsidRDefault="00334A1A">
      <w:pPr>
        <w:ind w:left="936"/>
        <w:jc w:val="both"/>
        <w:rPr>
          <w:rFonts w:ascii="Calibri" w:eastAsia="Calibri" w:hAnsi="Calibri" w:cs="Calibri"/>
          <w:sz w:val="22"/>
          <w:szCs w:val="22"/>
        </w:rPr>
      </w:pPr>
    </w:p>
    <w:p w:rsidR="00334A1A" w:rsidRDefault="00334A1A">
      <w:pPr>
        <w:ind w:left="936"/>
        <w:jc w:val="both"/>
        <w:rPr>
          <w:rFonts w:ascii="Calibri" w:eastAsia="Calibri" w:hAnsi="Calibri" w:cs="Calibri"/>
          <w:sz w:val="22"/>
          <w:szCs w:val="22"/>
        </w:rPr>
      </w:pPr>
    </w:p>
    <w:p w:rsidR="00334A1A" w:rsidRDefault="00463E40">
      <w:pPr>
        <w:jc w:val="both"/>
        <w:rPr>
          <w:rFonts w:ascii="Calibri" w:eastAsia="Calibri" w:hAnsi="Calibri" w:cs="Calibri"/>
          <w:sz w:val="22"/>
          <w:szCs w:val="22"/>
        </w:rPr>
      </w:pPr>
      <w:r>
        <w:rPr>
          <w:rFonts w:ascii="Calibri" w:eastAsia="Calibri" w:hAnsi="Calibri" w:cs="Calibri"/>
          <w:sz w:val="22"/>
          <w:szCs w:val="22"/>
        </w:rPr>
        <w:t>O capital social da empresa se apresenta na seguinte composição:</w:t>
      </w:r>
    </w:p>
    <w:tbl>
      <w:tblPr>
        <w:tblStyle w:val="afff1"/>
        <w:tblW w:w="7725"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4965"/>
        <w:gridCol w:w="1335"/>
        <w:gridCol w:w="1425"/>
      </w:tblGrid>
      <w:tr w:rsidR="00334A1A">
        <w:trPr>
          <w:trHeight w:val="300"/>
        </w:trPr>
        <w:tc>
          <w:tcPr>
            <w:tcW w:w="4965" w:type="dxa"/>
            <w:tcBorders>
              <w:top w:val="single" w:sz="5" w:space="0" w:color="000000"/>
              <w:left w:val="nil"/>
              <w:bottom w:val="single" w:sz="5" w:space="0" w:color="000000"/>
              <w:right w:val="nil"/>
            </w:tcBorders>
            <w:shd w:val="clear" w:color="auto" w:fill="FFFFFF"/>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335"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31/12/2025</w:t>
            </w:r>
          </w:p>
        </w:tc>
        <w:tc>
          <w:tcPr>
            <w:tcW w:w="1425"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31/12/2024</w:t>
            </w:r>
          </w:p>
        </w:tc>
      </w:tr>
      <w:tr w:rsidR="00334A1A">
        <w:trPr>
          <w:trHeight w:val="300"/>
        </w:trPr>
        <w:tc>
          <w:tcPr>
            <w:tcW w:w="496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Capital Social Subscrito</w:t>
            </w:r>
          </w:p>
        </w:tc>
        <w:tc>
          <w:tcPr>
            <w:tcW w:w="1335" w:type="dxa"/>
            <w:tcBorders>
              <w:top w:val="nil"/>
              <w:left w:val="nil"/>
              <w:bottom w:val="nil"/>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175.340.349</w:t>
            </w:r>
          </w:p>
        </w:tc>
        <w:tc>
          <w:tcPr>
            <w:tcW w:w="1425" w:type="dxa"/>
            <w:tcBorders>
              <w:top w:val="nil"/>
              <w:left w:val="nil"/>
              <w:bottom w:val="nil"/>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175.340.349</w:t>
            </w:r>
          </w:p>
        </w:tc>
      </w:tr>
      <w:tr w:rsidR="00334A1A">
        <w:trPr>
          <w:trHeight w:val="300"/>
        </w:trPr>
        <w:tc>
          <w:tcPr>
            <w:tcW w:w="496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 Capital Social a Integralizar</w:t>
            </w:r>
          </w:p>
        </w:tc>
        <w:tc>
          <w:tcPr>
            <w:tcW w:w="1335" w:type="dxa"/>
            <w:tcBorders>
              <w:top w:val="nil"/>
              <w:left w:val="nil"/>
              <w:bottom w:val="single" w:sz="5" w:space="0" w:color="000000"/>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(276.385)</w:t>
            </w:r>
          </w:p>
        </w:tc>
        <w:tc>
          <w:tcPr>
            <w:tcW w:w="1425" w:type="dxa"/>
            <w:tcBorders>
              <w:top w:val="nil"/>
              <w:left w:val="nil"/>
              <w:bottom w:val="single" w:sz="5" w:space="0" w:color="000000"/>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(276.385)</w:t>
            </w:r>
          </w:p>
        </w:tc>
      </w:tr>
      <w:tr w:rsidR="00334A1A">
        <w:trPr>
          <w:trHeight w:val="300"/>
        </w:trPr>
        <w:tc>
          <w:tcPr>
            <w:tcW w:w="4965" w:type="dxa"/>
            <w:tcBorders>
              <w:top w:val="single" w:sz="5" w:space="0" w:color="000000"/>
              <w:left w:val="nil"/>
              <w:bottom w:val="single" w:sz="5" w:space="0" w:color="000000"/>
              <w:right w:val="nil"/>
            </w:tcBorders>
            <w:shd w:val="clear" w:color="auto" w:fill="FFFFFF"/>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335"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175.063.964</w:t>
            </w:r>
          </w:p>
        </w:tc>
        <w:tc>
          <w:tcPr>
            <w:tcW w:w="1425"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175.063.964</w:t>
            </w:r>
          </w:p>
        </w:tc>
      </w:tr>
    </w:tbl>
    <w:p w:rsidR="00334A1A" w:rsidRDefault="00334A1A">
      <w:pPr>
        <w:jc w:val="both"/>
        <w:rPr>
          <w:rFonts w:ascii="Calibri" w:eastAsia="Calibri" w:hAnsi="Calibri" w:cs="Calibri"/>
          <w:sz w:val="22"/>
          <w:szCs w:val="22"/>
        </w:rPr>
      </w:pPr>
    </w:p>
    <w:p w:rsidR="00334A1A" w:rsidRDefault="00463E40">
      <w:pPr>
        <w:widowControl w:val="0"/>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O capital social subscrito está representado por ações ordinárias nominativas escriturais no valor nominal de R$1,00 cada, distribuídas entre os acionistas da seguinte forma:</w:t>
      </w:r>
    </w:p>
    <w:p w:rsidR="00334A1A" w:rsidRDefault="00334A1A">
      <w:pPr>
        <w:jc w:val="both"/>
        <w:rPr>
          <w:rFonts w:ascii="Calibri" w:eastAsia="Calibri" w:hAnsi="Calibri" w:cs="Calibri"/>
          <w:sz w:val="22"/>
          <w:szCs w:val="22"/>
        </w:rPr>
      </w:pPr>
    </w:p>
    <w:tbl>
      <w:tblPr>
        <w:tblStyle w:val="afff2"/>
        <w:tblW w:w="8918"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4785"/>
        <w:gridCol w:w="1286"/>
        <w:gridCol w:w="1373"/>
        <w:gridCol w:w="1474"/>
      </w:tblGrid>
      <w:tr w:rsidR="00334A1A">
        <w:trPr>
          <w:trHeight w:val="300"/>
        </w:trPr>
        <w:tc>
          <w:tcPr>
            <w:tcW w:w="4784"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b/>
                <w:bCs/>
                <w:sz w:val="22"/>
                <w:szCs w:val="22"/>
              </w:rPr>
              <w:t>QUADRO SOCIETÁRIO:</w:t>
            </w:r>
          </w:p>
        </w:tc>
        <w:tc>
          <w:tcPr>
            <w:tcW w:w="1286" w:type="dxa"/>
            <w:tcBorders>
              <w:top w:val="nil"/>
              <w:left w:val="nil"/>
              <w:bottom w:val="nil"/>
              <w:right w:val="nil"/>
            </w:tcBorders>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373" w:type="dxa"/>
            <w:tcBorders>
              <w:top w:val="nil"/>
              <w:left w:val="nil"/>
              <w:bottom w:val="nil"/>
              <w:right w:val="nil"/>
            </w:tcBorders>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474" w:type="dxa"/>
            <w:tcBorders>
              <w:top w:val="nil"/>
              <w:left w:val="nil"/>
              <w:bottom w:val="nil"/>
              <w:right w:val="nil"/>
            </w:tcBorders>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r>
      <w:tr w:rsidR="00334A1A">
        <w:trPr>
          <w:trHeight w:val="300"/>
        </w:trPr>
        <w:tc>
          <w:tcPr>
            <w:tcW w:w="4784"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b/>
                <w:bCs/>
                <w:sz w:val="22"/>
                <w:szCs w:val="22"/>
              </w:rPr>
              <w:t>SÓCIO</w:t>
            </w:r>
          </w:p>
        </w:tc>
        <w:tc>
          <w:tcPr>
            <w:tcW w:w="1286"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31/12/2025</w:t>
            </w:r>
          </w:p>
        </w:tc>
        <w:tc>
          <w:tcPr>
            <w:tcW w:w="1373"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31/12/2024</w:t>
            </w:r>
          </w:p>
        </w:tc>
        <w:tc>
          <w:tcPr>
            <w:tcW w:w="1474"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 Participação</w:t>
            </w:r>
          </w:p>
        </w:tc>
      </w:tr>
      <w:tr w:rsidR="00334A1A">
        <w:trPr>
          <w:trHeight w:val="300"/>
        </w:trPr>
        <w:tc>
          <w:tcPr>
            <w:tcW w:w="4784"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Estado de Santa Catarina</w:t>
            </w:r>
          </w:p>
        </w:tc>
        <w:tc>
          <w:tcPr>
            <w:tcW w:w="1286"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169.781.642</w:t>
            </w:r>
          </w:p>
        </w:tc>
        <w:tc>
          <w:tcPr>
            <w:tcW w:w="1373"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169.781.642</w:t>
            </w:r>
          </w:p>
        </w:tc>
        <w:tc>
          <w:tcPr>
            <w:tcW w:w="1474"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96,82976</w:t>
            </w:r>
          </w:p>
        </w:tc>
      </w:tr>
      <w:tr w:rsidR="00334A1A">
        <w:trPr>
          <w:trHeight w:val="300"/>
        </w:trPr>
        <w:tc>
          <w:tcPr>
            <w:tcW w:w="4784"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EMBRAPA</w:t>
            </w:r>
          </w:p>
        </w:tc>
        <w:tc>
          <w:tcPr>
            <w:tcW w:w="1286"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5.554.778</w:t>
            </w:r>
          </w:p>
        </w:tc>
        <w:tc>
          <w:tcPr>
            <w:tcW w:w="1373"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5.554.778</w:t>
            </w:r>
          </w:p>
        </w:tc>
        <w:tc>
          <w:tcPr>
            <w:tcW w:w="1474"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3,16800</w:t>
            </w:r>
          </w:p>
        </w:tc>
      </w:tr>
      <w:tr w:rsidR="00334A1A">
        <w:trPr>
          <w:trHeight w:val="300"/>
        </w:trPr>
        <w:tc>
          <w:tcPr>
            <w:tcW w:w="4784" w:type="dxa"/>
            <w:tcBorders>
              <w:top w:val="nil"/>
              <w:left w:val="nil"/>
              <w:bottom w:val="single" w:sz="6" w:space="0" w:color="000000"/>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IPREV</w:t>
            </w:r>
          </w:p>
        </w:tc>
        <w:tc>
          <w:tcPr>
            <w:tcW w:w="1286" w:type="dxa"/>
            <w:tcBorders>
              <w:top w:val="nil"/>
              <w:left w:val="nil"/>
              <w:bottom w:val="single" w:sz="6"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3.929</w:t>
            </w:r>
          </w:p>
        </w:tc>
        <w:tc>
          <w:tcPr>
            <w:tcW w:w="1373" w:type="dxa"/>
            <w:tcBorders>
              <w:top w:val="nil"/>
              <w:left w:val="nil"/>
              <w:bottom w:val="single" w:sz="6"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3.929</w:t>
            </w:r>
          </w:p>
        </w:tc>
        <w:tc>
          <w:tcPr>
            <w:tcW w:w="1474" w:type="dxa"/>
            <w:tcBorders>
              <w:top w:val="nil"/>
              <w:left w:val="nil"/>
              <w:bottom w:val="single" w:sz="6"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0,00224</w:t>
            </w:r>
          </w:p>
        </w:tc>
      </w:tr>
      <w:tr w:rsidR="00334A1A">
        <w:trPr>
          <w:trHeight w:val="300"/>
        </w:trPr>
        <w:tc>
          <w:tcPr>
            <w:tcW w:w="4784" w:type="dxa"/>
            <w:tcBorders>
              <w:top w:val="nil"/>
              <w:left w:val="nil"/>
              <w:bottom w:val="single" w:sz="6" w:space="0" w:color="000000"/>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b/>
                <w:bCs/>
                <w:sz w:val="22"/>
                <w:szCs w:val="22"/>
              </w:rPr>
              <w:t>CAPITAL SOCIAL</w:t>
            </w:r>
          </w:p>
        </w:tc>
        <w:tc>
          <w:tcPr>
            <w:tcW w:w="1286" w:type="dxa"/>
            <w:tcBorders>
              <w:top w:val="nil"/>
              <w:left w:val="nil"/>
              <w:bottom w:val="single" w:sz="6"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175.340.349</w:t>
            </w:r>
          </w:p>
        </w:tc>
        <w:tc>
          <w:tcPr>
            <w:tcW w:w="1373" w:type="dxa"/>
            <w:tcBorders>
              <w:top w:val="nil"/>
              <w:left w:val="nil"/>
              <w:bottom w:val="single" w:sz="6"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175.340.349</w:t>
            </w:r>
          </w:p>
        </w:tc>
        <w:tc>
          <w:tcPr>
            <w:tcW w:w="1474" w:type="dxa"/>
            <w:tcBorders>
              <w:top w:val="nil"/>
              <w:left w:val="nil"/>
              <w:bottom w:val="single" w:sz="6"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100</w:t>
            </w:r>
          </w:p>
        </w:tc>
      </w:tr>
    </w:tbl>
    <w:p w:rsidR="00334A1A" w:rsidRDefault="00334A1A">
      <w:pPr>
        <w:jc w:val="both"/>
        <w:rPr>
          <w:rFonts w:ascii="Calibri" w:eastAsia="Calibri" w:hAnsi="Calibri" w:cs="Calibri"/>
          <w:sz w:val="22"/>
          <w:szCs w:val="22"/>
        </w:rPr>
      </w:pPr>
    </w:p>
    <w:p w:rsidR="00334A1A" w:rsidRDefault="00334A1A">
      <w:pPr>
        <w:jc w:val="both"/>
        <w:rPr>
          <w:rFonts w:ascii="Calibri" w:eastAsia="Calibri" w:hAnsi="Calibri" w:cs="Calibri"/>
          <w:sz w:val="22"/>
          <w:szCs w:val="22"/>
        </w:rPr>
      </w:pPr>
    </w:p>
    <w:p w:rsidR="00334A1A" w:rsidRDefault="00463E40">
      <w:pPr>
        <w:widowControl w:val="0"/>
        <w:pBdr>
          <w:top w:val="nil"/>
          <w:left w:val="nil"/>
          <w:bottom w:val="nil"/>
          <w:right w:val="nil"/>
          <w:between w:val="nil"/>
        </w:pBdr>
        <w:jc w:val="both"/>
        <w:rPr>
          <w:rFonts w:ascii="Calibri" w:eastAsia="Calibri" w:hAnsi="Calibri" w:cs="Calibri"/>
          <w:b/>
          <w:bCs/>
          <w:color w:val="000000"/>
          <w:sz w:val="22"/>
          <w:szCs w:val="22"/>
        </w:rPr>
      </w:pPr>
      <w:r>
        <w:rPr>
          <w:rFonts w:ascii="Calibri" w:eastAsia="Calibri" w:hAnsi="Calibri" w:cs="Calibri"/>
          <w:b/>
          <w:bCs/>
          <w:color w:val="000000"/>
          <w:sz w:val="22"/>
          <w:szCs w:val="22"/>
        </w:rPr>
        <w:t>NOTA 2</w:t>
      </w:r>
      <w:r>
        <w:rPr>
          <w:rFonts w:ascii="Calibri" w:eastAsia="Calibri" w:hAnsi="Calibri" w:cs="Calibri"/>
          <w:b/>
          <w:bCs/>
          <w:sz w:val="22"/>
          <w:szCs w:val="22"/>
        </w:rPr>
        <w:t>5</w:t>
      </w:r>
      <w:r>
        <w:rPr>
          <w:rFonts w:ascii="Calibri" w:eastAsia="Calibri" w:hAnsi="Calibri" w:cs="Calibri"/>
          <w:b/>
          <w:bCs/>
          <w:color w:val="000000"/>
          <w:sz w:val="22"/>
          <w:szCs w:val="22"/>
        </w:rPr>
        <w:t>. RECEITA OPERACIONAL LÍQUIDA</w:t>
      </w:r>
    </w:p>
    <w:p w:rsidR="00334A1A" w:rsidRDefault="00334A1A">
      <w:pPr>
        <w:jc w:val="both"/>
        <w:rPr>
          <w:rFonts w:ascii="Calibri" w:eastAsia="Calibri" w:hAnsi="Calibri" w:cs="Calibri"/>
          <w:sz w:val="22"/>
          <w:szCs w:val="22"/>
        </w:rPr>
      </w:pPr>
    </w:p>
    <w:p w:rsidR="00334A1A" w:rsidRDefault="00334A1A">
      <w:pPr>
        <w:jc w:val="both"/>
        <w:rPr>
          <w:rFonts w:ascii="Calibri" w:eastAsia="Calibri" w:hAnsi="Calibri" w:cs="Calibri"/>
          <w:sz w:val="22"/>
          <w:szCs w:val="22"/>
        </w:rPr>
      </w:pPr>
    </w:p>
    <w:p w:rsidR="00334A1A" w:rsidRDefault="00463E40">
      <w:pPr>
        <w:jc w:val="both"/>
        <w:rPr>
          <w:rFonts w:ascii="Calibri" w:eastAsia="Calibri" w:hAnsi="Calibri" w:cs="Calibri"/>
          <w:sz w:val="22"/>
          <w:szCs w:val="22"/>
        </w:rPr>
      </w:pPr>
      <w:r>
        <w:rPr>
          <w:rFonts w:ascii="Calibri" w:eastAsia="Calibri" w:hAnsi="Calibri" w:cs="Calibri"/>
          <w:sz w:val="22"/>
          <w:szCs w:val="22"/>
        </w:rPr>
        <w:t>Representa os valores de vendas de serviços e produtos da atividade-fim da empresa, já líquidos das deduções de tributos, devoluções e cancelamentos, conforme quadro abaixo:</w:t>
      </w:r>
    </w:p>
    <w:p w:rsidR="00334A1A" w:rsidRDefault="00334A1A">
      <w:pPr>
        <w:pBdr>
          <w:top w:val="nil"/>
          <w:left w:val="nil"/>
          <w:bottom w:val="nil"/>
          <w:right w:val="nil"/>
          <w:between w:val="nil"/>
        </w:pBdr>
        <w:jc w:val="both"/>
      </w:pPr>
    </w:p>
    <w:tbl>
      <w:tblPr>
        <w:tblStyle w:val="afff3"/>
        <w:tblW w:w="7080"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4185"/>
        <w:gridCol w:w="1485"/>
        <w:gridCol w:w="1410"/>
      </w:tblGrid>
      <w:tr w:rsidR="00334A1A">
        <w:trPr>
          <w:trHeight w:val="300"/>
        </w:trPr>
        <w:tc>
          <w:tcPr>
            <w:tcW w:w="4185"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485"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31/12/2025</w:t>
            </w:r>
          </w:p>
        </w:tc>
        <w:tc>
          <w:tcPr>
            <w:tcW w:w="1410"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31/12/2024</w:t>
            </w:r>
          </w:p>
        </w:tc>
      </w:tr>
      <w:tr w:rsidR="00334A1A">
        <w:trPr>
          <w:trHeight w:val="300"/>
        </w:trPr>
        <w:tc>
          <w:tcPr>
            <w:tcW w:w="418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Exportação de produtos e serviços</w:t>
            </w:r>
          </w:p>
        </w:tc>
        <w:tc>
          <w:tcPr>
            <w:tcW w:w="148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896.254</w:t>
            </w:r>
          </w:p>
        </w:tc>
        <w:tc>
          <w:tcPr>
            <w:tcW w:w="141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484.616</w:t>
            </w:r>
          </w:p>
        </w:tc>
      </w:tr>
      <w:tr w:rsidR="00334A1A">
        <w:trPr>
          <w:trHeight w:val="300"/>
        </w:trPr>
        <w:tc>
          <w:tcPr>
            <w:tcW w:w="418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Vendas de produtos mercado interno</w:t>
            </w:r>
          </w:p>
        </w:tc>
        <w:tc>
          <w:tcPr>
            <w:tcW w:w="148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2.267.887</w:t>
            </w:r>
          </w:p>
        </w:tc>
        <w:tc>
          <w:tcPr>
            <w:tcW w:w="141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2.683.179</w:t>
            </w:r>
          </w:p>
        </w:tc>
      </w:tr>
      <w:tr w:rsidR="00334A1A">
        <w:trPr>
          <w:trHeight w:val="300"/>
        </w:trPr>
        <w:tc>
          <w:tcPr>
            <w:tcW w:w="418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Prestações de serviços mercado interno</w:t>
            </w:r>
          </w:p>
        </w:tc>
        <w:tc>
          <w:tcPr>
            <w:tcW w:w="148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31.100.193</w:t>
            </w:r>
          </w:p>
        </w:tc>
        <w:tc>
          <w:tcPr>
            <w:tcW w:w="141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27.187.898</w:t>
            </w:r>
          </w:p>
        </w:tc>
      </w:tr>
      <w:tr w:rsidR="00334A1A">
        <w:trPr>
          <w:trHeight w:val="300"/>
        </w:trPr>
        <w:tc>
          <w:tcPr>
            <w:tcW w:w="418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(-)Deduções da Receita</w:t>
            </w:r>
          </w:p>
        </w:tc>
        <w:tc>
          <w:tcPr>
            <w:tcW w:w="1485" w:type="dxa"/>
            <w:tcBorders>
              <w:top w:val="nil"/>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(4.251.390)</w:t>
            </w:r>
          </w:p>
        </w:tc>
        <w:tc>
          <w:tcPr>
            <w:tcW w:w="1410" w:type="dxa"/>
            <w:tcBorders>
              <w:top w:val="nil"/>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(3.938.527)</w:t>
            </w:r>
          </w:p>
        </w:tc>
      </w:tr>
      <w:tr w:rsidR="00334A1A">
        <w:trPr>
          <w:trHeight w:val="300"/>
        </w:trPr>
        <w:tc>
          <w:tcPr>
            <w:tcW w:w="4185"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 Receita Operacional Líquida</w:t>
            </w:r>
          </w:p>
        </w:tc>
        <w:tc>
          <w:tcPr>
            <w:tcW w:w="1485" w:type="dxa"/>
            <w:tcBorders>
              <w:top w:val="single" w:sz="5" w:space="0" w:color="000000"/>
              <w:left w:val="nil"/>
              <w:bottom w:val="single" w:sz="5" w:space="0" w:color="000000"/>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30.012.943</w:t>
            </w:r>
          </w:p>
        </w:tc>
        <w:tc>
          <w:tcPr>
            <w:tcW w:w="1410" w:type="dxa"/>
            <w:tcBorders>
              <w:top w:val="single" w:sz="5" w:space="0" w:color="000000"/>
              <w:left w:val="nil"/>
              <w:bottom w:val="single" w:sz="5" w:space="0" w:color="000000"/>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26.417.165</w:t>
            </w:r>
          </w:p>
        </w:tc>
      </w:tr>
    </w:tbl>
    <w:p w:rsidR="00334A1A" w:rsidRDefault="00334A1A">
      <w:pPr>
        <w:pBdr>
          <w:top w:val="nil"/>
          <w:left w:val="nil"/>
          <w:bottom w:val="nil"/>
          <w:right w:val="nil"/>
          <w:between w:val="nil"/>
        </w:pBdr>
        <w:jc w:val="both"/>
      </w:pPr>
    </w:p>
    <w:p w:rsidR="00334A1A" w:rsidRDefault="00334A1A">
      <w:pPr>
        <w:pBdr>
          <w:top w:val="nil"/>
          <w:left w:val="nil"/>
          <w:bottom w:val="nil"/>
          <w:right w:val="nil"/>
          <w:between w:val="nil"/>
        </w:pBdr>
        <w:jc w:val="both"/>
      </w:pPr>
    </w:p>
    <w:p w:rsidR="00334A1A" w:rsidRDefault="00334A1A">
      <w:pPr>
        <w:pBdr>
          <w:top w:val="nil"/>
          <w:left w:val="nil"/>
          <w:bottom w:val="nil"/>
          <w:right w:val="nil"/>
          <w:between w:val="nil"/>
        </w:pBdr>
        <w:jc w:val="both"/>
      </w:pPr>
    </w:p>
    <w:p w:rsidR="00334A1A" w:rsidRDefault="00463E40">
      <w:pPr>
        <w:pBdr>
          <w:top w:val="nil"/>
          <w:left w:val="nil"/>
          <w:bottom w:val="nil"/>
          <w:right w:val="nil"/>
          <w:between w:val="nil"/>
        </w:pBdr>
        <w:jc w:val="both"/>
        <w:rPr>
          <w:rFonts w:ascii="Calibri" w:eastAsia="Calibri" w:hAnsi="Calibri" w:cs="Calibri"/>
          <w:sz w:val="22"/>
          <w:szCs w:val="22"/>
        </w:rPr>
      </w:pPr>
      <w:r>
        <w:rPr>
          <w:rFonts w:ascii="Calibri" w:eastAsia="Calibri" w:hAnsi="Calibri" w:cs="Calibri"/>
          <w:color w:val="000000"/>
          <w:sz w:val="22"/>
          <w:szCs w:val="22"/>
        </w:rPr>
        <w:t>I - Exportação de Produtos e Serviços:</w:t>
      </w:r>
    </w:p>
    <w:p w:rsidR="00334A1A" w:rsidRDefault="00463E40">
      <w:pPr>
        <w:pBdr>
          <w:top w:val="nil"/>
          <w:left w:val="nil"/>
          <w:bottom w:val="nil"/>
          <w:right w:val="nil"/>
          <w:between w:val="nil"/>
        </w:pBdr>
        <w:jc w:val="both"/>
        <w:rPr>
          <w:rFonts w:ascii="Calibri" w:eastAsia="Calibri" w:hAnsi="Calibri" w:cs="Calibri"/>
          <w:sz w:val="22"/>
          <w:szCs w:val="22"/>
        </w:rPr>
      </w:pPr>
      <w:r>
        <w:rPr>
          <w:rFonts w:ascii="Calibri" w:eastAsia="Calibri" w:hAnsi="Calibri" w:cs="Calibri"/>
          <w:sz w:val="22"/>
          <w:szCs w:val="22"/>
        </w:rPr>
        <w:t xml:space="preserve">Os valores representam receitas com exportação </w:t>
      </w:r>
      <w:r>
        <w:rPr>
          <w:rFonts w:ascii="Calibri" w:eastAsia="Calibri" w:hAnsi="Calibri" w:cs="Calibri"/>
          <w:sz w:val="22"/>
          <w:szCs w:val="22"/>
        </w:rPr>
        <w:t xml:space="preserve">de serviços como estudos técnico-científicos, royalties, </w:t>
      </w:r>
      <w:r>
        <w:rPr>
          <w:rFonts w:ascii="Calibri" w:eastAsia="Calibri" w:hAnsi="Calibri" w:cs="Calibri"/>
          <w:sz w:val="22"/>
          <w:szCs w:val="22"/>
        </w:rPr>
        <w:t xml:space="preserve">análises de solo e publicidade e propaganda em vídeos veiculados no YouTube. </w:t>
      </w:r>
    </w:p>
    <w:p w:rsidR="00334A1A" w:rsidRDefault="00334A1A">
      <w:pPr>
        <w:jc w:val="both"/>
        <w:rPr>
          <w:rFonts w:ascii="Calibri" w:eastAsia="Calibri" w:hAnsi="Calibri" w:cs="Calibri"/>
          <w:sz w:val="22"/>
          <w:szCs w:val="22"/>
        </w:rPr>
      </w:pPr>
    </w:p>
    <w:p w:rsidR="00334A1A" w:rsidRDefault="00463E40">
      <w:pPr>
        <w:pBdr>
          <w:top w:val="nil"/>
          <w:left w:val="nil"/>
          <w:bottom w:val="nil"/>
          <w:right w:val="nil"/>
          <w:between w:val="nil"/>
        </w:pBdr>
        <w:jc w:val="both"/>
        <w:rPr>
          <w:rFonts w:ascii="Calibri" w:eastAsia="Calibri" w:hAnsi="Calibri" w:cs="Calibri"/>
          <w:sz w:val="22"/>
          <w:szCs w:val="22"/>
        </w:rPr>
      </w:pPr>
      <w:r>
        <w:rPr>
          <w:rFonts w:ascii="Calibri" w:eastAsia="Calibri" w:hAnsi="Calibri" w:cs="Calibri"/>
          <w:color w:val="000000"/>
          <w:sz w:val="22"/>
          <w:szCs w:val="22"/>
        </w:rPr>
        <w:t>II - Vendas de Produtos no Mercado</w:t>
      </w:r>
      <w:r>
        <w:rPr>
          <w:rFonts w:ascii="Calibri" w:eastAsia="Calibri" w:hAnsi="Calibri" w:cs="Calibri"/>
          <w:color w:val="000000"/>
          <w:sz w:val="22"/>
          <w:szCs w:val="22"/>
        </w:rPr>
        <w:t xml:space="preserve"> Interno</w:t>
      </w:r>
      <w:r>
        <w:rPr>
          <w:rFonts w:ascii="Calibri" w:eastAsia="Calibri" w:hAnsi="Calibri" w:cs="Calibri"/>
          <w:sz w:val="22"/>
          <w:szCs w:val="22"/>
        </w:rPr>
        <w:t>:</w:t>
      </w:r>
    </w:p>
    <w:p w:rsidR="00334A1A" w:rsidRDefault="00463E40">
      <w:pPr>
        <w:pBdr>
          <w:top w:val="nil"/>
          <w:left w:val="nil"/>
          <w:bottom w:val="nil"/>
          <w:right w:val="nil"/>
          <w:between w:val="nil"/>
        </w:pBdr>
        <w:jc w:val="both"/>
        <w:rPr>
          <w:rFonts w:ascii="Calibri" w:eastAsia="Calibri" w:hAnsi="Calibri" w:cs="Calibri"/>
          <w:sz w:val="22"/>
          <w:szCs w:val="22"/>
        </w:rPr>
      </w:pPr>
      <w:r>
        <w:rPr>
          <w:rFonts w:ascii="Calibri" w:eastAsia="Calibri" w:hAnsi="Calibri" w:cs="Calibri"/>
          <w:sz w:val="22"/>
          <w:szCs w:val="22"/>
        </w:rPr>
        <w:t>Representa a venda de produtos excedentes da pesquisa realizada pela Empresa em território nacional</w:t>
      </w:r>
      <w:r>
        <w:rPr>
          <w:rFonts w:ascii="Calibri" w:eastAsia="Calibri" w:hAnsi="Calibri" w:cs="Calibri"/>
          <w:sz w:val="22"/>
          <w:szCs w:val="22"/>
        </w:rPr>
        <w:t>.</w:t>
      </w:r>
    </w:p>
    <w:p w:rsidR="00334A1A" w:rsidRDefault="00334A1A">
      <w:pPr>
        <w:jc w:val="both"/>
        <w:rPr>
          <w:rFonts w:ascii="Calibri" w:eastAsia="Calibri" w:hAnsi="Calibri" w:cs="Calibri"/>
          <w:sz w:val="22"/>
          <w:szCs w:val="22"/>
        </w:rPr>
      </w:pPr>
    </w:p>
    <w:p w:rsidR="00334A1A" w:rsidRDefault="00463E40">
      <w:pPr>
        <w:pBdr>
          <w:top w:val="nil"/>
          <w:left w:val="nil"/>
          <w:bottom w:val="nil"/>
          <w:right w:val="nil"/>
          <w:between w:val="nil"/>
        </w:pBdr>
        <w:jc w:val="both"/>
        <w:rPr>
          <w:rFonts w:ascii="Calibri" w:eastAsia="Calibri" w:hAnsi="Calibri" w:cs="Calibri"/>
          <w:sz w:val="22"/>
          <w:szCs w:val="22"/>
        </w:rPr>
      </w:pPr>
      <w:r>
        <w:rPr>
          <w:rFonts w:ascii="Calibri" w:eastAsia="Calibri" w:hAnsi="Calibri" w:cs="Calibri"/>
          <w:color w:val="000000"/>
          <w:sz w:val="22"/>
          <w:szCs w:val="22"/>
        </w:rPr>
        <w:t>III - Prestação de Serviços Mercado Interno</w:t>
      </w:r>
      <w:r>
        <w:rPr>
          <w:rFonts w:ascii="Calibri" w:eastAsia="Calibri" w:hAnsi="Calibri" w:cs="Calibri"/>
          <w:sz w:val="22"/>
          <w:szCs w:val="22"/>
        </w:rPr>
        <w:t>:</w:t>
      </w:r>
    </w:p>
    <w:p w:rsidR="00334A1A" w:rsidRDefault="00463E40">
      <w:pPr>
        <w:pBdr>
          <w:top w:val="nil"/>
          <w:left w:val="nil"/>
          <w:bottom w:val="nil"/>
          <w:right w:val="nil"/>
          <w:between w:val="nil"/>
        </w:pBdr>
        <w:jc w:val="both"/>
        <w:rPr>
          <w:rFonts w:ascii="Calibri" w:eastAsia="Calibri" w:hAnsi="Calibri" w:cs="Calibri"/>
          <w:sz w:val="22"/>
          <w:szCs w:val="22"/>
        </w:rPr>
      </w:pPr>
      <w:r>
        <w:rPr>
          <w:rFonts w:ascii="Calibri" w:eastAsia="Calibri" w:hAnsi="Calibri" w:cs="Calibri"/>
          <w:sz w:val="22"/>
          <w:szCs w:val="22"/>
        </w:rPr>
        <w:t xml:space="preserve">Decorre principalmente da assistência técnica e extensão rural prestadas aos municípios do estado de Santa Catarina,  receitas com royalties, de serviços de meteorologia </w:t>
      </w:r>
      <w:r>
        <w:rPr>
          <w:rFonts w:ascii="Calibri" w:eastAsia="Calibri" w:hAnsi="Calibri" w:cs="Calibri"/>
          <w:sz w:val="22"/>
          <w:szCs w:val="22"/>
        </w:rPr>
        <w:t>e hidrologia, da</w:t>
      </w:r>
      <w:r>
        <w:rPr>
          <w:rFonts w:ascii="Calibri" w:eastAsia="Calibri" w:hAnsi="Calibri" w:cs="Calibri"/>
          <w:sz w:val="22"/>
          <w:szCs w:val="22"/>
        </w:rPr>
        <w:t xml:space="preserve"> elaboração de projetos e planos de crédito, de análises de solo, entr</w:t>
      </w:r>
      <w:r>
        <w:rPr>
          <w:rFonts w:ascii="Calibri" w:eastAsia="Calibri" w:hAnsi="Calibri" w:cs="Calibri"/>
          <w:sz w:val="22"/>
          <w:szCs w:val="22"/>
        </w:rPr>
        <w:t xml:space="preserve">e outros serviços prestados ao agricultor catarinense. </w:t>
      </w:r>
    </w:p>
    <w:p w:rsidR="00334A1A" w:rsidRDefault="00334A1A">
      <w:pPr>
        <w:jc w:val="both"/>
        <w:rPr>
          <w:rFonts w:ascii="Calibri" w:eastAsia="Calibri" w:hAnsi="Calibri" w:cs="Calibri"/>
          <w:sz w:val="22"/>
          <w:szCs w:val="22"/>
        </w:rPr>
      </w:pPr>
    </w:p>
    <w:p w:rsidR="00334A1A" w:rsidRDefault="00463E40">
      <w:pPr>
        <w:pBdr>
          <w:top w:val="nil"/>
          <w:left w:val="nil"/>
          <w:bottom w:val="nil"/>
          <w:right w:val="nil"/>
          <w:between w:val="nil"/>
        </w:pBdr>
        <w:jc w:val="both"/>
        <w:rPr>
          <w:rFonts w:ascii="Calibri" w:eastAsia="Calibri" w:hAnsi="Calibri" w:cs="Calibri"/>
          <w:sz w:val="22"/>
          <w:szCs w:val="22"/>
        </w:rPr>
      </w:pPr>
      <w:r>
        <w:rPr>
          <w:rFonts w:ascii="Calibri" w:eastAsia="Calibri" w:hAnsi="Calibri" w:cs="Calibri"/>
          <w:color w:val="000000"/>
          <w:sz w:val="22"/>
          <w:szCs w:val="22"/>
        </w:rPr>
        <w:t>IV - Deduções da Receita</w:t>
      </w:r>
      <w:r>
        <w:rPr>
          <w:rFonts w:ascii="Calibri" w:eastAsia="Calibri" w:hAnsi="Calibri" w:cs="Calibri"/>
          <w:sz w:val="22"/>
          <w:szCs w:val="22"/>
        </w:rPr>
        <w:t>:</w:t>
      </w:r>
    </w:p>
    <w:p w:rsidR="00334A1A" w:rsidRDefault="00463E4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Deduções da receita são tributos incidentes sobre as vendas e prestações de serviços, bem como as devoluções, cancelamentos e descontos das vendas. No período de 202</w:t>
      </w:r>
      <w:r>
        <w:rPr>
          <w:rFonts w:ascii="Calibri" w:eastAsia="Calibri" w:hAnsi="Calibri" w:cs="Calibri"/>
          <w:sz w:val="22"/>
          <w:szCs w:val="22"/>
        </w:rPr>
        <w:t>4</w:t>
      </w:r>
      <w:r>
        <w:rPr>
          <w:rFonts w:ascii="Calibri" w:eastAsia="Calibri" w:hAnsi="Calibri" w:cs="Calibri"/>
          <w:color w:val="000000"/>
          <w:sz w:val="22"/>
          <w:szCs w:val="22"/>
        </w:rPr>
        <w:t xml:space="preserve"> teve a seguinte composição:</w:t>
      </w:r>
    </w:p>
    <w:p w:rsidR="00334A1A" w:rsidRDefault="00334A1A">
      <w:pPr>
        <w:pBdr>
          <w:top w:val="nil"/>
          <w:left w:val="nil"/>
          <w:bottom w:val="nil"/>
          <w:right w:val="nil"/>
          <w:between w:val="nil"/>
        </w:pBdr>
        <w:jc w:val="both"/>
        <w:rPr>
          <w:rFonts w:ascii="Calibri" w:eastAsia="Calibri" w:hAnsi="Calibri" w:cs="Calibri"/>
          <w:sz w:val="22"/>
          <w:szCs w:val="22"/>
        </w:rPr>
      </w:pPr>
    </w:p>
    <w:tbl>
      <w:tblPr>
        <w:tblStyle w:val="afff4"/>
        <w:tblW w:w="7080"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4185"/>
        <w:gridCol w:w="1485"/>
        <w:gridCol w:w="1410"/>
      </w:tblGrid>
      <w:tr w:rsidR="00334A1A">
        <w:trPr>
          <w:trHeight w:val="300"/>
        </w:trPr>
        <w:tc>
          <w:tcPr>
            <w:tcW w:w="4185"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Tributos e deduções sobre as receitas :</w:t>
            </w:r>
          </w:p>
        </w:tc>
        <w:tc>
          <w:tcPr>
            <w:tcW w:w="1485"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31/12/2025</w:t>
            </w:r>
          </w:p>
        </w:tc>
        <w:tc>
          <w:tcPr>
            <w:tcW w:w="1410"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31/12/2024</w:t>
            </w:r>
          </w:p>
        </w:tc>
      </w:tr>
      <w:tr w:rsidR="00334A1A">
        <w:trPr>
          <w:trHeight w:val="300"/>
        </w:trPr>
        <w:tc>
          <w:tcPr>
            <w:tcW w:w="418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PIS s/ Serviços Prestados</w:t>
            </w:r>
          </w:p>
        </w:tc>
        <w:tc>
          <w:tcPr>
            <w:tcW w:w="148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589.693</w:t>
            </w:r>
          </w:p>
        </w:tc>
        <w:tc>
          <w:tcPr>
            <w:tcW w:w="141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495.485</w:t>
            </w:r>
          </w:p>
        </w:tc>
      </w:tr>
      <w:tr w:rsidR="00334A1A">
        <w:trPr>
          <w:trHeight w:val="300"/>
        </w:trPr>
        <w:tc>
          <w:tcPr>
            <w:tcW w:w="418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COFINS s/ Serviços Prestados</w:t>
            </w:r>
          </w:p>
        </w:tc>
        <w:tc>
          <w:tcPr>
            <w:tcW w:w="148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2.726.155</w:t>
            </w:r>
          </w:p>
        </w:tc>
        <w:tc>
          <w:tcPr>
            <w:tcW w:w="141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2.282.157</w:t>
            </w:r>
          </w:p>
        </w:tc>
      </w:tr>
      <w:tr w:rsidR="00334A1A">
        <w:trPr>
          <w:trHeight w:val="300"/>
        </w:trPr>
        <w:tc>
          <w:tcPr>
            <w:tcW w:w="418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ISS s/ Serviços Prestados</w:t>
            </w:r>
          </w:p>
        </w:tc>
        <w:tc>
          <w:tcPr>
            <w:tcW w:w="148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925.126</w:t>
            </w:r>
          </w:p>
        </w:tc>
        <w:tc>
          <w:tcPr>
            <w:tcW w:w="141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867.631</w:t>
            </w:r>
          </w:p>
        </w:tc>
      </w:tr>
      <w:tr w:rsidR="00334A1A">
        <w:trPr>
          <w:trHeight w:val="300"/>
        </w:trPr>
        <w:tc>
          <w:tcPr>
            <w:tcW w:w="418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Devoluções e cancelamentos</w:t>
            </w:r>
          </w:p>
        </w:tc>
        <w:tc>
          <w:tcPr>
            <w:tcW w:w="1485" w:type="dxa"/>
            <w:tcBorders>
              <w:top w:val="nil"/>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10.416</w:t>
            </w:r>
          </w:p>
        </w:tc>
        <w:tc>
          <w:tcPr>
            <w:tcW w:w="1410" w:type="dxa"/>
            <w:tcBorders>
              <w:top w:val="nil"/>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293.254</w:t>
            </w:r>
          </w:p>
        </w:tc>
      </w:tr>
      <w:tr w:rsidR="00334A1A">
        <w:trPr>
          <w:trHeight w:val="300"/>
        </w:trPr>
        <w:tc>
          <w:tcPr>
            <w:tcW w:w="4185"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Total das deduções</w:t>
            </w:r>
          </w:p>
        </w:tc>
        <w:tc>
          <w:tcPr>
            <w:tcW w:w="1485" w:type="dxa"/>
            <w:tcBorders>
              <w:top w:val="single" w:sz="5" w:space="0" w:color="000000"/>
              <w:left w:val="nil"/>
              <w:bottom w:val="single" w:sz="5" w:space="0" w:color="000000"/>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4.251.390</w:t>
            </w:r>
          </w:p>
        </w:tc>
        <w:tc>
          <w:tcPr>
            <w:tcW w:w="1410" w:type="dxa"/>
            <w:tcBorders>
              <w:top w:val="single" w:sz="5" w:space="0" w:color="000000"/>
              <w:left w:val="nil"/>
              <w:bottom w:val="single" w:sz="5" w:space="0" w:color="000000"/>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3.938.527</w:t>
            </w:r>
          </w:p>
        </w:tc>
      </w:tr>
    </w:tbl>
    <w:p w:rsidR="00334A1A" w:rsidRDefault="00334A1A">
      <w:pPr>
        <w:widowControl w:val="0"/>
        <w:pBdr>
          <w:top w:val="nil"/>
          <w:left w:val="nil"/>
          <w:bottom w:val="nil"/>
          <w:right w:val="nil"/>
          <w:between w:val="nil"/>
        </w:pBdr>
        <w:jc w:val="both"/>
        <w:rPr>
          <w:rFonts w:ascii="Calibri" w:eastAsia="Calibri" w:hAnsi="Calibri" w:cs="Calibri"/>
          <w:b/>
          <w:bCs/>
          <w:sz w:val="22"/>
          <w:szCs w:val="22"/>
        </w:rPr>
      </w:pPr>
    </w:p>
    <w:p w:rsidR="00334A1A" w:rsidRDefault="00334A1A">
      <w:pPr>
        <w:widowControl w:val="0"/>
        <w:pBdr>
          <w:top w:val="nil"/>
          <w:left w:val="nil"/>
          <w:bottom w:val="nil"/>
          <w:right w:val="nil"/>
          <w:between w:val="nil"/>
        </w:pBdr>
        <w:jc w:val="both"/>
        <w:rPr>
          <w:rFonts w:ascii="Calibri" w:eastAsia="Calibri" w:hAnsi="Calibri" w:cs="Calibri"/>
          <w:b/>
          <w:bCs/>
          <w:sz w:val="22"/>
          <w:szCs w:val="22"/>
        </w:rPr>
      </w:pPr>
    </w:p>
    <w:p w:rsidR="00334A1A" w:rsidRDefault="00334A1A">
      <w:pPr>
        <w:widowControl w:val="0"/>
        <w:pBdr>
          <w:top w:val="nil"/>
          <w:left w:val="nil"/>
          <w:bottom w:val="nil"/>
          <w:right w:val="nil"/>
          <w:between w:val="nil"/>
        </w:pBdr>
        <w:jc w:val="both"/>
        <w:rPr>
          <w:rFonts w:ascii="Calibri" w:eastAsia="Calibri" w:hAnsi="Calibri" w:cs="Calibri"/>
          <w:b/>
          <w:bCs/>
          <w:sz w:val="22"/>
          <w:szCs w:val="22"/>
        </w:rPr>
      </w:pPr>
    </w:p>
    <w:p w:rsidR="00334A1A" w:rsidRDefault="00334A1A">
      <w:pPr>
        <w:widowControl w:val="0"/>
        <w:pBdr>
          <w:top w:val="nil"/>
          <w:left w:val="nil"/>
          <w:bottom w:val="nil"/>
          <w:right w:val="nil"/>
          <w:between w:val="nil"/>
        </w:pBdr>
        <w:jc w:val="both"/>
        <w:rPr>
          <w:rFonts w:ascii="Calibri" w:eastAsia="Calibri" w:hAnsi="Calibri" w:cs="Calibri"/>
          <w:b/>
          <w:bCs/>
          <w:sz w:val="22"/>
          <w:szCs w:val="22"/>
        </w:rPr>
      </w:pPr>
    </w:p>
    <w:p w:rsidR="00334A1A" w:rsidRDefault="00463E40">
      <w:pPr>
        <w:widowControl w:val="0"/>
        <w:pBdr>
          <w:top w:val="nil"/>
          <w:left w:val="nil"/>
          <w:bottom w:val="nil"/>
          <w:right w:val="nil"/>
          <w:between w:val="nil"/>
        </w:pBdr>
        <w:jc w:val="both"/>
        <w:rPr>
          <w:rFonts w:ascii="Calibri" w:eastAsia="Calibri" w:hAnsi="Calibri" w:cs="Calibri"/>
          <w:b/>
          <w:bCs/>
          <w:sz w:val="22"/>
          <w:szCs w:val="22"/>
        </w:rPr>
      </w:pPr>
      <w:r>
        <w:rPr>
          <w:rFonts w:ascii="Calibri" w:eastAsia="Calibri" w:hAnsi="Calibri" w:cs="Calibri"/>
          <w:b/>
          <w:bCs/>
          <w:color w:val="000000"/>
          <w:sz w:val="22"/>
          <w:szCs w:val="22"/>
        </w:rPr>
        <w:t xml:space="preserve">NOTA </w:t>
      </w:r>
      <w:r>
        <w:rPr>
          <w:rFonts w:ascii="Calibri" w:eastAsia="Calibri" w:hAnsi="Calibri" w:cs="Calibri"/>
          <w:b/>
          <w:bCs/>
          <w:sz w:val="22"/>
          <w:szCs w:val="22"/>
        </w:rPr>
        <w:t>26</w:t>
      </w:r>
      <w:r>
        <w:rPr>
          <w:rFonts w:ascii="Calibri" w:eastAsia="Calibri" w:hAnsi="Calibri" w:cs="Calibri"/>
          <w:b/>
          <w:bCs/>
          <w:color w:val="000000"/>
          <w:sz w:val="22"/>
          <w:szCs w:val="22"/>
        </w:rPr>
        <w:t xml:space="preserve">. </w:t>
      </w:r>
      <w:r>
        <w:rPr>
          <w:rFonts w:ascii="Calibri" w:eastAsia="Calibri" w:hAnsi="Calibri" w:cs="Calibri"/>
          <w:b/>
          <w:bCs/>
          <w:sz w:val="22"/>
          <w:szCs w:val="22"/>
        </w:rPr>
        <w:t>CUSTOS DOS PRODUTOS/SERVIÇOS</w:t>
      </w:r>
    </w:p>
    <w:p w:rsidR="00334A1A" w:rsidRDefault="00334A1A">
      <w:pPr>
        <w:widowControl w:val="0"/>
        <w:pBdr>
          <w:top w:val="nil"/>
          <w:left w:val="nil"/>
          <w:bottom w:val="nil"/>
          <w:right w:val="nil"/>
          <w:between w:val="nil"/>
        </w:pBdr>
        <w:jc w:val="both"/>
        <w:rPr>
          <w:rFonts w:ascii="Calibri" w:eastAsia="Calibri" w:hAnsi="Calibri" w:cs="Calibri"/>
          <w:b/>
          <w:bCs/>
          <w:sz w:val="22"/>
          <w:szCs w:val="22"/>
        </w:rPr>
      </w:pPr>
    </w:p>
    <w:p w:rsidR="00334A1A" w:rsidRDefault="00334A1A">
      <w:pPr>
        <w:widowControl w:val="0"/>
        <w:pBdr>
          <w:top w:val="nil"/>
          <w:left w:val="nil"/>
          <w:bottom w:val="nil"/>
          <w:right w:val="nil"/>
          <w:between w:val="nil"/>
        </w:pBdr>
        <w:jc w:val="both"/>
        <w:rPr>
          <w:rFonts w:ascii="Calibri" w:eastAsia="Calibri" w:hAnsi="Calibri" w:cs="Calibri"/>
          <w:b/>
          <w:bCs/>
          <w:sz w:val="22"/>
          <w:szCs w:val="22"/>
        </w:rPr>
      </w:pPr>
    </w:p>
    <w:p w:rsidR="00334A1A" w:rsidRDefault="00463E40">
      <w:pPr>
        <w:jc w:val="both"/>
        <w:rPr>
          <w:rFonts w:ascii="Calibri" w:eastAsia="Calibri" w:hAnsi="Calibri" w:cs="Calibri"/>
          <w:b/>
          <w:bCs/>
          <w:sz w:val="22"/>
          <w:szCs w:val="22"/>
        </w:rPr>
      </w:pPr>
      <w:r>
        <w:rPr>
          <w:rFonts w:ascii="Calibri" w:eastAsia="Calibri" w:hAnsi="Calibri" w:cs="Calibri"/>
          <w:sz w:val="22"/>
          <w:szCs w:val="22"/>
        </w:rPr>
        <w:t>São custos dos materiais e serviços despendidos na fabricação dos produtos e serviços vendidos, como sementes, adubos e fertilizantes, material de laboratório, forragens e rações, e outros.</w:t>
      </w:r>
    </w:p>
    <w:p w:rsidR="00334A1A" w:rsidRDefault="00334A1A">
      <w:pPr>
        <w:widowControl w:val="0"/>
        <w:pBdr>
          <w:top w:val="nil"/>
          <w:left w:val="nil"/>
          <w:bottom w:val="nil"/>
          <w:right w:val="nil"/>
          <w:between w:val="nil"/>
        </w:pBdr>
        <w:jc w:val="both"/>
        <w:rPr>
          <w:rFonts w:ascii="Calibri" w:eastAsia="Calibri" w:hAnsi="Calibri" w:cs="Calibri"/>
          <w:b/>
          <w:bCs/>
          <w:sz w:val="22"/>
          <w:szCs w:val="22"/>
        </w:rPr>
      </w:pPr>
    </w:p>
    <w:tbl>
      <w:tblPr>
        <w:tblStyle w:val="afff5"/>
        <w:tblW w:w="7335"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4305"/>
        <w:gridCol w:w="1485"/>
        <w:gridCol w:w="1545"/>
      </w:tblGrid>
      <w:tr w:rsidR="00334A1A">
        <w:trPr>
          <w:trHeight w:val="300"/>
        </w:trPr>
        <w:tc>
          <w:tcPr>
            <w:tcW w:w="4305" w:type="dxa"/>
            <w:tcBorders>
              <w:top w:val="single" w:sz="5" w:space="0" w:color="000000"/>
              <w:left w:val="nil"/>
              <w:bottom w:val="single" w:sz="5" w:space="0" w:color="000000"/>
              <w:right w:val="nil"/>
            </w:tcBorders>
            <w:shd w:val="clear" w:color="auto" w:fill="FFFFFF"/>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485"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31/12/2025</w:t>
            </w:r>
          </w:p>
        </w:tc>
        <w:tc>
          <w:tcPr>
            <w:tcW w:w="1545"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31/12/2024</w:t>
            </w:r>
          </w:p>
        </w:tc>
      </w:tr>
      <w:tr w:rsidR="00334A1A">
        <w:trPr>
          <w:trHeight w:val="300"/>
        </w:trPr>
        <w:tc>
          <w:tcPr>
            <w:tcW w:w="4305" w:type="dxa"/>
            <w:tcBorders>
              <w:top w:val="nil"/>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Custos dos produtos e serviços vendidos</w:t>
            </w:r>
          </w:p>
        </w:tc>
        <w:tc>
          <w:tcPr>
            <w:tcW w:w="1485" w:type="dxa"/>
            <w:tcBorders>
              <w:top w:val="nil"/>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(1.552.701)</w:t>
            </w:r>
          </w:p>
        </w:tc>
        <w:tc>
          <w:tcPr>
            <w:tcW w:w="1545" w:type="dxa"/>
            <w:tcBorders>
              <w:top w:val="nil"/>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(1.847.624)</w:t>
            </w:r>
          </w:p>
        </w:tc>
      </w:tr>
    </w:tbl>
    <w:p w:rsidR="00334A1A" w:rsidRDefault="00334A1A">
      <w:pPr>
        <w:widowControl w:val="0"/>
        <w:pBdr>
          <w:top w:val="nil"/>
          <w:left w:val="nil"/>
          <w:bottom w:val="nil"/>
          <w:right w:val="nil"/>
          <w:between w:val="nil"/>
        </w:pBdr>
        <w:jc w:val="both"/>
        <w:rPr>
          <w:rFonts w:ascii="Calibri" w:eastAsia="Calibri" w:hAnsi="Calibri" w:cs="Calibri"/>
          <w:b/>
          <w:bCs/>
          <w:sz w:val="22"/>
          <w:szCs w:val="22"/>
        </w:rPr>
      </w:pPr>
    </w:p>
    <w:p w:rsidR="00334A1A" w:rsidRDefault="00334A1A">
      <w:pPr>
        <w:widowControl w:val="0"/>
        <w:pBdr>
          <w:top w:val="nil"/>
          <w:left w:val="nil"/>
          <w:bottom w:val="nil"/>
          <w:right w:val="nil"/>
          <w:between w:val="nil"/>
        </w:pBdr>
        <w:jc w:val="both"/>
        <w:rPr>
          <w:rFonts w:ascii="Calibri" w:eastAsia="Calibri" w:hAnsi="Calibri" w:cs="Calibri"/>
          <w:b/>
          <w:bCs/>
          <w:sz w:val="22"/>
          <w:szCs w:val="22"/>
        </w:rPr>
      </w:pPr>
    </w:p>
    <w:p w:rsidR="00334A1A" w:rsidRDefault="00463E40">
      <w:pPr>
        <w:widowControl w:val="0"/>
        <w:jc w:val="both"/>
        <w:rPr>
          <w:rFonts w:ascii="Calibri" w:eastAsia="Calibri" w:hAnsi="Calibri" w:cs="Calibri"/>
          <w:b/>
          <w:bCs/>
          <w:sz w:val="22"/>
          <w:szCs w:val="22"/>
        </w:rPr>
      </w:pPr>
      <w:r>
        <w:rPr>
          <w:rFonts w:ascii="Calibri" w:eastAsia="Calibri" w:hAnsi="Calibri" w:cs="Calibri"/>
          <w:b/>
          <w:bCs/>
          <w:sz w:val="22"/>
          <w:szCs w:val="22"/>
        </w:rPr>
        <w:t>NOTA 27. DESPESAS GERAIS E ADMINISTRATIVAS</w:t>
      </w:r>
    </w:p>
    <w:p w:rsidR="00334A1A" w:rsidRDefault="00334A1A">
      <w:pPr>
        <w:widowControl w:val="0"/>
        <w:jc w:val="both"/>
        <w:rPr>
          <w:rFonts w:ascii="Calibri" w:eastAsia="Calibri" w:hAnsi="Calibri" w:cs="Calibri"/>
          <w:b/>
          <w:bCs/>
          <w:sz w:val="22"/>
          <w:szCs w:val="22"/>
        </w:rPr>
      </w:pPr>
    </w:p>
    <w:p w:rsidR="00334A1A" w:rsidRDefault="00334A1A">
      <w:pPr>
        <w:jc w:val="both"/>
        <w:rPr>
          <w:rFonts w:ascii="Calibri" w:eastAsia="Calibri" w:hAnsi="Calibri" w:cs="Calibri"/>
          <w:sz w:val="22"/>
          <w:szCs w:val="22"/>
        </w:rPr>
      </w:pPr>
    </w:p>
    <w:p w:rsidR="00334A1A" w:rsidRDefault="00463E40">
      <w:pPr>
        <w:jc w:val="both"/>
        <w:rPr>
          <w:rFonts w:ascii="Calibri" w:eastAsia="Calibri" w:hAnsi="Calibri" w:cs="Calibri"/>
          <w:sz w:val="22"/>
          <w:szCs w:val="22"/>
        </w:rPr>
      </w:pPr>
      <w:r>
        <w:rPr>
          <w:rFonts w:ascii="Calibri" w:eastAsia="Calibri" w:hAnsi="Calibri" w:cs="Calibri"/>
          <w:sz w:val="22"/>
          <w:szCs w:val="22"/>
        </w:rPr>
        <w:t>As despesas gerais e administrativas representam despesas necessárias para o funcionamento da empresa, como folha de pagamento, materiais diversos, combustíveis, contratações de serviços de terceiros, as depreciações e amortizações dos bens patrimoniais, o</w:t>
      </w:r>
      <w:r>
        <w:rPr>
          <w:rFonts w:ascii="Calibri" w:eastAsia="Calibri" w:hAnsi="Calibri" w:cs="Calibri"/>
          <w:sz w:val="22"/>
          <w:szCs w:val="22"/>
        </w:rPr>
        <w:t xml:space="preserve">utros encargos como energia elétrica, as despesas tributárias e outras. </w:t>
      </w:r>
      <w:r>
        <w:rPr>
          <w:rFonts w:ascii="Calibri" w:eastAsia="Calibri" w:hAnsi="Calibri" w:cs="Calibri"/>
          <w:sz w:val="22"/>
          <w:szCs w:val="22"/>
        </w:rPr>
        <w:t>Os valores apresentam a seguinte composição:</w:t>
      </w:r>
    </w:p>
    <w:p w:rsidR="00334A1A" w:rsidRDefault="00334A1A">
      <w:pPr>
        <w:jc w:val="both"/>
        <w:rPr>
          <w:rFonts w:ascii="Calibri" w:eastAsia="Calibri" w:hAnsi="Calibri" w:cs="Calibri"/>
          <w:sz w:val="22"/>
          <w:szCs w:val="22"/>
        </w:rPr>
      </w:pPr>
    </w:p>
    <w:p w:rsidR="00334A1A" w:rsidRDefault="00334A1A">
      <w:pPr>
        <w:jc w:val="both"/>
        <w:rPr>
          <w:rFonts w:ascii="Calibri" w:eastAsia="Calibri" w:hAnsi="Calibri" w:cs="Calibri"/>
          <w:sz w:val="22"/>
          <w:szCs w:val="22"/>
        </w:rPr>
      </w:pPr>
    </w:p>
    <w:tbl>
      <w:tblPr>
        <w:tblStyle w:val="afff6"/>
        <w:tblW w:w="7335"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4305"/>
        <w:gridCol w:w="1485"/>
        <w:gridCol w:w="1545"/>
      </w:tblGrid>
      <w:tr w:rsidR="00334A1A">
        <w:trPr>
          <w:trHeight w:val="300"/>
        </w:trPr>
        <w:tc>
          <w:tcPr>
            <w:tcW w:w="4305" w:type="dxa"/>
            <w:tcBorders>
              <w:top w:val="single" w:sz="5" w:space="0" w:color="000000"/>
              <w:left w:val="nil"/>
              <w:bottom w:val="single" w:sz="5" w:space="0" w:color="000000"/>
              <w:right w:val="nil"/>
            </w:tcBorders>
            <w:shd w:val="clear" w:color="auto" w:fill="FFFFFF"/>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485"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31/12/2025</w:t>
            </w:r>
          </w:p>
        </w:tc>
        <w:tc>
          <w:tcPr>
            <w:tcW w:w="1545"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31/12/2024</w:t>
            </w:r>
          </w:p>
        </w:tc>
      </w:tr>
      <w:tr w:rsidR="00334A1A">
        <w:trPr>
          <w:trHeight w:val="300"/>
        </w:trPr>
        <w:tc>
          <w:tcPr>
            <w:tcW w:w="430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Despesas com pessoal</w:t>
            </w:r>
          </w:p>
        </w:tc>
        <w:tc>
          <w:tcPr>
            <w:tcW w:w="148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539.350.420</w:t>
            </w:r>
          </w:p>
        </w:tc>
        <w:tc>
          <w:tcPr>
            <w:tcW w:w="154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477.359.314</w:t>
            </w:r>
          </w:p>
        </w:tc>
      </w:tr>
      <w:tr w:rsidR="00334A1A">
        <w:trPr>
          <w:trHeight w:val="300"/>
        </w:trPr>
        <w:tc>
          <w:tcPr>
            <w:tcW w:w="430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Material de consumo e pesquisa</w:t>
            </w:r>
          </w:p>
        </w:tc>
        <w:tc>
          <w:tcPr>
            <w:tcW w:w="148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19.667.435</w:t>
            </w:r>
          </w:p>
        </w:tc>
        <w:tc>
          <w:tcPr>
            <w:tcW w:w="154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14.495.194</w:t>
            </w:r>
          </w:p>
        </w:tc>
      </w:tr>
      <w:tr w:rsidR="00334A1A">
        <w:trPr>
          <w:trHeight w:val="300"/>
        </w:trPr>
        <w:tc>
          <w:tcPr>
            <w:tcW w:w="430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Serviços de terceiros</w:t>
            </w:r>
          </w:p>
        </w:tc>
        <w:tc>
          <w:tcPr>
            <w:tcW w:w="148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28.818.479</w:t>
            </w:r>
          </w:p>
        </w:tc>
        <w:tc>
          <w:tcPr>
            <w:tcW w:w="154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23.162.029</w:t>
            </w:r>
          </w:p>
        </w:tc>
      </w:tr>
      <w:tr w:rsidR="00334A1A">
        <w:trPr>
          <w:trHeight w:val="300"/>
        </w:trPr>
        <w:tc>
          <w:tcPr>
            <w:tcW w:w="430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Depreciação e amortização</w:t>
            </w:r>
          </w:p>
        </w:tc>
        <w:tc>
          <w:tcPr>
            <w:tcW w:w="148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17.135.565</w:t>
            </w:r>
          </w:p>
        </w:tc>
        <w:tc>
          <w:tcPr>
            <w:tcW w:w="154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14.734.290</w:t>
            </w:r>
          </w:p>
        </w:tc>
      </w:tr>
      <w:tr w:rsidR="00334A1A">
        <w:trPr>
          <w:trHeight w:val="300"/>
        </w:trPr>
        <w:tc>
          <w:tcPr>
            <w:tcW w:w="430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Outros serviços e encargos</w:t>
            </w:r>
          </w:p>
        </w:tc>
        <w:tc>
          <w:tcPr>
            <w:tcW w:w="148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5.593.004</w:t>
            </w:r>
          </w:p>
        </w:tc>
        <w:tc>
          <w:tcPr>
            <w:tcW w:w="154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4.675.076</w:t>
            </w:r>
          </w:p>
        </w:tc>
      </w:tr>
      <w:tr w:rsidR="00334A1A">
        <w:trPr>
          <w:trHeight w:val="300"/>
        </w:trPr>
        <w:tc>
          <w:tcPr>
            <w:tcW w:w="430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Despesas tributárias</w:t>
            </w:r>
          </w:p>
        </w:tc>
        <w:tc>
          <w:tcPr>
            <w:tcW w:w="148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989.537</w:t>
            </w:r>
          </w:p>
        </w:tc>
        <w:tc>
          <w:tcPr>
            <w:tcW w:w="154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964.254</w:t>
            </w:r>
          </w:p>
        </w:tc>
      </w:tr>
      <w:tr w:rsidR="00334A1A">
        <w:trPr>
          <w:trHeight w:val="300"/>
        </w:trPr>
        <w:tc>
          <w:tcPr>
            <w:tcW w:w="4305" w:type="dxa"/>
            <w:tcBorders>
              <w:top w:val="nil"/>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Outras despesas administrativas</w:t>
            </w:r>
          </w:p>
        </w:tc>
        <w:tc>
          <w:tcPr>
            <w:tcW w:w="1485" w:type="dxa"/>
            <w:tcBorders>
              <w:top w:val="nil"/>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3.074.746</w:t>
            </w:r>
          </w:p>
        </w:tc>
        <w:tc>
          <w:tcPr>
            <w:tcW w:w="1545" w:type="dxa"/>
            <w:tcBorders>
              <w:top w:val="nil"/>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1.329.300</w:t>
            </w:r>
          </w:p>
        </w:tc>
      </w:tr>
      <w:tr w:rsidR="00334A1A">
        <w:trPr>
          <w:trHeight w:val="300"/>
        </w:trPr>
        <w:tc>
          <w:tcPr>
            <w:tcW w:w="4305" w:type="dxa"/>
            <w:tcBorders>
              <w:top w:val="nil"/>
              <w:left w:val="nil"/>
              <w:bottom w:val="single" w:sz="5" w:space="0" w:color="000000"/>
              <w:right w:val="nil"/>
            </w:tcBorders>
            <w:shd w:val="clear" w:color="auto" w:fill="FFFFFF"/>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485" w:type="dxa"/>
            <w:tcBorders>
              <w:top w:val="nil"/>
              <w:left w:val="nil"/>
              <w:bottom w:val="single" w:sz="5" w:space="0" w:color="000000"/>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614.629.186</w:t>
            </w:r>
          </w:p>
        </w:tc>
        <w:tc>
          <w:tcPr>
            <w:tcW w:w="1545" w:type="dxa"/>
            <w:tcBorders>
              <w:top w:val="nil"/>
              <w:left w:val="nil"/>
              <w:bottom w:val="single" w:sz="5" w:space="0" w:color="000000"/>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536.719.457</w:t>
            </w:r>
          </w:p>
        </w:tc>
      </w:tr>
    </w:tbl>
    <w:p w:rsidR="00334A1A" w:rsidRDefault="00334A1A">
      <w:pPr>
        <w:jc w:val="both"/>
        <w:rPr>
          <w:rFonts w:ascii="Calibri" w:eastAsia="Calibri" w:hAnsi="Calibri" w:cs="Calibri"/>
          <w:sz w:val="22"/>
          <w:szCs w:val="22"/>
        </w:rPr>
      </w:pPr>
    </w:p>
    <w:p w:rsidR="00334A1A" w:rsidRDefault="00334A1A">
      <w:pPr>
        <w:jc w:val="both"/>
        <w:rPr>
          <w:rFonts w:ascii="Calibri" w:eastAsia="Calibri" w:hAnsi="Calibri" w:cs="Calibri"/>
          <w:sz w:val="22"/>
          <w:szCs w:val="22"/>
        </w:rPr>
      </w:pPr>
    </w:p>
    <w:p w:rsidR="00334A1A" w:rsidRDefault="00463E40">
      <w:pPr>
        <w:jc w:val="both"/>
        <w:rPr>
          <w:rFonts w:ascii="Calibri" w:eastAsia="Calibri" w:hAnsi="Calibri" w:cs="Calibri"/>
          <w:sz w:val="22"/>
          <w:szCs w:val="22"/>
        </w:rPr>
      </w:pPr>
      <w:r>
        <w:rPr>
          <w:rFonts w:ascii="Calibri" w:eastAsia="Calibri" w:hAnsi="Calibri" w:cs="Calibri"/>
          <w:color w:val="000000"/>
          <w:sz w:val="22"/>
          <w:szCs w:val="22"/>
        </w:rPr>
        <w:t>I – Despesas com Pessoal</w:t>
      </w:r>
    </w:p>
    <w:p w:rsidR="00334A1A" w:rsidRDefault="00463E40">
      <w:pPr>
        <w:jc w:val="both"/>
        <w:rPr>
          <w:rFonts w:ascii="Calibri" w:eastAsia="Calibri" w:hAnsi="Calibri" w:cs="Calibri"/>
          <w:color w:val="222222"/>
          <w:sz w:val="22"/>
          <w:szCs w:val="22"/>
        </w:rPr>
      </w:pPr>
      <w:r>
        <w:rPr>
          <w:rFonts w:ascii="Calibri" w:eastAsia="Calibri" w:hAnsi="Calibri" w:cs="Calibri"/>
          <w:color w:val="222222"/>
          <w:sz w:val="22"/>
          <w:szCs w:val="22"/>
        </w:rPr>
        <w:t>Durante o exercício fiscal de 2025, a Empresa experimentou eventos significativos em sua folha de pagamento, refletindo diretamente nas políticas de gestão de pessoal e nas despesas operacionais relacionadas. Estes eventos são cruciais para atender a estru</w:t>
      </w:r>
      <w:r>
        <w:rPr>
          <w:rFonts w:ascii="Calibri" w:eastAsia="Calibri" w:hAnsi="Calibri" w:cs="Calibri"/>
          <w:color w:val="222222"/>
          <w:sz w:val="22"/>
          <w:szCs w:val="22"/>
        </w:rPr>
        <w:t>tura de custos da organização e suas implicações financeiras:</w:t>
      </w:r>
    </w:p>
    <w:p w:rsidR="00334A1A" w:rsidRDefault="00463E40">
      <w:pPr>
        <w:shd w:val="clear" w:color="auto" w:fill="FFFFFF"/>
        <w:spacing w:before="240" w:after="240"/>
        <w:ind w:left="720"/>
        <w:jc w:val="both"/>
        <w:rPr>
          <w:rFonts w:ascii="Calibri" w:eastAsia="Calibri" w:hAnsi="Calibri" w:cs="Calibri"/>
          <w:color w:val="222222"/>
          <w:sz w:val="22"/>
          <w:szCs w:val="22"/>
        </w:rPr>
      </w:pPr>
      <w:r>
        <w:rPr>
          <w:rFonts w:ascii="Calibri" w:eastAsia="Calibri" w:hAnsi="Calibri" w:cs="Calibri"/>
          <w:color w:val="222222"/>
          <w:sz w:val="22"/>
          <w:szCs w:val="22"/>
        </w:rPr>
        <w:t xml:space="preserve">a) Implementação do Acordo Coletivo de Trabalho (ACT) 2025/2026: Este acordo, com suas tramitações no SGP-e SAR 312/2025, estabeleceu uma reposição salarial de 5,32% para todos os empregados. A </w:t>
      </w:r>
      <w:r>
        <w:rPr>
          <w:rFonts w:ascii="Calibri" w:eastAsia="Calibri" w:hAnsi="Calibri" w:cs="Calibri"/>
          <w:color w:val="222222"/>
          <w:sz w:val="22"/>
          <w:szCs w:val="22"/>
        </w:rPr>
        <w:t>implementação dessa reposição na folha salarial ocorreu em setembro de 2025, com efeito retroativo a maio de 2025. Além disso, houve aumento no valor do vale alimentação,  22 vales alimentação mensais, que passam para o valor de R$45,46 cada, a partir de 1</w:t>
      </w:r>
      <w:r>
        <w:rPr>
          <w:rFonts w:ascii="Calibri" w:eastAsia="Calibri" w:hAnsi="Calibri" w:cs="Calibri"/>
          <w:color w:val="222222"/>
          <w:sz w:val="22"/>
          <w:szCs w:val="22"/>
        </w:rPr>
        <w:t>º de maio de 2025, assegurando a participação da empresa no Programa de Alimentação do Trabalhador (PAT). Adicionalmente, conforme a Cláusula 8ª do ACT, a empresa comprometeu-se a pagar o adicional de insalubridade para categorias profissionais específicas</w:t>
      </w:r>
      <w:r>
        <w:rPr>
          <w:rFonts w:ascii="Calibri" w:eastAsia="Calibri" w:hAnsi="Calibri" w:cs="Calibri"/>
          <w:color w:val="222222"/>
          <w:sz w:val="22"/>
          <w:szCs w:val="22"/>
        </w:rPr>
        <w:t>, como médicos veterinários, agrônomos, engenheiros e químicos, baseando-se em valores predeterminados que serão ajustados anualmente até maio de 2026. Para as demais categorias cobertas pelo acordo, o adicional será pago sobre o valor de R$1.518,00, desde</w:t>
      </w:r>
      <w:r>
        <w:rPr>
          <w:rFonts w:ascii="Calibri" w:eastAsia="Calibri" w:hAnsi="Calibri" w:cs="Calibri"/>
          <w:color w:val="222222"/>
          <w:sz w:val="22"/>
          <w:szCs w:val="22"/>
        </w:rPr>
        <w:t xml:space="preserve"> que a insalubridade seja atestada pelo LTCAT — Laudo Técnico das Condições Ambientais de Trabalho, conforme o art. 192 da CLT.</w:t>
      </w:r>
    </w:p>
    <w:p w:rsidR="00334A1A" w:rsidRDefault="00463E40">
      <w:pPr>
        <w:shd w:val="clear" w:color="auto" w:fill="FFFFFF"/>
        <w:spacing w:before="240" w:after="240"/>
        <w:ind w:left="720"/>
        <w:jc w:val="both"/>
        <w:rPr>
          <w:rFonts w:ascii="Calibri" w:eastAsia="Calibri" w:hAnsi="Calibri" w:cs="Calibri"/>
          <w:color w:val="222222"/>
          <w:sz w:val="22"/>
          <w:szCs w:val="22"/>
        </w:rPr>
      </w:pPr>
      <w:r>
        <w:rPr>
          <w:rFonts w:ascii="Calibri" w:eastAsia="Calibri" w:hAnsi="Calibri" w:cs="Calibri"/>
          <w:color w:val="222222"/>
          <w:sz w:val="22"/>
          <w:szCs w:val="22"/>
        </w:rPr>
        <w:t>b) Rescisões Contratuais: O período em análise também foi marcado pela rescisão de 204 (duzentas e quatro) contratos de trabalho</w:t>
      </w:r>
      <w:r>
        <w:rPr>
          <w:rFonts w:ascii="Calibri" w:eastAsia="Calibri" w:hAnsi="Calibri" w:cs="Calibri"/>
          <w:color w:val="222222"/>
          <w:sz w:val="22"/>
          <w:szCs w:val="22"/>
        </w:rPr>
        <w:t>, um movimento que reflete as reestruturações internas e ajustes na força de trabalho.</w:t>
      </w:r>
    </w:p>
    <w:p w:rsidR="00334A1A" w:rsidRDefault="00463E40">
      <w:pPr>
        <w:shd w:val="clear" w:color="auto" w:fill="FFFFFF"/>
        <w:spacing w:before="240" w:after="240"/>
        <w:ind w:left="720"/>
        <w:jc w:val="both"/>
        <w:rPr>
          <w:rFonts w:ascii="Calibri" w:eastAsia="Calibri" w:hAnsi="Calibri" w:cs="Calibri"/>
          <w:color w:val="222222"/>
          <w:sz w:val="22"/>
          <w:szCs w:val="22"/>
        </w:rPr>
      </w:pPr>
      <w:r>
        <w:rPr>
          <w:rFonts w:ascii="Calibri" w:eastAsia="Calibri" w:hAnsi="Calibri" w:cs="Calibri"/>
          <w:color w:val="222222"/>
          <w:sz w:val="22"/>
          <w:szCs w:val="22"/>
        </w:rPr>
        <w:t>c) Auxílios Funerais: Conforme previsto no ACT, foram realizados pagamentos referentes a 4 auxílios funerais.</w:t>
      </w:r>
    </w:p>
    <w:p w:rsidR="00334A1A" w:rsidRDefault="00463E40">
      <w:pPr>
        <w:shd w:val="clear" w:color="auto" w:fill="FFFFFF"/>
        <w:spacing w:before="240" w:after="240"/>
        <w:ind w:left="720"/>
        <w:jc w:val="both"/>
        <w:rPr>
          <w:rFonts w:ascii="Calibri" w:eastAsia="Calibri" w:hAnsi="Calibri" w:cs="Calibri"/>
          <w:color w:val="222222"/>
          <w:sz w:val="22"/>
          <w:szCs w:val="22"/>
        </w:rPr>
      </w:pPr>
      <w:r>
        <w:rPr>
          <w:rFonts w:ascii="Calibri" w:eastAsia="Calibri" w:hAnsi="Calibri" w:cs="Calibri"/>
          <w:color w:val="222222"/>
          <w:sz w:val="22"/>
          <w:szCs w:val="22"/>
        </w:rPr>
        <w:t xml:space="preserve">Os eventos descritos, com exceção do fornecimento de vales </w:t>
      </w:r>
      <w:r>
        <w:rPr>
          <w:rFonts w:ascii="Calibri" w:eastAsia="Calibri" w:hAnsi="Calibri" w:cs="Calibri"/>
          <w:color w:val="222222"/>
          <w:sz w:val="22"/>
          <w:szCs w:val="22"/>
        </w:rPr>
        <w:t xml:space="preserve">alimentação e dos auxílios funerais, são considerados na base de cálculo para direitos e benefícios como férias, gratificação de 1/3 de férias, 13º salário, triênios, aniversários de empresa e licenças especiais, implicando em uma carga patronal de 45,00% </w:t>
      </w:r>
      <w:r>
        <w:rPr>
          <w:rFonts w:ascii="Calibri" w:eastAsia="Calibri" w:hAnsi="Calibri" w:cs="Calibri"/>
          <w:color w:val="222222"/>
          <w:sz w:val="22"/>
          <w:szCs w:val="22"/>
        </w:rPr>
        <w:t>(INSS, FGTS, Programa de Saúde e Previdência Complementar).</w:t>
      </w:r>
    </w:p>
    <w:p w:rsidR="00334A1A" w:rsidRDefault="00463E40">
      <w:pPr>
        <w:shd w:val="clear" w:color="auto" w:fill="FFFFFF"/>
        <w:spacing w:before="240" w:after="240"/>
        <w:ind w:left="720"/>
        <w:jc w:val="both"/>
        <w:rPr>
          <w:rFonts w:ascii="Calibri" w:eastAsia="Calibri" w:hAnsi="Calibri" w:cs="Calibri"/>
          <w:color w:val="222222"/>
          <w:sz w:val="22"/>
          <w:szCs w:val="22"/>
        </w:rPr>
      </w:pPr>
      <w:r>
        <w:rPr>
          <w:rFonts w:ascii="Calibri" w:eastAsia="Calibri" w:hAnsi="Calibri" w:cs="Calibri"/>
          <w:color w:val="222222"/>
          <w:sz w:val="22"/>
          <w:szCs w:val="22"/>
        </w:rPr>
        <w:t>d) Aposentadoria por Invalidez: No período em análise foram realizadas 02 aposentadorias por incapacidade permanente.</w:t>
      </w:r>
    </w:p>
    <w:p w:rsidR="00334A1A" w:rsidRDefault="00463E40">
      <w:pPr>
        <w:shd w:val="clear" w:color="auto" w:fill="FFFFFF"/>
        <w:spacing w:before="240" w:after="240"/>
        <w:ind w:left="720"/>
        <w:jc w:val="both"/>
        <w:rPr>
          <w:rFonts w:ascii="Calibri" w:eastAsia="Calibri" w:hAnsi="Calibri" w:cs="Calibri"/>
          <w:color w:val="222222"/>
          <w:sz w:val="22"/>
          <w:szCs w:val="22"/>
        </w:rPr>
      </w:pPr>
      <w:r>
        <w:rPr>
          <w:rFonts w:ascii="Calibri" w:eastAsia="Calibri" w:hAnsi="Calibri" w:cs="Calibri"/>
          <w:color w:val="222222"/>
          <w:sz w:val="22"/>
          <w:szCs w:val="22"/>
        </w:rPr>
        <w:t>e) Admissões:</w:t>
      </w:r>
      <w:r>
        <w:rPr>
          <w:rFonts w:ascii="Calibri" w:eastAsia="Calibri" w:hAnsi="Calibri" w:cs="Calibri"/>
          <w:color w:val="222222"/>
          <w:sz w:val="22"/>
          <w:szCs w:val="22"/>
          <w:highlight w:val="white"/>
        </w:rPr>
        <w:t xml:space="preserve"> Foram admitidos 431 novos empregados referente ao Concurso Públi</w:t>
      </w:r>
      <w:r>
        <w:rPr>
          <w:rFonts w:ascii="Calibri" w:eastAsia="Calibri" w:hAnsi="Calibri" w:cs="Calibri"/>
          <w:color w:val="222222"/>
          <w:sz w:val="22"/>
          <w:szCs w:val="22"/>
          <w:highlight w:val="white"/>
        </w:rPr>
        <w:t>co 01/2022, de acordo com as resoluções GGG (Grupo Gestor de Governo) 034/2024, 02/2025, 05/2025 e 20/2025.</w:t>
      </w:r>
    </w:p>
    <w:p w:rsidR="00334A1A" w:rsidRDefault="00463E40">
      <w:pPr>
        <w:shd w:val="clear" w:color="auto" w:fill="FFFFFF"/>
        <w:spacing w:before="240" w:after="240"/>
        <w:ind w:left="720"/>
        <w:jc w:val="both"/>
        <w:rPr>
          <w:rFonts w:ascii="Calibri" w:eastAsia="Calibri" w:hAnsi="Calibri" w:cs="Calibri"/>
          <w:color w:val="222222"/>
          <w:sz w:val="22"/>
          <w:szCs w:val="22"/>
        </w:rPr>
      </w:pPr>
      <w:r>
        <w:rPr>
          <w:rFonts w:ascii="Calibri" w:eastAsia="Calibri" w:hAnsi="Calibri" w:cs="Calibri"/>
          <w:color w:val="222222"/>
          <w:sz w:val="22"/>
          <w:szCs w:val="22"/>
        </w:rPr>
        <w:t>f) Contribuições à Saúde e Previdência:</w:t>
      </w:r>
    </w:p>
    <w:p w:rsidR="00334A1A" w:rsidRDefault="00463E40">
      <w:pPr>
        <w:shd w:val="clear" w:color="auto" w:fill="FFFFFF"/>
        <w:spacing w:before="240" w:after="240"/>
        <w:ind w:left="720"/>
        <w:jc w:val="both"/>
        <w:rPr>
          <w:rFonts w:ascii="Calibri" w:eastAsia="Calibri" w:hAnsi="Calibri" w:cs="Calibri"/>
          <w:color w:val="222222"/>
          <w:sz w:val="22"/>
          <w:szCs w:val="22"/>
        </w:rPr>
      </w:pPr>
      <w:r>
        <w:rPr>
          <w:rFonts w:ascii="Calibri" w:eastAsia="Calibri" w:hAnsi="Calibri" w:cs="Calibri"/>
          <w:color w:val="222222"/>
          <w:sz w:val="22"/>
          <w:szCs w:val="22"/>
        </w:rPr>
        <w:t>f.1) Plano de Saúde: A empresa através do ACT 2025/2026 alterou a contribuição patronal de 4,0% para 4,5% sobre a folha bruta mensal de salários para a Caixa Assistencial e Beneficente dos Funcionários da Associação de Crédito e Assistência Rural de SC – C</w:t>
      </w:r>
      <w:r>
        <w:rPr>
          <w:rFonts w:ascii="Calibri" w:eastAsia="Calibri" w:hAnsi="Calibri" w:cs="Calibri"/>
          <w:color w:val="222222"/>
          <w:sz w:val="22"/>
          <w:szCs w:val="22"/>
        </w:rPr>
        <w:t>ASACARESC, totalizando em 2025 um repasse de R$ 12.617.051,05 (doze milhões, seiscentos e dezessete mil, cinquenta e um reais e cinco centavos) em 2025.</w:t>
      </w:r>
    </w:p>
    <w:p w:rsidR="00334A1A" w:rsidRDefault="00463E40">
      <w:pPr>
        <w:shd w:val="clear" w:color="auto" w:fill="FFFFFF"/>
        <w:spacing w:before="240" w:after="240"/>
        <w:ind w:left="720"/>
        <w:jc w:val="both"/>
        <w:rPr>
          <w:rFonts w:ascii="Calibri" w:eastAsia="Calibri" w:hAnsi="Calibri" w:cs="Calibri"/>
          <w:sz w:val="22"/>
          <w:szCs w:val="22"/>
        </w:rPr>
      </w:pPr>
      <w:r>
        <w:rPr>
          <w:rFonts w:ascii="Calibri" w:eastAsia="Calibri" w:hAnsi="Calibri" w:cs="Calibri"/>
          <w:sz w:val="22"/>
          <w:szCs w:val="22"/>
        </w:rPr>
        <w:t>f.2) Programa de Controle Médico e Saúde Ocupacional (PCMSO): Foi apropriado como despesa o valor de R$</w:t>
      </w:r>
      <w:r>
        <w:rPr>
          <w:rFonts w:ascii="Calibri" w:eastAsia="Calibri" w:hAnsi="Calibri" w:cs="Calibri"/>
          <w:sz w:val="22"/>
          <w:szCs w:val="22"/>
        </w:rPr>
        <w:t>41.807 referente ao contrato com Total Life Assistência à Vida Ltda para execução do PCMSO, seguindo a Norma Regulamentadora nº 07/1987.</w:t>
      </w:r>
    </w:p>
    <w:p w:rsidR="00334A1A" w:rsidRDefault="00463E40">
      <w:pPr>
        <w:shd w:val="clear" w:color="auto" w:fill="FFFFFF"/>
        <w:spacing w:before="240" w:after="240"/>
        <w:ind w:left="720"/>
        <w:jc w:val="both"/>
        <w:rPr>
          <w:rFonts w:ascii="Calibri" w:eastAsia="Calibri" w:hAnsi="Calibri" w:cs="Calibri"/>
          <w:color w:val="222222"/>
          <w:sz w:val="22"/>
          <w:szCs w:val="22"/>
        </w:rPr>
      </w:pPr>
      <w:r>
        <w:rPr>
          <w:rFonts w:ascii="Calibri" w:eastAsia="Calibri" w:hAnsi="Calibri" w:cs="Calibri"/>
          <w:color w:val="222222"/>
          <w:sz w:val="22"/>
          <w:szCs w:val="22"/>
        </w:rPr>
        <w:t>f.3) Plano de Previdência Complementar: Administrado pela Ceres - Fundação de Seguridade Social, a contribuição patronal é realizada de forma paritária à do empregado, limitada a 7% do salário de participação, totalizando em 2025 repasse de R$9.947.565.</w:t>
      </w:r>
    </w:p>
    <w:p w:rsidR="00334A1A" w:rsidRDefault="00463E40">
      <w:pPr>
        <w:shd w:val="clear" w:color="auto" w:fill="FFFFFF"/>
        <w:spacing w:before="240" w:after="240"/>
        <w:ind w:left="720"/>
        <w:jc w:val="both"/>
        <w:rPr>
          <w:rFonts w:ascii="Calibri" w:eastAsia="Calibri" w:hAnsi="Calibri" w:cs="Calibri"/>
          <w:color w:val="222222"/>
          <w:sz w:val="22"/>
          <w:szCs w:val="22"/>
        </w:rPr>
      </w:pPr>
      <w:r>
        <w:rPr>
          <w:rFonts w:ascii="Calibri" w:eastAsia="Calibri" w:hAnsi="Calibri" w:cs="Calibri"/>
          <w:color w:val="222222"/>
          <w:sz w:val="22"/>
          <w:szCs w:val="22"/>
        </w:rPr>
        <w:t>g)</w:t>
      </w:r>
      <w:r>
        <w:rPr>
          <w:rFonts w:ascii="Calibri" w:eastAsia="Calibri" w:hAnsi="Calibri" w:cs="Calibri"/>
          <w:color w:val="222222"/>
          <w:sz w:val="22"/>
          <w:szCs w:val="22"/>
        </w:rPr>
        <w:t xml:space="preserve"> Programa Jovem Aprendiz (CIEE SC): A empresa mantém em parceria com o Centro Integrado Empresa Escola Santa Catarina - CIEE/SC, o Programa de Jovens Aprendizes, conforme Lei 10.097/2000 e Decreto nº 8.740/16. O CIEE/SC é responsável pela operacionalização</w:t>
      </w:r>
      <w:r>
        <w:rPr>
          <w:rFonts w:ascii="Calibri" w:eastAsia="Calibri" w:hAnsi="Calibri" w:cs="Calibri"/>
          <w:color w:val="222222"/>
          <w:sz w:val="22"/>
          <w:szCs w:val="22"/>
        </w:rPr>
        <w:t>, gestão do programa e formação técnico-profissional metódica, sendo a instituição vencedora do pregão para essa modalidade de contratação. Com o objetivo social, a empresa oportuniza aos jovens a primeira experiência profissional e o aprendizado sobre o m</w:t>
      </w:r>
      <w:r>
        <w:rPr>
          <w:rFonts w:ascii="Calibri" w:eastAsia="Calibri" w:hAnsi="Calibri" w:cs="Calibri"/>
          <w:color w:val="222222"/>
          <w:sz w:val="22"/>
          <w:szCs w:val="22"/>
        </w:rPr>
        <w:t>undo do trabalho, facilitando a sua inserção no mercado de trabalho, além de atender as demandas legais.</w:t>
      </w:r>
    </w:p>
    <w:p w:rsidR="00334A1A" w:rsidRDefault="00463E40">
      <w:pPr>
        <w:shd w:val="clear" w:color="auto" w:fill="FFFFFF"/>
        <w:spacing w:before="240" w:after="240"/>
        <w:ind w:left="720"/>
        <w:jc w:val="both"/>
        <w:rPr>
          <w:rFonts w:ascii="Calibri" w:eastAsia="Calibri" w:hAnsi="Calibri" w:cs="Calibri"/>
          <w:color w:val="222222"/>
          <w:sz w:val="22"/>
          <w:szCs w:val="22"/>
        </w:rPr>
      </w:pPr>
      <w:r>
        <w:rPr>
          <w:rFonts w:ascii="Calibri" w:eastAsia="Calibri" w:hAnsi="Calibri" w:cs="Calibri"/>
          <w:color w:val="222222"/>
          <w:sz w:val="22"/>
          <w:szCs w:val="22"/>
        </w:rPr>
        <w:t>A Epagri foi premiada com o Selo Empresa Cidadã, concedido pelo Poder Judiciário de Santa Catarina a parceiros do Programa Novos Caminhos, por contempl</w:t>
      </w:r>
      <w:r>
        <w:rPr>
          <w:rFonts w:ascii="Calibri" w:eastAsia="Calibri" w:hAnsi="Calibri" w:cs="Calibri"/>
          <w:color w:val="222222"/>
          <w:sz w:val="22"/>
          <w:szCs w:val="22"/>
        </w:rPr>
        <w:t>ar os jovens que se encontram ou passaram por medida protetiva de acolhimento. Estas políticas de benefícios refletem o compromisso da empresa com o bem-estar e desenvolvimento de seus colaboradores, além de estar alinhadas com as estratégias de retenção e</w:t>
      </w:r>
      <w:r>
        <w:rPr>
          <w:rFonts w:ascii="Calibri" w:eastAsia="Calibri" w:hAnsi="Calibri" w:cs="Calibri"/>
          <w:color w:val="222222"/>
          <w:sz w:val="22"/>
          <w:szCs w:val="22"/>
        </w:rPr>
        <w:t xml:space="preserve"> atração de talentos. A análise detalhada destas despesas permite uma compreensão mais profunda das práticas de gestão de pessoal da empresa e suas implicações financeiras.</w:t>
      </w:r>
    </w:p>
    <w:p w:rsidR="00334A1A" w:rsidRDefault="00463E4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II - Material de Consumo e Pesquisa</w:t>
      </w:r>
    </w:p>
    <w:p w:rsidR="00334A1A" w:rsidRDefault="00463E40">
      <w:pPr>
        <w:widowControl w:val="0"/>
        <w:pBdr>
          <w:top w:val="nil"/>
          <w:left w:val="nil"/>
          <w:bottom w:val="nil"/>
          <w:right w:val="nil"/>
          <w:between w:val="nil"/>
        </w:pBdr>
        <w:tabs>
          <w:tab w:val="left" w:pos="1134"/>
        </w:tabs>
        <w:jc w:val="both"/>
        <w:rPr>
          <w:rFonts w:ascii="Calibri" w:eastAsia="Calibri" w:hAnsi="Calibri" w:cs="Calibri"/>
          <w:color w:val="000000"/>
          <w:sz w:val="22"/>
          <w:szCs w:val="22"/>
        </w:rPr>
      </w:pPr>
      <w:r>
        <w:rPr>
          <w:rFonts w:ascii="Calibri" w:eastAsia="Calibri" w:hAnsi="Calibri" w:cs="Calibri"/>
          <w:color w:val="000000"/>
          <w:sz w:val="22"/>
          <w:szCs w:val="22"/>
        </w:rPr>
        <w:t>Estão incluídos nas despesas com materiais os g</w:t>
      </w:r>
      <w:r>
        <w:rPr>
          <w:rFonts w:ascii="Calibri" w:eastAsia="Calibri" w:hAnsi="Calibri" w:cs="Calibri"/>
          <w:color w:val="000000"/>
          <w:sz w:val="22"/>
          <w:szCs w:val="22"/>
        </w:rPr>
        <w:t xml:space="preserve">astos com combustíveis e lubrificantes, materiais de manutenção de bens móveis e imóveis, peças de reposição de veículos e de outros bens, refeições e </w:t>
      </w:r>
      <w:r>
        <w:rPr>
          <w:rFonts w:ascii="Calibri" w:eastAsia="Calibri" w:hAnsi="Calibri" w:cs="Calibri"/>
          <w:sz w:val="22"/>
          <w:szCs w:val="22"/>
        </w:rPr>
        <w:t xml:space="preserve">gêneros </w:t>
      </w:r>
      <w:r>
        <w:rPr>
          <w:rFonts w:ascii="Calibri" w:eastAsia="Calibri" w:hAnsi="Calibri" w:cs="Calibri"/>
          <w:color w:val="000000"/>
          <w:sz w:val="22"/>
          <w:szCs w:val="22"/>
        </w:rPr>
        <w:t>aliment</w:t>
      </w:r>
      <w:r>
        <w:rPr>
          <w:rFonts w:ascii="Calibri" w:eastAsia="Calibri" w:hAnsi="Calibri" w:cs="Calibri"/>
          <w:sz w:val="22"/>
          <w:szCs w:val="22"/>
        </w:rPr>
        <w:t>ícios para os Centros de Treinamentos,</w:t>
      </w:r>
      <w:r>
        <w:rPr>
          <w:rFonts w:ascii="Calibri" w:eastAsia="Calibri" w:hAnsi="Calibri" w:cs="Calibri"/>
          <w:color w:val="000000"/>
          <w:sz w:val="22"/>
          <w:szCs w:val="22"/>
        </w:rPr>
        <w:t xml:space="preserve"> fertilizan</w:t>
      </w:r>
      <w:r>
        <w:rPr>
          <w:rFonts w:ascii="Calibri" w:eastAsia="Calibri" w:hAnsi="Calibri" w:cs="Calibri"/>
          <w:sz w:val="22"/>
          <w:szCs w:val="22"/>
        </w:rPr>
        <w:t>tes, adubos e calcários,</w:t>
      </w:r>
      <w:r>
        <w:rPr>
          <w:rFonts w:ascii="Calibri" w:eastAsia="Calibri" w:hAnsi="Calibri" w:cs="Calibri"/>
          <w:color w:val="000000"/>
          <w:sz w:val="22"/>
          <w:szCs w:val="22"/>
        </w:rPr>
        <w:t xml:space="preserve"> materiais para l</w:t>
      </w:r>
      <w:r>
        <w:rPr>
          <w:rFonts w:ascii="Calibri" w:eastAsia="Calibri" w:hAnsi="Calibri" w:cs="Calibri"/>
          <w:color w:val="000000"/>
          <w:sz w:val="22"/>
          <w:szCs w:val="22"/>
        </w:rPr>
        <w:t>aboratório e pesquisas, materiais para produção própria e material de expediente.</w:t>
      </w:r>
    </w:p>
    <w:p w:rsidR="00334A1A" w:rsidRDefault="00334A1A">
      <w:pPr>
        <w:widowControl w:val="0"/>
        <w:pBdr>
          <w:top w:val="nil"/>
          <w:left w:val="nil"/>
          <w:bottom w:val="nil"/>
          <w:right w:val="nil"/>
          <w:between w:val="nil"/>
        </w:pBdr>
        <w:tabs>
          <w:tab w:val="left" w:pos="1134"/>
        </w:tabs>
        <w:jc w:val="both"/>
        <w:rPr>
          <w:rFonts w:ascii="Calibri" w:eastAsia="Calibri" w:hAnsi="Calibri" w:cs="Calibri"/>
          <w:color w:val="000000"/>
          <w:sz w:val="22"/>
          <w:szCs w:val="22"/>
        </w:rPr>
      </w:pPr>
    </w:p>
    <w:p w:rsidR="00334A1A" w:rsidRDefault="00463E4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III - Serviços de Terceiros</w:t>
      </w:r>
    </w:p>
    <w:p w:rsidR="00334A1A" w:rsidRDefault="00463E40">
      <w:pPr>
        <w:jc w:val="both"/>
        <w:rPr>
          <w:rFonts w:ascii="Calibri" w:eastAsia="Calibri" w:hAnsi="Calibri" w:cs="Calibri"/>
          <w:sz w:val="22"/>
          <w:szCs w:val="22"/>
        </w:rPr>
      </w:pPr>
      <w:r>
        <w:rPr>
          <w:rFonts w:ascii="Calibri" w:eastAsia="Calibri" w:hAnsi="Calibri" w:cs="Calibri"/>
          <w:sz w:val="22"/>
          <w:szCs w:val="22"/>
        </w:rPr>
        <w:t>Os valores referem-se a serviços realizados na E</w:t>
      </w:r>
      <w:r>
        <w:rPr>
          <w:rFonts w:ascii="Calibri" w:eastAsia="Calibri" w:hAnsi="Calibri" w:cs="Calibri"/>
          <w:sz w:val="22"/>
          <w:szCs w:val="22"/>
        </w:rPr>
        <w:t>pagri</w:t>
      </w:r>
      <w:r>
        <w:rPr>
          <w:rFonts w:ascii="Calibri" w:eastAsia="Calibri" w:hAnsi="Calibri" w:cs="Calibri"/>
          <w:sz w:val="22"/>
          <w:szCs w:val="22"/>
        </w:rPr>
        <w:t xml:space="preserve"> por outras</w:t>
      </w:r>
      <w:r>
        <w:rPr>
          <w:rFonts w:ascii="Calibri" w:eastAsia="Calibri" w:hAnsi="Calibri" w:cs="Calibri"/>
          <w:sz w:val="22"/>
          <w:szCs w:val="22"/>
        </w:rPr>
        <w:t xml:space="preserve"> pessoas, físicas ou jurídicas,</w:t>
      </w:r>
      <w:r>
        <w:rPr>
          <w:rFonts w:ascii="Calibri" w:eastAsia="Calibri" w:hAnsi="Calibri" w:cs="Calibri"/>
          <w:sz w:val="22"/>
          <w:szCs w:val="22"/>
        </w:rPr>
        <w:t xml:space="preserve"> especializadas, sendo os principais: vigilância e</w:t>
      </w:r>
      <w:r>
        <w:rPr>
          <w:rFonts w:ascii="Calibri" w:eastAsia="Calibri" w:hAnsi="Calibri" w:cs="Calibri"/>
          <w:sz w:val="22"/>
          <w:szCs w:val="22"/>
        </w:rPr>
        <w:t xml:space="preserve"> segurança; limpeza e conservação; manutenção e conservação em sistemas informatizados; manutenção e conservação de bens móveis e imóveis e de veículos. </w:t>
      </w:r>
      <w:r>
        <w:rPr>
          <w:rFonts w:ascii="Calibri" w:eastAsia="Calibri" w:hAnsi="Calibri" w:cs="Calibri"/>
          <w:sz w:val="22"/>
          <w:szCs w:val="22"/>
        </w:rPr>
        <w:t>Em serviços de terceiros também está inserida a despesa com o Contrato ​nº 329/2021 TA 01 com a institu</w:t>
      </w:r>
      <w:r>
        <w:rPr>
          <w:rFonts w:ascii="Calibri" w:eastAsia="Calibri" w:hAnsi="Calibri" w:cs="Calibri"/>
          <w:sz w:val="22"/>
          <w:szCs w:val="22"/>
        </w:rPr>
        <w:t>ição Centro de Integração Empresa-Escola do Estado de Santa Catarina - CIEE, referente à contratação média de Jovens Aprendizes, cuja despesa no ano foi de R$997.747.</w:t>
      </w:r>
    </w:p>
    <w:p w:rsidR="00334A1A" w:rsidRDefault="00334A1A">
      <w:pPr>
        <w:jc w:val="both"/>
        <w:rPr>
          <w:rFonts w:ascii="Calibri" w:eastAsia="Calibri" w:hAnsi="Calibri" w:cs="Calibri"/>
          <w:sz w:val="22"/>
          <w:szCs w:val="22"/>
        </w:rPr>
      </w:pPr>
    </w:p>
    <w:p w:rsidR="00334A1A" w:rsidRDefault="00463E40">
      <w:pPr>
        <w:jc w:val="both"/>
        <w:rPr>
          <w:rFonts w:ascii="Calibri" w:eastAsia="Calibri" w:hAnsi="Calibri" w:cs="Calibri"/>
          <w:sz w:val="22"/>
          <w:szCs w:val="22"/>
        </w:rPr>
      </w:pPr>
      <w:r>
        <w:rPr>
          <w:rFonts w:ascii="Calibri" w:eastAsia="Calibri" w:hAnsi="Calibri" w:cs="Calibri"/>
          <w:sz w:val="22"/>
          <w:szCs w:val="22"/>
        </w:rPr>
        <w:t>IV – Depreciação a Amortização</w:t>
      </w:r>
    </w:p>
    <w:p w:rsidR="00334A1A" w:rsidRDefault="00463E40">
      <w:pPr>
        <w:jc w:val="both"/>
        <w:rPr>
          <w:rFonts w:ascii="Calibri" w:eastAsia="Calibri" w:hAnsi="Calibri" w:cs="Calibri"/>
          <w:sz w:val="22"/>
          <w:szCs w:val="22"/>
        </w:rPr>
      </w:pPr>
      <w:r>
        <w:rPr>
          <w:rFonts w:ascii="Calibri" w:eastAsia="Calibri" w:hAnsi="Calibri" w:cs="Calibri"/>
          <w:sz w:val="22"/>
          <w:szCs w:val="22"/>
        </w:rPr>
        <w:t xml:space="preserve">Despesas com depreciações de bens do ativo imobilizado e </w:t>
      </w:r>
      <w:r>
        <w:rPr>
          <w:rFonts w:ascii="Calibri" w:eastAsia="Calibri" w:hAnsi="Calibri" w:cs="Calibri"/>
          <w:sz w:val="22"/>
          <w:szCs w:val="22"/>
        </w:rPr>
        <w:t>amortizações de bens do ativo intangível normais do ano, que são calculados</w:t>
      </w:r>
      <w:r>
        <w:rPr>
          <w:rFonts w:ascii="Calibri" w:eastAsia="Calibri" w:hAnsi="Calibri" w:cs="Calibri"/>
          <w:sz w:val="22"/>
          <w:szCs w:val="22"/>
        </w:rPr>
        <w:t xml:space="preserve"> pelo método linear, mediante a aplicação de taxas permitidas pela legislação fiscal “</w:t>
      </w:r>
      <w:r>
        <w:rPr>
          <w:rFonts w:ascii="Calibri" w:eastAsia="Calibri" w:hAnsi="Calibri" w:cs="Calibri"/>
          <w:b/>
          <w:bCs/>
          <w:sz w:val="22"/>
          <w:szCs w:val="22"/>
        </w:rPr>
        <w:t>NOTA 15</w:t>
      </w:r>
      <w:r>
        <w:rPr>
          <w:rFonts w:ascii="Calibri" w:eastAsia="Calibri" w:hAnsi="Calibri" w:cs="Calibri"/>
          <w:sz w:val="22"/>
          <w:szCs w:val="22"/>
        </w:rPr>
        <w:t>” e “</w:t>
      </w:r>
      <w:r>
        <w:rPr>
          <w:rFonts w:ascii="Calibri" w:eastAsia="Calibri" w:hAnsi="Calibri" w:cs="Calibri"/>
          <w:b/>
          <w:bCs/>
          <w:sz w:val="22"/>
          <w:szCs w:val="22"/>
        </w:rPr>
        <w:t>NOTA 16</w:t>
      </w:r>
      <w:r>
        <w:rPr>
          <w:rFonts w:ascii="Calibri" w:eastAsia="Calibri" w:hAnsi="Calibri" w:cs="Calibri"/>
          <w:sz w:val="22"/>
          <w:szCs w:val="22"/>
        </w:rPr>
        <w:t>"</w:t>
      </w:r>
      <w:r>
        <w:rPr>
          <w:rFonts w:ascii="Calibri" w:eastAsia="Calibri" w:hAnsi="Calibri" w:cs="Calibri"/>
          <w:sz w:val="22"/>
          <w:szCs w:val="22"/>
        </w:rPr>
        <w:t>.</w:t>
      </w:r>
    </w:p>
    <w:p w:rsidR="00334A1A" w:rsidRDefault="00334A1A">
      <w:pPr>
        <w:jc w:val="both"/>
        <w:rPr>
          <w:rFonts w:ascii="Calibri" w:eastAsia="Calibri" w:hAnsi="Calibri" w:cs="Calibri"/>
          <w:sz w:val="22"/>
          <w:szCs w:val="22"/>
        </w:rPr>
      </w:pPr>
    </w:p>
    <w:p w:rsidR="00334A1A" w:rsidRDefault="00463E4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V - Outros Serviços e Encargos</w:t>
      </w:r>
    </w:p>
    <w:p w:rsidR="00334A1A" w:rsidRDefault="00463E40">
      <w:pPr>
        <w:jc w:val="both"/>
        <w:rPr>
          <w:rFonts w:ascii="Calibri" w:eastAsia="Calibri" w:hAnsi="Calibri" w:cs="Calibri"/>
          <w:sz w:val="22"/>
          <w:szCs w:val="22"/>
        </w:rPr>
      </w:pPr>
      <w:r>
        <w:rPr>
          <w:rFonts w:ascii="Calibri" w:eastAsia="Calibri" w:hAnsi="Calibri" w:cs="Calibri"/>
          <w:sz w:val="22"/>
          <w:szCs w:val="22"/>
        </w:rPr>
        <w:t xml:space="preserve">As principais despesas relacionadas neste item referem-se a gastos com fornecimento de energia elétrica, telecomunicações, internet e outros. </w:t>
      </w:r>
    </w:p>
    <w:p w:rsidR="00334A1A" w:rsidRDefault="00334A1A">
      <w:pPr>
        <w:jc w:val="both"/>
        <w:rPr>
          <w:rFonts w:ascii="Calibri" w:eastAsia="Calibri" w:hAnsi="Calibri" w:cs="Calibri"/>
          <w:sz w:val="22"/>
          <w:szCs w:val="22"/>
        </w:rPr>
      </w:pPr>
    </w:p>
    <w:p w:rsidR="00334A1A" w:rsidRDefault="00463E4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VI - Despesas Tributárias</w:t>
      </w:r>
    </w:p>
    <w:p w:rsidR="00334A1A" w:rsidRDefault="00463E40">
      <w:pPr>
        <w:jc w:val="both"/>
        <w:rPr>
          <w:rFonts w:ascii="Calibri" w:eastAsia="Calibri" w:hAnsi="Calibri" w:cs="Calibri"/>
          <w:sz w:val="22"/>
          <w:szCs w:val="22"/>
        </w:rPr>
      </w:pPr>
      <w:r>
        <w:rPr>
          <w:rFonts w:ascii="Calibri" w:eastAsia="Calibri" w:hAnsi="Calibri" w:cs="Calibri"/>
          <w:sz w:val="22"/>
          <w:szCs w:val="22"/>
        </w:rPr>
        <w:t xml:space="preserve">As despesas referem-se aos tributos: </w:t>
      </w:r>
      <w:r>
        <w:rPr>
          <w:rFonts w:ascii="Calibri" w:eastAsia="Calibri" w:hAnsi="Calibri" w:cs="Calibri"/>
          <w:sz w:val="22"/>
          <w:szCs w:val="22"/>
        </w:rPr>
        <w:t>IPI, PIS,</w:t>
      </w:r>
      <w:r>
        <w:rPr>
          <w:rFonts w:ascii="Calibri" w:eastAsia="Calibri" w:hAnsi="Calibri" w:cs="Calibri"/>
          <w:sz w:val="22"/>
          <w:szCs w:val="22"/>
        </w:rPr>
        <w:t xml:space="preserve"> IPTU, licenciamento de veículos, taxas e emolumentos, como alvarás de funcionamento</w:t>
      </w:r>
      <w:r>
        <w:rPr>
          <w:rFonts w:ascii="Calibri" w:eastAsia="Calibri" w:hAnsi="Calibri" w:cs="Calibri"/>
          <w:sz w:val="22"/>
          <w:szCs w:val="22"/>
        </w:rPr>
        <w:t>.</w:t>
      </w:r>
    </w:p>
    <w:p w:rsidR="00334A1A" w:rsidRDefault="00334A1A">
      <w:pPr>
        <w:jc w:val="both"/>
        <w:rPr>
          <w:rFonts w:ascii="Calibri" w:eastAsia="Calibri" w:hAnsi="Calibri" w:cs="Calibri"/>
          <w:sz w:val="22"/>
          <w:szCs w:val="22"/>
        </w:rPr>
      </w:pPr>
    </w:p>
    <w:p w:rsidR="00334A1A" w:rsidRDefault="00463E40">
      <w:pPr>
        <w:jc w:val="both"/>
        <w:rPr>
          <w:rFonts w:ascii="Calibri" w:eastAsia="Calibri" w:hAnsi="Calibri" w:cs="Calibri"/>
          <w:sz w:val="22"/>
          <w:szCs w:val="22"/>
        </w:rPr>
      </w:pPr>
      <w:r>
        <w:rPr>
          <w:rFonts w:ascii="Calibri" w:eastAsia="Calibri" w:hAnsi="Calibri" w:cs="Calibri"/>
          <w:sz w:val="22"/>
          <w:szCs w:val="22"/>
        </w:rPr>
        <w:t>VII - Outras Despesas Administrativas</w:t>
      </w:r>
    </w:p>
    <w:p w:rsidR="00334A1A" w:rsidRDefault="00463E40">
      <w:pPr>
        <w:jc w:val="both"/>
        <w:rPr>
          <w:rFonts w:ascii="Calibri" w:eastAsia="Calibri" w:hAnsi="Calibri" w:cs="Calibri"/>
          <w:sz w:val="22"/>
          <w:szCs w:val="22"/>
        </w:rPr>
      </w:pPr>
      <w:r>
        <w:rPr>
          <w:rFonts w:ascii="Calibri" w:eastAsia="Calibri" w:hAnsi="Calibri" w:cs="Calibri"/>
          <w:sz w:val="22"/>
          <w:szCs w:val="22"/>
        </w:rPr>
        <w:t>Neste item</w:t>
      </w:r>
      <w:r>
        <w:rPr>
          <w:rFonts w:ascii="Calibri" w:eastAsia="Calibri" w:hAnsi="Calibri" w:cs="Calibri"/>
          <w:sz w:val="22"/>
          <w:szCs w:val="22"/>
        </w:rPr>
        <w:t xml:space="preserve"> estão contabilizados os valores referentes a despesas com viagens</w:t>
      </w:r>
      <w:r>
        <w:rPr>
          <w:rFonts w:ascii="Calibri" w:eastAsia="Calibri" w:hAnsi="Calibri" w:cs="Calibri"/>
          <w:sz w:val="22"/>
          <w:szCs w:val="22"/>
        </w:rPr>
        <w:t>,</w:t>
      </w:r>
      <w:r>
        <w:rPr>
          <w:rFonts w:ascii="Calibri" w:eastAsia="Calibri" w:hAnsi="Calibri" w:cs="Calibri"/>
          <w:sz w:val="22"/>
          <w:szCs w:val="22"/>
        </w:rPr>
        <w:t xml:space="preserve"> as perdas estimadas em créditos de liquidação duvidos</w:t>
      </w:r>
      <w:r>
        <w:rPr>
          <w:rFonts w:ascii="Calibri" w:eastAsia="Calibri" w:hAnsi="Calibri" w:cs="Calibri"/>
          <w:sz w:val="22"/>
          <w:szCs w:val="22"/>
        </w:rPr>
        <w:t xml:space="preserve">a de </w:t>
      </w:r>
      <w:r>
        <w:rPr>
          <w:rFonts w:ascii="Calibri" w:eastAsia="Calibri" w:hAnsi="Calibri" w:cs="Calibri"/>
          <w:sz w:val="22"/>
          <w:szCs w:val="22"/>
        </w:rPr>
        <w:t>clientes “</w:t>
      </w:r>
      <w:r>
        <w:rPr>
          <w:rFonts w:ascii="Calibri" w:eastAsia="Calibri" w:hAnsi="Calibri" w:cs="Calibri"/>
          <w:b/>
          <w:bCs/>
          <w:sz w:val="22"/>
          <w:szCs w:val="22"/>
        </w:rPr>
        <w:t>NOTA 6</w:t>
      </w:r>
      <w:r>
        <w:rPr>
          <w:rFonts w:ascii="Calibri" w:eastAsia="Calibri" w:hAnsi="Calibri" w:cs="Calibri"/>
          <w:sz w:val="22"/>
          <w:szCs w:val="22"/>
        </w:rPr>
        <w:t>”,</w:t>
      </w:r>
      <w:r>
        <w:rPr>
          <w:rFonts w:ascii="Calibri" w:eastAsia="Calibri" w:hAnsi="Calibri" w:cs="Calibri"/>
          <w:sz w:val="22"/>
          <w:szCs w:val="22"/>
        </w:rPr>
        <w:t xml:space="preserve"> e também </w:t>
      </w:r>
      <w:r>
        <w:rPr>
          <w:rFonts w:ascii="Calibri" w:eastAsia="Calibri" w:hAnsi="Calibri" w:cs="Calibri"/>
          <w:sz w:val="22"/>
          <w:szCs w:val="22"/>
        </w:rPr>
        <w:t>perdas estimadas no</w:t>
      </w:r>
      <w:r>
        <w:rPr>
          <w:rFonts w:ascii="Calibri" w:eastAsia="Calibri" w:hAnsi="Calibri" w:cs="Calibri"/>
          <w:sz w:val="22"/>
          <w:szCs w:val="22"/>
        </w:rPr>
        <w:t xml:space="preserve"> valor recuperável d</w:t>
      </w:r>
      <w:r>
        <w:rPr>
          <w:rFonts w:ascii="Calibri" w:eastAsia="Calibri" w:hAnsi="Calibri" w:cs="Calibri"/>
          <w:sz w:val="22"/>
          <w:szCs w:val="22"/>
        </w:rPr>
        <w:t>e bens do ativo (impairment).</w:t>
      </w:r>
    </w:p>
    <w:p w:rsidR="00334A1A" w:rsidRDefault="00334A1A">
      <w:pPr>
        <w:jc w:val="both"/>
      </w:pPr>
    </w:p>
    <w:p w:rsidR="00334A1A" w:rsidRDefault="00334A1A">
      <w:pPr>
        <w:jc w:val="both"/>
      </w:pPr>
    </w:p>
    <w:p w:rsidR="00334A1A" w:rsidRDefault="00334A1A">
      <w:pPr>
        <w:jc w:val="both"/>
      </w:pPr>
    </w:p>
    <w:p w:rsidR="00334A1A" w:rsidRDefault="00334A1A">
      <w:pPr>
        <w:jc w:val="both"/>
      </w:pPr>
    </w:p>
    <w:p w:rsidR="00334A1A" w:rsidRDefault="00463E40">
      <w:pPr>
        <w:jc w:val="both"/>
        <w:rPr>
          <w:rFonts w:ascii="Calibri" w:eastAsia="Calibri" w:hAnsi="Calibri" w:cs="Calibri"/>
          <w:b/>
          <w:bCs/>
          <w:sz w:val="22"/>
          <w:szCs w:val="22"/>
        </w:rPr>
      </w:pPr>
      <w:r>
        <w:rPr>
          <w:rFonts w:ascii="Calibri" w:eastAsia="Calibri" w:hAnsi="Calibri" w:cs="Calibri"/>
          <w:b/>
          <w:bCs/>
          <w:color w:val="000000"/>
          <w:sz w:val="22"/>
          <w:szCs w:val="22"/>
        </w:rPr>
        <w:t>NOTA 2</w:t>
      </w:r>
      <w:r>
        <w:rPr>
          <w:rFonts w:ascii="Calibri" w:eastAsia="Calibri" w:hAnsi="Calibri" w:cs="Calibri"/>
          <w:b/>
          <w:bCs/>
          <w:sz w:val="22"/>
          <w:szCs w:val="22"/>
        </w:rPr>
        <w:t>8</w:t>
      </w:r>
      <w:r>
        <w:rPr>
          <w:rFonts w:ascii="Calibri" w:eastAsia="Calibri" w:hAnsi="Calibri" w:cs="Calibri"/>
          <w:b/>
          <w:bCs/>
          <w:color w:val="000000"/>
          <w:sz w:val="22"/>
          <w:szCs w:val="22"/>
        </w:rPr>
        <w:t xml:space="preserve">. OUTRAS </w:t>
      </w:r>
      <w:r>
        <w:rPr>
          <w:rFonts w:ascii="Calibri" w:eastAsia="Calibri" w:hAnsi="Calibri" w:cs="Calibri"/>
          <w:b/>
          <w:bCs/>
          <w:sz w:val="22"/>
          <w:szCs w:val="22"/>
        </w:rPr>
        <w:t>DESPESAS / RECEITAS</w:t>
      </w:r>
    </w:p>
    <w:p w:rsidR="00334A1A" w:rsidRDefault="00334A1A">
      <w:pPr>
        <w:widowControl w:val="0"/>
        <w:pBdr>
          <w:top w:val="nil"/>
          <w:left w:val="nil"/>
          <w:bottom w:val="nil"/>
          <w:right w:val="nil"/>
          <w:between w:val="nil"/>
        </w:pBdr>
        <w:jc w:val="both"/>
        <w:rPr>
          <w:rFonts w:ascii="Calibri" w:eastAsia="Calibri" w:hAnsi="Calibri" w:cs="Calibri"/>
          <w:b/>
          <w:bCs/>
          <w:sz w:val="22"/>
          <w:szCs w:val="22"/>
        </w:rPr>
      </w:pPr>
    </w:p>
    <w:p w:rsidR="00334A1A" w:rsidRDefault="00334A1A">
      <w:pPr>
        <w:widowControl w:val="0"/>
        <w:pBdr>
          <w:top w:val="nil"/>
          <w:left w:val="nil"/>
          <w:bottom w:val="nil"/>
          <w:right w:val="nil"/>
          <w:between w:val="nil"/>
        </w:pBdr>
        <w:jc w:val="both"/>
        <w:rPr>
          <w:rFonts w:ascii="Calibri" w:eastAsia="Calibri" w:hAnsi="Calibri" w:cs="Calibri"/>
          <w:b/>
          <w:bCs/>
          <w:sz w:val="22"/>
          <w:szCs w:val="22"/>
        </w:rPr>
      </w:pPr>
    </w:p>
    <w:p w:rsidR="00334A1A" w:rsidRDefault="00463E40">
      <w:pPr>
        <w:widowControl w:val="0"/>
        <w:jc w:val="both"/>
        <w:rPr>
          <w:rFonts w:ascii="Calibri" w:eastAsia="Calibri" w:hAnsi="Calibri" w:cs="Calibri"/>
          <w:sz w:val="22"/>
          <w:szCs w:val="22"/>
        </w:rPr>
      </w:pPr>
      <w:r>
        <w:rPr>
          <w:rFonts w:ascii="Calibri" w:eastAsia="Calibri" w:hAnsi="Calibri" w:cs="Calibri"/>
          <w:sz w:val="22"/>
          <w:szCs w:val="22"/>
        </w:rPr>
        <w:t xml:space="preserve">I - Outras Despesas: </w:t>
      </w:r>
    </w:p>
    <w:p w:rsidR="00334A1A" w:rsidRDefault="00463E40">
      <w:pPr>
        <w:widowControl w:val="0"/>
        <w:jc w:val="both"/>
        <w:rPr>
          <w:rFonts w:ascii="Calibri" w:eastAsia="Calibri" w:hAnsi="Calibri" w:cs="Calibri"/>
          <w:sz w:val="22"/>
          <w:szCs w:val="22"/>
        </w:rPr>
      </w:pPr>
      <w:r>
        <w:rPr>
          <w:rFonts w:ascii="Calibri" w:eastAsia="Calibri" w:hAnsi="Calibri" w:cs="Calibri"/>
          <w:sz w:val="22"/>
          <w:szCs w:val="22"/>
        </w:rPr>
        <w:t>Em outras despesas estão refletidos os custos dos bens alienados, vendidos e baixados, e as provisões para contingências cíveis:</w:t>
      </w:r>
    </w:p>
    <w:p w:rsidR="00334A1A" w:rsidRDefault="00334A1A">
      <w:pPr>
        <w:widowControl w:val="0"/>
        <w:jc w:val="both"/>
        <w:rPr>
          <w:rFonts w:ascii="Calibri" w:eastAsia="Calibri" w:hAnsi="Calibri" w:cs="Calibri"/>
          <w:sz w:val="22"/>
          <w:szCs w:val="22"/>
        </w:rPr>
      </w:pPr>
    </w:p>
    <w:tbl>
      <w:tblPr>
        <w:tblStyle w:val="afff7"/>
        <w:tblW w:w="5925"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3165"/>
        <w:gridCol w:w="1455"/>
        <w:gridCol w:w="1305"/>
      </w:tblGrid>
      <w:tr w:rsidR="00334A1A">
        <w:trPr>
          <w:trHeight w:val="300"/>
        </w:trPr>
        <w:tc>
          <w:tcPr>
            <w:tcW w:w="3165" w:type="dxa"/>
            <w:tcBorders>
              <w:top w:val="single" w:sz="5" w:space="0" w:color="000000"/>
              <w:left w:val="nil"/>
              <w:bottom w:val="single" w:sz="5" w:space="0" w:color="000000"/>
              <w:right w:val="nil"/>
            </w:tcBorders>
            <w:shd w:val="clear" w:color="auto" w:fill="FFFFFF"/>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455"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31/12/2025</w:t>
            </w:r>
          </w:p>
        </w:tc>
        <w:tc>
          <w:tcPr>
            <w:tcW w:w="1305"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31/12/2024</w:t>
            </w:r>
          </w:p>
        </w:tc>
      </w:tr>
      <w:tr w:rsidR="00334A1A">
        <w:trPr>
          <w:trHeight w:val="300"/>
        </w:trPr>
        <w:tc>
          <w:tcPr>
            <w:tcW w:w="316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Custos de bens baixados</w:t>
            </w:r>
          </w:p>
        </w:tc>
        <w:tc>
          <w:tcPr>
            <w:tcW w:w="145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887.038</w:t>
            </w:r>
          </w:p>
        </w:tc>
        <w:tc>
          <w:tcPr>
            <w:tcW w:w="130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172.615</w:t>
            </w:r>
          </w:p>
        </w:tc>
      </w:tr>
      <w:tr w:rsidR="00334A1A">
        <w:trPr>
          <w:trHeight w:val="300"/>
        </w:trPr>
        <w:tc>
          <w:tcPr>
            <w:tcW w:w="316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Provisões contingências cíveis</w:t>
            </w:r>
          </w:p>
        </w:tc>
        <w:tc>
          <w:tcPr>
            <w:tcW w:w="1455" w:type="dxa"/>
            <w:tcBorders>
              <w:top w:val="nil"/>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51.307</w:t>
            </w:r>
          </w:p>
        </w:tc>
        <w:tc>
          <w:tcPr>
            <w:tcW w:w="1305" w:type="dxa"/>
            <w:tcBorders>
              <w:top w:val="nil"/>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27.418</w:t>
            </w:r>
          </w:p>
        </w:tc>
      </w:tr>
      <w:tr w:rsidR="00334A1A">
        <w:trPr>
          <w:trHeight w:val="300"/>
        </w:trPr>
        <w:tc>
          <w:tcPr>
            <w:tcW w:w="3165" w:type="dxa"/>
            <w:tcBorders>
              <w:top w:val="single" w:sz="5" w:space="0" w:color="000000"/>
              <w:left w:val="nil"/>
              <w:bottom w:val="single" w:sz="5" w:space="0" w:color="000000"/>
              <w:right w:val="nil"/>
            </w:tcBorders>
            <w:shd w:val="clear" w:color="auto" w:fill="FFFFFF"/>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455"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938.344</w:t>
            </w:r>
          </w:p>
        </w:tc>
        <w:tc>
          <w:tcPr>
            <w:tcW w:w="1305"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200.032</w:t>
            </w:r>
          </w:p>
        </w:tc>
      </w:tr>
    </w:tbl>
    <w:p w:rsidR="00334A1A" w:rsidRDefault="00334A1A">
      <w:pPr>
        <w:rPr>
          <w:rFonts w:ascii="Calibri" w:eastAsia="Calibri" w:hAnsi="Calibri" w:cs="Calibri"/>
          <w:sz w:val="22"/>
          <w:szCs w:val="22"/>
        </w:rPr>
      </w:pPr>
    </w:p>
    <w:p w:rsidR="00334A1A" w:rsidRDefault="00463E40">
      <w:pPr>
        <w:rPr>
          <w:rFonts w:ascii="Calibri" w:eastAsia="Calibri" w:hAnsi="Calibri" w:cs="Calibri"/>
          <w:sz w:val="22"/>
          <w:szCs w:val="22"/>
        </w:rPr>
      </w:pPr>
      <w:r>
        <w:rPr>
          <w:rFonts w:ascii="Calibri" w:eastAsia="Calibri" w:hAnsi="Calibri" w:cs="Calibri"/>
          <w:sz w:val="22"/>
          <w:szCs w:val="22"/>
        </w:rPr>
        <w:t>II - Outras Receitas:</w:t>
      </w:r>
    </w:p>
    <w:p w:rsidR="00334A1A" w:rsidRDefault="00463E40">
      <w:pPr>
        <w:rPr>
          <w:rFonts w:ascii="Calibri" w:eastAsia="Calibri" w:hAnsi="Calibri" w:cs="Calibri"/>
          <w:sz w:val="22"/>
          <w:szCs w:val="22"/>
        </w:rPr>
      </w:pPr>
      <w:r>
        <w:rPr>
          <w:rFonts w:ascii="Calibri" w:eastAsia="Calibri" w:hAnsi="Calibri" w:cs="Calibri"/>
          <w:sz w:val="22"/>
          <w:szCs w:val="22"/>
        </w:rPr>
        <w:t>Em outras receitas estão registradas receitas com repasses do Estado para custeio e investimento; repasses de outros órgãos com os quais foram firmados convênios de investimento ou custeio; alienação de bens; participações societárias; as reversões de prov</w:t>
      </w:r>
      <w:r>
        <w:rPr>
          <w:rFonts w:ascii="Calibri" w:eastAsia="Calibri" w:hAnsi="Calibri" w:cs="Calibri"/>
          <w:sz w:val="22"/>
          <w:szCs w:val="22"/>
        </w:rPr>
        <w:t>isões trabalhistas e de contingências; e outras receitas eventuais. A composição de outras receitas do exercício está assim representada:</w:t>
      </w:r>
    </w:p>
    <w:p w:rsidR="00334A1A" w:rsidRDefault="00463E40">
      <w:pPr>
        <w:rPr>
          <w:rFonts w:ascii="Calibri" w:eastAsia="Calibri" w:hAnsi="Calibri" w:cs="Calibri"/>
          <w:sz w:val="22"/>
          <w:szCs w:val="22"/>
        </w:rPr>
      </w:pPr>
      <w:r>
        <w:rPr>
          <w:rFonts w:ascii="Calibri" w:eastAsia="Calibri" w:hAnsi="Calibri" w:cs="Calibri"/>
          <w:sz w:val="22"/>
          <w:szCs w:val="22"/>
        </w:rPr>
        <w:t xml:space="preserve"> </w:t>
      </w:r>
    </w:p>
    <w:tbl>
      <w:tblPr>
        <w:tblStyle w:val="afff8"/>
        <w:tblW w:w="7080"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4185"/>
        <w:gridCol w:w="1485"/>
        <w:gridCol w:w="1410"/>
      </w:tblGrid>
      <w:tr w:rsidR="00334A1A">
        <w:trPr>
          <w:trHeight w:val="300"/>
        </w:trPr>
        <w:tc>
          <w:tcPr>
            <w:tcW w:w="4185" w:type="dxa"/>
            <w:tcBorders>
              <w:top w:val="single" w:sz="5" w:space="0" w:color="000000"/>
              <w:left w:val="nil"/>
              <w:bottom w:val="single" w:sz="5" w:space="0" w:color="000000"/>
              <w:right w:val="nil"/>
            </w:tcBorders>
            <w:shd w:val="clear" w:color="auto" w:fill="FFFFFF"/>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485"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31/12/2025</w:t>
            </w:r>
          </w:p>
        </w:tc>
        <w:tc>
          <w:tcPr>
            <w:tcW w:w="1410" w:type="dxa"/>
            <w:tcBorders>
              <w:top w:val="single" w:sz="5" w:space="0" w:color="000000"/>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31/12/2024</w:t>
            </w:r>
          </w:p>
        </w:tc>
      </w:tr>
      <w:tr w:rsidR="00334A1A">
        <w:trPr>
          <w:trHeight w:val="300"/>
        </w:trPr>
        <w:tc>
          <w:tcPr>
            <w:tcW w:w="418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Subvenções recebidas do Estado</w:t>
            </w:r>
          </w:p>
        </w:tc>
        <w:tc>
          <w:tcPr>
            <w:tcW w:w="148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540.240.290</w:t>
            </w:r>
          </w:p>
        </w:tc>
        <w:tc>
          <w:tcPr>
            <w:tcW w:w="141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457.591.779</w:t>
            </w:r>
          </w:p>
        </w:tc>
      </w:tr>
      <w:tr w:rsidR="00334A1A">
        <w:trPr>
          <w:trHeight w:val="300"/>
        </w:trPr>
        <w:tc>
          <w:tcPr>
            <w:tcW w:w="418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Subvenções através de convênios</w:t>
            </w:r>
          </w:p>
        </w:tc>
        <w:tc>
          <w:tcPr>
            <w:tcW w:w="148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1.897.334</w:t>
            </w:r>
          </w:p>
        </w:tc>
        <w:tc>
          <w:tcPr>
            <w:tcW w:w="141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2.229.675</w:t>
            </w:r>
          </w:p>
        </w:tc>
      </w:tr>
      <w:tr w:rsidR="00334A1A">
        <w:trPr>
          <w:trHeight w:val="300"/>
        </w:trPr>
        <w:tc>
          <w:tcPr>
            <w:tcW w:w="418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Alienação de bens e doações</w:t>
            </w:r>
          </w:p>
        </w:tc>
        <w:tc>
          <w:tcPr>
            <w:tcW w:w="148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1.589.362</w:t>
            </w:r>
          </w:p>
        </w:tc>
        <w:tc>
          <w:tcPr>
            <w:tcW w:w="141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4.086.494</w:t>
            </w:r>
          </w:p>
        </w:tc>
      </w:tr>
      <w:tr w:rsidR="00334A1A">
        <w:trPr>
          <w:trHeight w:val="300"/>
        </w:trPr>
        <w:tc>
          <w:tcPr>
            <w:tcW w:w="418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Participações societárias</w:t>
            </w:r>
          </w:p>
        </w:tc>
        <w:tc>
          <w:tcPr>
            <w:tcW w:w="148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2.962</w:t>
            </w:r>
          </w:p>
        </w:tc>
        <w:tc>
          <w:tcPr>
            <w:tcW w:w="141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1.160</w:t>
            </w:r>
          </w:p>
        </w:tc>
      </w:tr>
      <w:tr w:rsidR="00334A1A">
        <w:trPr>
          <w:trHeight w:val="300"/>
        </w:trPr>
        <w:tc>
          <w:tcPr>
            <w:tcW w:w="418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Outras receitas eventuais</w:t>
            </w:r>
          </w:p>
        </w:tc>
        <w:tc>
          <w:tcPr>
            <w:tcW w:w="148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283.795</w:t>
            </w:r>
          </w:p>
        </w:tc>
        <w:tc>
          <w:tcPr>
            <w:tcW w:w="141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153.136</w:t>
            </w:r>
          </w:p>
        </w:tc>
      </w:tr>
      <w:tr w:rsidR="00334A1A">
        <w:trPr>
          <w:trHeight w:val="300"/>
        </w:trPr>
        <w:tc>
          <w:tcPr>
            <w:tcW w:w="418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Reversões de provisões</w:t>
            </w:r>
          </w:p>
        </w:tc>
        <w:tc>
          <w:tcPr>
            <w:tcW w:w="148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29.755.884</w:t>
            </w:r>
          </w:p>
        </w:tc>
        <w:tc>
          <w:tcPr>
            <w:tcW w:w="141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35.487.795</w:t>
            </w:r>
          </w:p>
        </w:tc>
      </w:tr>
      <w:tr w:rsidR="00334A1A">
        <w:trPr>
          <w:trHeight w:val="300"/>
        </w:trPr>
        <w:tc>
          <w:tcPr>
            <w:tcW w:w="418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Custos e deduções</w:t>
            </w:r>
          </w:p>
        </w:tc>
        <w:tc>
          <w:tcPr>
            <w:tcW w:w="1485" w:type="dxa"/>
            <w:tcBorders>
              <w:top w:val="nil"/>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(56.506)</w:t>
            </w:r>
          </w:p>
        </w:tc>
        <w:tc>
          <w:tcPr>
            <w:tcW w:w="1410" w:type="dxa"/>
            <w:tcBorders>
              <w:top w:val="nil"/>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(37.798)</w:t>
            </w:r>
          </w:p>
        </w:tc>
      </w:tr>
      <w:tr w:rsidR="00334A1A">
        <w:trPr>
          <w:trHeight w:val="300"/>
        </w:trPr>
        <w:tc>
          <w:tcPr>
            <w:tcW w:w="4185" w:type="dxa"/>
            <w:tcBorders>
              <w:top w:val="single" w:sz="5" w:space="0" w:color="000000"/>
              <w:left w:val="nil"/>
              <w:bottom w:val="single" w:sz="5" w:space="0" w:color="000000"/>
              <w:right w:val="nil"/>
            </w:tcBorders>
            <w:shd w:val="clear" w:color="auto" w:fill="FFFFFF"/>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485" w:type="dxa"/>
            <w:tcBorders>
              <w:top w:val="single" w:sz="5" w:space="0" w:color="000000"/>
              <w:left w:val="nil"/>
              <w:bottom w:val="single" w:sz="5" w:space="0" w:color="000000"/>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573.713.121</w:t>
            </w:r>
          </w:p>
        </w:tc>
        <w:tc>
          <w:tcPr>
            <w:tcW w:w="1410" w:type="dxa"/>
            <w:tcBorders>
              <w:top w:val="single" w:sz="5" w:space="0" w:color="000000"/>
              <w:left w:val="nil"/>
              <w:bottom w:val="single" w:sz="5" w:space="0" w:color="000000"/>
              <w:right w:val="nil"/>
            </w:tcBorders>
            <w:shd w:val="clear" w:color="auto" w:fill="FFFFFF"/>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499.512.241</w:t>
            </w:r>
          </w:p>
        </w:tc>
      </w:tr>
    </w:tbl>
    <w:p w:rsidR="00334A1A" w:rsidRDefault="00334A1A">
      <w:pPr>
        <w:rPr>
          <w:rFonts w:ascii="Calibri" w:eastAsia="Calibri" w:hAnsi="Calibri" w:cs="Calibri"/>
          <w:sz w:val="22"/>
          <w:szCs w:val="22"/>
        </w:rPr>
      </w:pPr>
    </w:p>
    <w:p w:rsidR="00334A1A" w:rsidRDefault="00463E40">
      <w:pPr>
        <w:pBdr>
          <w:top w:val="nil"/>
          <w:left w:val="nil"/>
          <w:bottom w:val="nil"/>
          <w:right w:val="nil"/>
          <w:between w:val="nil"/>
        </w:pBdr>
        <w:ind w:left="708" w:hanging="283"/>
        <w:jc w:val="both"/>
        <w:rPr>
          <w:rFonts w:ascii="Calibri" w:eastAsia="Calibri" w:hAnsi="Calibri" w:cs="Calibri"/>
          <w:sz w:val="22"/>
          <w:szCs w:val="22"/>
        </w:rPr>
      </w:pPr>
      <w:r>
        <w:rPr>
          <w:rFonts w:ascii="Calibri" w:eastAsia="Calibri" w:hAnsi="Calibri" w:cs="Calibri"/>
          <w:sz w:val="22"/>
          <w:szCs w:val="22"/>
        </w:rPr>
        <w:t>a)</w:t>
      </w:r>
      <w:r>
        <w:rPr>
          <w:rFonts w:ascii="Calibri" w:eastAsia="Calibri" w:hAnsi="Calibri" w:cs="Calibri"/>
          <w:sz w:val="22"/>
          <w:szCs w:val="22"/>
        </w:rPr>
        <w:tab/>
      </w:r>
      <w:r>
        <w:rPr>
          <w:rFonts w:ascii="Calibri" w:eastAsia="Calibri" w:hAnsi="Calibri" w:cs="Calibri"/>
          <w:color w:val="000000"/>
          <w:sz w:val="22"/>
          <w:szCs w:val="22"/>
        </w:rPr>
        <w:t xml:space="preserve">Subvenções recebidas do Estado: </w:t>
      </w:r>
    </w:p>
    <w:p w:rsidR="00334A1A" w:rsidRDefault="00463E40">
      <w:pPr>
        <w:widowControl w:val="0"/>
        <w:pBdr>
          <w:top w:val="nil"/>
          <w:left w:val="nil"/>
          <w:bottom w:val="nil"/>
          <w:right w:val="nil"/>
          <w:between w:val="nil"/>
        </w:pBdr>
        <w:ind w:left="720"/>
        <w:jc w:val="both"/>
        <w:rPr>
          <w:rFonts w:ascii="Calibri" w:eastAsia="Calibri" w:hAnsi="Calibri" w:cs="Calibri"/>
          <w:color w:val="000000"/>
          <w:sz w:val="22"/>
          <w:szCs w:val="22"/>
        </w:rPr>
      </w:pPr>
      <w:r>
        <w:rPr>
          <w:rFonts w:ascii="Calibri" w:eastAsia="Calibri" w:hAnsi="Calibri" w:cs="Calibri"/>
          <w:color w:val="000000"/>
          <w:sz w:val="22"/>
          <w:szCs w:val="22"/>
        </w:rPr>
        <w:t>As subvenções recebidas do acionista controlador, Estado de Santa Catarina, são para custeio de despesas operacionais, principalmente para</w:t>
      </w:r>
      <w:r>
        <w:rPr>
          <w:rFonts w:ascii="Calibri" w:eastAsia="Calibri" w:hAnsi="Calibri" w:cs="Calibri"/>
          <w:sz w:val="22"/>
          <w:szCs w:val="22"/>
        </w:rPr>
        <w:t xml:space="preserve"> </w:t>
      </w:r>
      <w:r>
        <w:rPr>
          <w:rFonts w:ascii="Calibri" w:eastAsia="Calibri" w:hAnsi="Calibri" w:cs="Calibri"/>
          <w:color w:val="000000"/>
          <w:sz w:val="22"/>
          <w:szCs w:val="22"/>
        </w:rPr>
        <w:t>a folha de pagamento e seus encargos. No que tange a parte financeira, a Epagri é uma Empresa dependente do Tesouro Estadual, sendo estas subvenções sua principal entrada de recursos.</w:t>
      </w:r>
    </w:p>
    <w:p w:rsidR="00334A1A" w:rsidRDefault="00334A1A">
      <w:pPr>
        <w:widowControl w:val="0"/>
        <w:pBdr>
          <w:top w:val="nil"/>
          <w:left w:val="nil"/>
          <w:bottom w:val="nil"/>
          <w:right w:val="nil"/>
          <w:between w:val="nil"/>
        </w:pBdr>
        <w:jc w:val="both"/>
        <w:rPr>
          <w:rFonts w:ascii="Calibri" w:eastAsia="Calibri" w:hAnsi="Calibri" w:cs="Calibri"/>
          <w:color w:val="000000"/>
          <w:sz w:val="22"/>
          <w:szCs w:val="22"/>
        </w:rPr>
      </w:pPr>
    </w:p>
    <w:p w:rsidR="00334A1A" w:rsidRDefault="00463E40">
      <w:pPr>
        <w:widowControl w:val="0"/>
        <w:pBdr>
          <w:top w:val="nil"/>
          <w:left w:val="nil"/>
          <w:bottom w:val="nil"/>
          <w:right w:val="nil"/>
          <w:between w:val="nil"/>
        </w:pBdr>
        <w:ind w:firstLine="425"/>
        <w:jc w:val="both"/>
        <w:rPr>
          <w:rFonts w:ascii="Calibri" w:eastAsia="Calibri" w:hAnsi="Calibri" w:cs="Calibri"/>
          <w:sz w:val="22"/>
          <w:szCs w:val="22"/>
        </w:rPr>
      </w:pPr>
      <w:r>
        <w:rPr>
          <w:rFonts w:ascii="Calibri" w:eastAsia="Calibri" w:hAnsi="Calibri" w:cs="Calibri"/>
          <w:sz w:val="22"/>
          <w:szCs w:val="22"/>
        </w:rPr>
        <w:t>b)</w:t>
      </w:r>
      <w:r>
        <w:rPr>
          <w:rFonts w:ascii="Calibri" w:eastAsia="Calibri" w:hAnsi="Calibri" w:cs="Calibri"/>
          <w:sz w:val="22"/>
          <w:szCs w:val="22"/>
        </w:rPr>
        <w:tab/>
      </w:r>
      <w:r>
        <w:rPr>
          <w:rFonts w:ascii="Calibri" w:eastAsia="Calibri" w:hAnsi="Calibri" w:cs="Calibri"/>
          <w:color w:val="000000"/>
          <w:sz w:val="22"/>
          <w:szCs w:val="22"/>
        </w:rPr>
        <w:t>Subvenções através de convênios</w:t>
      </w:r>
      <w:r>
        <w:rPr>
          <w:rFonts w:ascii="Calibri" w:eastAsia="Calibri" w:hAnsi="Calibri" w:cs="Calibri"/>
          <w:sz w:val="22"/>
          <w:szCs w:val="22"/>
        </w:rPr>
        <w:t>:</w:t>
      </w:r>
    </w:p>
    <w:p w:rsidR="00334A1A" w:rsidRDefault="00463E40">
      <w:pPr>
        <w:ind w:left="720"/>
        <w:jc w:val="both"/>
        <w:rPr>
          <w:rFonts w:ascii="Calibri" w:eastAsia="Calibri" w:hAnsi="Calibri" w:cs="Calibri"/>
          <w:sz w:val="22"/>
          <w:szCs w:val="22"/>
        </w:rPr>
      </w:pPr>
      <w:r>
        <w:rPr>
          <w:rFonts w:ascii="Calibri" w:eastAsia="Calibri" w:hAnsi="Calibri" w:cs="Calibri"/>
          <w:sz w:val="22"/>
          <w:szCs w:val="22"/>
        </w:rPr>
        <w:t>S</w:t>
      </w:r>
      <w:r>
        <w:rPr>
          <w:rFonts w:ascii="Calibri" w:eastAsia="Calibri" w:hAnsi="Calibri" w:cs="Calibri"/>
          <w:sz w:val="22"/>
          <w:szCs w:val="22"/>
        </w:rPr>
        <w:t>ão recursos obtidos por meio de instrumentos firmados com entidades governamentais e não governamentais, com finalidades específicas na aplicação de projetos de cada convênio</w:t>
      </w:r>
      <w:r>
        <w:rPr>
          <w:rFonts w:ascii="Calibri" w:eastAsia="Calibri" w:hAnsi="Calibri" w:cs="Calibri"/>
          <w:sz w:val="22"/>
          <w:szCs w:val="22"/>
        </w:rPr>
        <w:t xml:space="preserve"> “</w:t>
      </w:r>
      <w:r>
        <w:rPr>
          <w:rFonts w:ascii="Calibri" w:eastAsia="Calibri" w:hAnsi="Calibri" w:cs="Calibri"/>
          <w:b/>
          <w:bCs/>
          <w:sz w:val="22"/>
          <w:szCs w:val="22"/>
        </w:rPr>
        <w:t>NOTA 5</w:t>
      </w:r>
      <w:r>
        <w:rPr>
          <w:rFonts w:ascii="Calibri" w:eastAsia="Calibri" w:hAnsi="Calibri" w:cs="Calibri"/>
          <w:sz w:val="22"/>
          <w:szCs w:val="22"/>
        </w:rPr>
        <w:t>” e “</w:t>
      </w:r>
      <w:r>
        <w:rPr>
          <w:rFonts w:ascii="Calibri" w:eastAsia="Calibri" w:hAnsi="Calibri" w:cs="Calibri"/>
          <w:b/>
          <w:bCs/>
          <w:sz w:val="22"/>
          <w:szCs w:val="22"/>
        </w:rPr>
        <w:t>NOTA 21</w:t>
      </w:r>
      <w:r>
        <w:rPr>
          <w:rFonts w:ascii="Calibri" w:eastAsia="Calibri" w:hAnsi="Calibri" w:cs="Calibri"/>
          <w:sz w:val="22"/>
          <w:szCs w:val="22"/>
        </w:rPr>
        <w:t>”.</w:t>
      </w:r>
      <w:r>
        <w:rPr>
          <w:rFonts w:ascii="Calibri" w:eastAsia="Calibri" w:hAnsi="Calibri" w:cs="Calibri"/>
          <w:sz w:val="22"/>
          <w:szCs w:val="22"/>
        </w:rPr>
        <w:t xml:space="preserve"> Tais recursos são reconhecidos como receita à medida que são </w:t>
      </w:r>
      <w:r>
        <w:rPr>
          <w:rFonts w:ascii="Calibri" w:eastAsia="Calibri" w:hAnsi="Calibri" w:cs="Calibri"/>
          <w:sz w:val="22"/>
          <w:szCs w:val="22"/>
        </w:rPr>
        <w:t>despendidos</w:t>
      </w:r>
      <w:r>
        <w:rPr>
          <w:rFonts w:ascii="Calibri" w:eastAsia="Calibri" w:hAnsi="Calibri" w:cs="Calibri"/>
          <w:sz w:val="22"/>
          <w:szCs w:val="22"/>
        </w:rPr>
        <w:t xml:space="preserve"> nos projetos do convênio ao qual pertencem.</w:t>
      </w:r>
    </w:p>
    <w:p w:rsidR="00334A1A" w:rsidRDefault="00334A1A">
      <w:pPr>
        <w:jc w:val="both"/>
        <w:rPr>
          <w:rFonts w:ascii="Calibri" w:eastAsia="Calibri" w:hAnsi="Calibri" w:cs="Calibri"/>
          <w:sz w:val="22"/>
          <w:szCs w:val="22"/>
        </w:rPr>
      </w:pPr>
    </w:p>
    <w:p w:rsidR="00334A1A" w:rsidRDefault="00463E40">
      <w:pPr>
        <w:ind w:firstLine="425"/>
        <w:jc w:val="both"/>
        <w:rPr>
          <w:rFonts w:ascii="Calibri" w:eastAsia="Calibri" w:hAnsi="Calibri" w:cs="Calibri"/>
          <w:color w:val="000000"/>
          <w:sz w:val="22"/>
          <w:szCs w:val="22"/>
        </w:rPr>
      </w:pPr>
      <w:r>
        <w:rPr>
          <w:rFonts w:ascii="Calibri" w:eastAsia="Calibri" w:hAnsi="Calibri" w:cs="Calibri"/>
          <w:sz w:val="22"/>
          <w:szCs w:val="22"/>
        </w:rPr>
        <w:t xml:space="preserve">c) </w:t>
      </w:r>
      <w:r>
        <w:rPr>
          <w:rFonts w:ascii="Calibri" w:eastAsia="Calibri" w:hAnsi="Calibri" w:cs="Calibri"/>
          <w:sz w:val="22"/>
          <w:szCs w:val="22"/>
        </w:rPr>
        <w:tab/>
      </w:r>
      <w:r>
        <w:rPr>
          <w:rFonts w:ascii="Calibri" w:eastAsia="Calibri" w:hAnsi="Calibri" w:cs="Calibri"/>
          <w:color w:val="000000"/>
          <w:sz w:val="22"/>
          <w:szCs w:val="22"/>
        </w:rPr>
        <w:t>Alienação de bens e doações:</w:t>
      </w:r>
    </w:p>
    <w:p w:rsidR="00334A1A" w:rsidRDefault="00463E40">
      <w:pPr>
        <w:ind w:left="720"/>
        <w:jc w:val="both"/>
        <w:rPr>
          <w:rFonts w:ascii="Calibri" w:eastAsia="Calibri" w:hAnsi="Calibri" w:cs="Calibri"/>
          <w:sz w:val="22"/>
          <w:szCs w:val="22"/>
        </w:rPr>
      </w:pPr>
      <w:r>
        <w:rPr>
          <w:rFonts w:ascii="Calibri" w:eastAsia="Calibri" w:hAnsi="Calibri" w:cs="Calibri"/>
          <w:sz w:val="22"/>
          <w:szCs w:val="22"/>
        </w:rPr>
        <w:t>No item Alienação de bens, o valor de R$1.470.666 refere-se à doações recebidas de bens “</w:t>
      </w:r>
      <w:r>
        <w:rPr>
          <w:rFonts w:ascii="Calibri" w:eastAsia="Calibri" w:hAnsi="Calibri" w:cs="Calibri"/>
          <w:b/>
          <w:bCs/>
          <w:sz w:val="22"/>
          <w:szCs w:val="22"/>
        </w:rPr>
        <w:t>NOTA 15”,</w:t>
      </w:r>
      <w:r>
        <w:rPr>
          <w:rFonts w:ascii="Calibri" w:eastAsia="Calibri" w:hAnsi="Calibri" w:cs="Calibri"/>
          <w:sz w:val="22"/>
          <w:szCs w:val="22"/>
        </w:rPr>
        <w:t xml:space="preserve"> enqua</w:t>
      </w:r>
      <w:r>
        <w:rPr>
          <w:rFonts w:ascii="Calibri" w:eastAsia="Calibri" w:hAnsi="Calibri" w:cs="Calibri"/>
          <w:sz w:val="22"/>
          <w:szCs w:val="22"/>
        </w:rPr>
        <w:t>nto que o valor de R$ 58.085 refere-se à venda de ações de companhias de telefonia em bolsa de valores, conforme</w:t>
      </w:r>
      <w:r>
        <w:rPr>
          <w:rFonts w:ascii="Calibri" w:eastAsia="Calibri" w:hAnsi="Calibri" w:cs="Calibri"/>
          <w:b/>
          <w:bCs/>
          <w:sz w:val="22"/>
          <w:szCs w:val="22"/>
        </w:rPr>
        <w:t xml:space="preserve"> “NOTA 13”,  </w:t>
      </w:r>
      <w:r>
        <w:rPr>
          <w:rFonts w:ascii="Calibri" w:eastAsia="Calibri" w:hAnsi="Calibri" w:cs="Calibri"/>
          <w:sz w:val="22"/>
          <w:szCs w:val="22"/>
        </w:rPr>
        <w:t>e o valor de R$ 60.611</w:t>
      </w:r>
      <w:r>
        <w:rPr>
          <w:rFonts w:ascii="Calibri" w:eastAsia="Calibri" w:hAnsi="Calibri" w:cs="Calibri"/>
          <w:sz w:val="22"/>
          <w:szCs w:val="22"/>
        </w:rPr>
        <w:t xml:space="preserve"> </w:t>
      </w:r>
      <w:r>
        <w:rPr>
          <w:rFonts w:ascii="Calibri" w:eastAsia="Calibri" w:hAnsi="Calibri" w:cs="Calibri"/>
          <w:sz w:val="22"/>
          <w:szCs w:val="22"/>
        </w:rPr>
        <w:t>à outras receitas com bens do Imobilizado, como recebimento de bens em garantia,  indenizações de danos e re</w:t>
      </w:r>
      <w:r>
        <w:rPr>
          <w:rFonts w:ascii="Calibri" w:eastAsia="Calibri" w:hAnsi="Calibri" w:cs="Calibri"/>
          <w:sz w:val="22"/>
          <w:szCs w:val="22"/>
        </w:rPr>
        <w:t xml:space="preserve">-incorporações de bens. </w:t>
      </w:r>
    </w:p>
    <w:p w:rsidR="00334A1A" w:rsidRDefault="00334A1A">
      <w:pPr>
        <w:ind w:left="720"/>
        <w:jc w:val="both"/>
        <w:rPr>
          <w:rFonts w:ascii="Calibri" w:eastAsia="Calibri" w:hAnsi="Calibri" w:cs="Calibri"/>
          <w:color w:val="FF0000"/>
          <w:sz w:val="22"/>
          <w:szCs w:val="22"/>
        </w:rPr>
      </w:pPr>
    </w:p>
    <w:p w:rsidR="00334A1A" w:rsidRDefault="00463E40">
      <w:pPr>
        <w:ind w:firstLine="425"/>
        <w:jc w:val="both"/>
        <w:rPr>
          <w:rFonts w:ascii="Calibri" w:eastAsia="Calibri" w:hAnsi="Calibri" w:cs="Calibri"/>
          <w:sz w:val="22"/>
          <w:szCs w:val="22"/>
        </w:rPr>
      </w:pPr>
      <w:r>
        <w:rPr>
          <w:rFonts w:ascii="Calibri" w:eastAsia="Calibri" w:hAnsi="Calibri" w:cs="Calibri"/>
          <w:sz w:val="22"/>
          <w:szCs w:val="22"/>
        </w:rPr>
        <w:t>d)</w:t>
      </w:r>
      <w:r>
        <w:rPr>
          <w:rFonts w:ascii="Calibri" w:eastAsia="Calibri" w:hAnsi="Calibri" w:cs="Calibri"/>
          <w:sz w:val="22"/>
          <w:szCs w:val="22"/>
        </w:rPr>
        <w:tab/>
      </w:r>
      <w:r>
        <w:rPr>
          <w:rFonts w:ascii="Calibri" w:eastAsia="Calibri" w:hAnsi="Calibri" w:cs="Calibri"/>
          <w:color w:val="000000"/>
          <w:sz w:val="22"/>
          <w:szCs w:val="22"/>
        </w:rPr>
        <w:t>Participações societárias</w:t>
      </w:r>
      <w:r>
        <w:rPr>
          <w:rFonts w:ascii="Calibri" w:eastAsia="Calibri" w:hAnsi="Calibri" w:cs="Calibri"/>
          <w:sz w:val="22"/>
          <w:szCs w:val="22"/>
        </w:rPr>
        <w:t>:</w:t>
      </w:r>
    </w:p>
    <w:p w:rsidR="00334A1A" w:rsidRDefault="00463E40">
      <w:pPr>
        <w:ind w:left="720"/>
        <w:jc w:val="both"/>
        <w:rPr>
          <w:rFonts w:ascii="Calibri" w:eastAsia="Calibri" w:hAnsi="Calibri" w:cs="Calibri"/>
          <w:sz w:val="22"/>
          <w:szCs w:val="22"/>
        </w:rPr>
      </w:pPr>
      <w:r>
        <w:rPr>
          <w:rFonts w:ascii="Calibri" w:eastAsia="Calibri" w:hAnsi="Calibri" w:cs="Calibri"/>
          <w:sz w:val="22"/>
          <w:szCs w:val="22"/>
        </w:rPr>
        <w:t xml:space="preserve">As receitas com participações societárias referem-se a dividendos </w:t>
      </w:r>
      <w:r>
        <w:rPr>
          <w:rFonts w:ascii="Calibri" w:eastAsia="Calibri" w:hAnsi="Calibri" w:cs="Calibri"/>
          <w:sz w:val="22"/>
          <w:szCs w:val="22"/>
        </w:rPr>
        <w:t>provenientes</w:t>
      </w:r>
      <w:r>
        <w:rPr>
          <w:rFonts w:ascii="Calibri" w:eastAsia="Calibri" w:hAnsi="Calibri" w:cs="Calibri"/>
          <w:sz w:val="22"/>
          <w:szCs w:val="22"/>
        </w:rPr>
        <w:t xml:space="preserve"> dos investimentos em participações em empresas do ramo de telefonia com ações negociadas na bolsa de valores BM &amp; FBOVESP</w:t>
      </w:r>
      <w:r>
        <w:rPr>
          <w:rFonts w:ascii="Calibri" w:eastAsia="Calibri" w:hAnsi="Calibri" w:cs="Calibri"/>
          <w:sz w:val="22"/>
          <w:szCs w:val="22"/>
        </w:rPr>
        <w:t>A.</w:t>
      </w:r>
    </w:p>
    <w:p w:rsidR="00334A1A" w:rsidRDefault="00334A1A">
      <w:pPr>
        <w:jc w:val="both"/>
        <w:rPr>
          <w:rFonts w:ascii="Calibri" w:eastAsia="Calibri" w:hAnsi="Calibri" w:cs="Calibri"/>
          <w:sz w:val="22"/>
          <w:szCs w:val="22"/>
        </w:rPr>
      </w:pPr>
    </w:p>
    <w:p w:rsidR="00334A1A" w:rsidRDefault="00463E40">
      <w:pPr>
        <w:ind w:left="708" w:hanging="283"/>
        <w:jc w:val="both"/>
        <w:rPr>
          <w:rFonts w:ascii="Calibri" w:eastAsia="Calibri" w:hAnsi="Calibri" w:cs="Calibri"/>
          <w:color w:val="000000"/>
          <w:sz w:val="22"/>
          <w:szCs w:val="22"/>
        </w:rPr>
      </w:pPr>
      <w:r>
        <w:rPr>
          <w:rFonts w:ascii="Calibri" w:eastAsia="Calibri" w:hAnsi="Calibri" w:cs="Calibri"/>
          <w:sz w:val="22"/>
          <w:szCs w:val="22"/>
        </w:rPr>
        <w:t>e)</w:t>
      </w:r>
      <w:r>
        <w:rPr>
          <w:rFonts w:ascii="Calibri" w:eastAsia="Calibri" w:hAnsi="Calibri" w:cs="Calibri"/>
          <w:sz w:val="22"/>
          <w:szCs w:val="22"/>
        </w:rPr>
        <w:tab/>
      </w:r>
      <w:r>
        <w:rPr>
          <w:rFonts w:ascii="Calibri" w:eastAsia="Calibri" w:hAnsi="Calibri" w:cs="Calibri"/>
          <w:color w:val="000000"/>
          <w:sz w:val="22"/>
          <w:szCs w:val="22"/>
        </w:rPr>
        <w:t>Outras receitas eventuais:</w:t>
      </w:r>
    </w:p>
    <w:p w:rsidR="00334A1A" w:rsidRDefault="00463E40">
      <w:pPr>
        <w:ind w:left="720"/>
        <w:jc w:val="both"/>
        <w:rPr>
          <w:rFonts w:ascii="Calibri" w:eastAsia="Calibri" w:hAnsi="Calibri" w:cs="Calibri"/>
          <w:sz w:val="22"/>
          <w:szCs w:val="22"/>
        </w:rPr>
      </w:pPr>
      <w:r>
        <w:rPr>
          <w:rFonts w:ascii="Calibri" w:eastAsia="Calibri" w:hAnsi="Calibri" w:cs="Calibri"/>
          <w:sz w:val="22"/>
          <w:szCs w:val="22"/>
        </w:rPr>
        <w:t xml:space="preserve">São reconhecidas nesta conta as receitas auferidas de modo eventual e que não fazem parte da atividade fim da empresa. Fazem parte desta conta receitas com: multas por descumprimento contratual; doações recebidas para uso </w:t>
      </w:r>
      <w:r>
        <w:rPr>
          <w:rFonts w:ascii="Calibri" w:eastAsia="Calibri" w:hAnsi="Calibri" w:cs="Calibri"/>
          <w:sz w:val="22"/>
          <w:szCs w:val="22"/>
        </w:rPr>
        <w:t>e consumo e estoque; ressarcimento de despesas, locação de imóveis, salas, auditórios; e outras de menor valor.</w:t>
      </w:r>
    </w:p>
    <w:p w:rsidR="00334A1A" w:rsidRDefault="00334A1A">
      <w:pPr>
        <w:jc w:val="both"/>
        <w:rPr>
          <w:rFonts w:ascii="Calibri" w:eastAsia="Calibri" w:hAnsi="Calibri" w:cs="Calibri"/>
          <w:sz w:val="22"/>
          <w:szCs w:val="22"/>
        </w:rPr>
      </w:pPr>
    </w:p>
    <w:p w:rsidR="00334A1A" w:rsidRDefault="00463E40">
      <w:pPr>
        <w:ind w:firstLine="566"/>
        <w:jc w:val="both"/>
        <w:rPr>
          <w:rFonts w:ascii="Roboto" w:eastAsia="Roboto" w:hAnsi="Roboto" w:cs="Roboto"/>
          <w:sz w:val="20"/>
          <w:szCs w:val="20"/>
        </w:rPr>
      </w:pPr>
      <w:r>
        <w:rPr>
          <w:rFonts w:ascii="Calibri" w:eastAsia="Calibri" w:hAnsi="Calibri" w:cs="Calibri"/>
          <w:sz w:val="22"/>
          <w:szCs w:val="22"/>
        </w:rPr>
        <w:t>f) R</w:t>
      </w:r>
      <w:r>
        <w:rPr>
          <w:rFonts w:ascii="Roboto" w:eastAsia="Roboto" w:hAnsi="Roboto" w:cs="Roboto"/>
          <w:sz w:val="20"/>
          <w:szCs w:val="20"/>
        </w:rPr>
        <w:t>eversões de provisões:</w:t>
      </w:r>
    </w:p>
    <w:p w:rsidR="00334A1A" w:rsidRDefault="00334A1A">
      <w:pPr>
        <w:ind w:firstLine="566"/>
        <w:jc w:val="both"/>
        <w:rPr>
          <w:rFonts w:ascii="Roboto" w:eastAsia="Roboto" w:hAnsi="Roboto" w:cs="Roboto"/>
          <w:sz w:val="20"/>
          <w:szCs w:val="20"/>
        </w:rPr>
      </w:pPr>
    </w:p>
    <w:tbl>
      <w:tblPr>
        <w:tblStyle w:val="afff9"/>
        <w:tblW w:w="6570" w:type="dxa"/>
        <w:tblInd w:w="765" w:type="dxa"/>
        <w:tblBorders>
          <w:top w:val="nil"/>
          <w:left w:val="nil"/>
          <w:bottom w:val="nil"/>
          <w:right w:val="nil"/>
          <w:insideH w:val="nil"/>
          <w:insideV w:val="nil"/>
        </w:tblBorders>
        <w:tblLayout w:type="fixed"/>
        <w:tblLook w:val="0600" w:firstRow="0" w:lastRow="0" w:firstColumn="0" w:lastColumn="0" w:noHBand="1" w:noVBand="1"/>
      </w:tblPr>
      <w:tblGrid>
        <w:gridCol w:w="3540"/>
        <w:gridCol w:w="1485"/>
        <w:gridCol w:w="1545"/>
      </w:tblGrid>
      <w:tr w:rsidR="00334A1A">
        <w:trPr>
          <w:trHeight w:val="300"/>
        </w:trPr>
        <w:tc>
          <w:tcPr>
            <w:tcW w:w="3540" w:type="dxa"/>
            <w:tcBorders>
              <w:top w:val="single" w:sz="5" w:space="0" w:color="000000"/>
              <w:left w:val="nil"/>
              <w:bottom w:val="single" w:sz="5" w:space="0" w:color="000000"/>
              <w:right w:val="nil"/>
            </w:tcBorders>
            <w:shd w:val="clear" w:color="auto" w:fill="FFFFFF"/>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485"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31/12/2025</w:t>
            </w:r>
          </w:p>
        </w:tc>
        <w:tc>
          <w:tcPr>
            <w:tcW w:w="1545"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31/12/2024</w:t>
            </w:r>
          </w:p>
        </w:tc>
      </w:tr>
      <w:tr w:rsidR="00334A1A">
        <w:trPr>
          <w:trHeight w:val="300"/>
        </w:trPr>
        <w:tc>
          <w:tcPr>
            <w:tcW w:w="3540"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Reversões de provisões trabalhistas</w:t>
            </w:r>
          </w:p>
        </w:tc>
        <w:tc>
          <w:tcPr>
            <w:tcW w:w="148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29.709.050</w:t>
            </w:r>
          </w:p>
        </w:tc>
        <w:tc>
          <w:tcPr>
            <w:tcW w:w="154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35.445.510</w:t>
            </w:r>
          </w:p>
        </w:tc>
      </w:tr>
      <w:tr w:rsidR="00334A1A">
        <w:trPr>
          <w:trHeight w:val="300"/>
        </w:trPr>
        <w:tc>
          <w:tcPr>
            <w:tcW w:w="3540" w:type="dxa"/>
            <w:tcBorders>
              <w:top w:val="nil"/>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Reversões de Crédito de liquidação duvidosa</w:t>
            </w:r>
          </w:p>
        </w:tc>
        <w:tc>
          <w:tcPr>
            <w:tcW w:w="1485" w:type="dxa"/>
            <w:tcBorders>
              <w:top w:val="nil"/>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46.834</w:t>
            </w:r>
          </w:p>
        </w:tc>
        <w:tc>
          <w:tcPr>
            <w:tcW w:w="1545" w:type="dxa"/>
            <w:tcBorders>
              <w:top w:val="nil"/>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42.285</w:t>
            </w:r>
          </w:p>
        </w:tc>
      </w:tr>
      <w:tr w:rsidR="00334A1A">
        <w:trPr>
          <w:trHeight w:val="300"/>
        </w:trPr>
        <w:tc>
          <w:tcPr>
            <w:tcW w:w="3540" w:type="dxa"/>
            <w:tcBorders>
              <w:top w:val="nil"/>
              <w:left w:val="nil"/>
              <w:bottom w:val="single" w:sz="5" w:space="0" w:color="000000"/>
              <w:right w:val="nil"/>
            </w:tcBorders>
            <w:shd w:val="clear" w:color="auto" w:fill="FFFFFF"/>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485" w:type="dxa"/>
            <w:tcBorders>
              <w:top w:val="nil"/>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29.755.884</w:t>
            </w:r>
          </w:p>
        </w:tc>
        <w:tc>
          <w:tcPr>
            <w:tcW w:w="1545" w:type="dxa"/>
            <w:tcBorders>
              <w:top w:val="nil"/>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35.487.795</w:t>
            </w:r>
          </w:p>
        </w:tc>
      </w:tr>
    </w:tbl>
    <w:p w:rsidR="00334A1A" w:rsidRDefault="00334A1A">
      <w:pPr>
        <w:ind w:firstLine="566"/>
        <w:jc w:val="both"/>
        <w:rPr>
          <w:rFonts w:ascii="Roboto" w:eastAsia="Roboto" w:hAnsi="Roboto" w:cs="Roboto"/>
          <w:sz w:val="20"/>
          <w:szCs w:val="20"/>
        </w:rPr>
      </w:pPr>
    </w:p>
    <w:p w:rsidR="00334A1A" w:rsidRDefault="00463E40">
      <w:pPr>
        <w:widowControl w:val="0"/>
        <w:ind w:left="720"/>
        <w:jc w:val="both"/>
        <w:rPr>
          <w:rFonts w:ascii="Calibri" w:eastAsia="Calibri" w:hAnsi="Calibri" w:cs="Calibri"/>
          <w:sz w:val="22"/>
          <w:szCs w:val="22"/>
        </w:rPr>
      </w:pPr>
      <w:r>
        <w:rPr>
          <w:rFonts w:ascii="Calibri" w:eastAsia="Calibri" w:hAnsi="Calibri" w:cs="Calibri"/>
          <w:sz w:val="22"/>
          <w:szCs w:val="22"/>
        </w:rPr>
        <w:t>As reversões das provisões, quando trabalhistas, ocorrem no momento em que o direito é efetivamente pago ao empregado ou em que o empregado perde o direito. Já as reversões de perdas estimadas com crédito de liquidação duvidosa - PECLD, ocorrem pelo recebi</w:t>
      </w:r>
      <w:r>
        <w:rPr>
          <w:rFonts w:ascii="Calibri" w:eastAsia="Calibri" w:hAnsi="Calibri" w:cs="Calibri"/>
          <w:sz w:val="22"/>
          <w:szCs w:val="22"/>
        </w:rPr>
        <w:t>mento do valor estimado como perda ou pela perda definitiva.</w:t>
      </w:r>
    </w:p>
    <w:p w:rsidR="00334A1A" w:rsidRDefault="00334A1A">
      <w:pPr>
        <w:jc w:val="both"/>
        <w:rPr>
          <w:rFonts w:ascii="Calibri" w:eastAsia="Calibri" w:hAnsi="Calibri" w:cs="Calibri"/>
          <w:sz w:val="22"/>
          <w:szCs w:val="22"/>
        </w:rPr>
      </w:pPr>
    </w:p>
    <w:p w:rsidR="00334A1A" w:rsidRDefault="00463E40">
      <w:pPr>
        <w:ind w:firstLine="425"/>
        <w:jc w:val="both"/>
        <w:rPr>
          <w:rFonts w:ascii="Calibri" w:eastAsia="Calibri" w:hAnsi="Calibri" w:cs="Calibri"/>
          <w:sz w:val="22"/>
          <w:szCs w:val="22"/>
        </w:rPr>
      </w:pPr>
      <w:r>
        <w:rPr>
          <w:rFonts w:ascii="Calibri" w:eastAsia="Calibri" w:hAnsi="Calibri" w:cs="Calibri"/>
          <w:sz w:val="22"/>
          <w:szCs w:val="22"/>
        </w:rPr>
        <w:t>g)</w:t>
      </w:r>
      <w:r>
        <w:rPr>
          <w:rFonts w:ascii="Calibri" w:eastAsia="Calibri" w:hAnsi="Calibri" w:cs="Calibri"/>
          <w:sz w:val="22"/>
          <w:szCs w:val="22"/>
        </w:rPr>
        <w:tab/>
        <w:t>Custos e deduções</w:t>
      </w:r>
    </w:p>
    <w:p w:rsidR="00334A1A" w:rsidRDefault="00463E40">
      <w:pPr>
        <w:ind w:left="720"/>
        <w:jc w:val="both"/>
        <w:rPr>
          <w:rFonts w:ascii="Calibri" w:eastAsia="Calibri" w:hAnsi="Calibri" w:cs="Calibri"/>
          <w:sz w:val="22"/>
          <w:szCs w:val="22"/>
        </w:rPr>
      </w:pPr>
      <w:r>
        <w:rPr>
          <w:rFonts w:ascii="Calibri" w:eastAsia="Calibri" w:hAnsi="Calibri" w:cs="Calibri"/>
          <w:sz w:val="22"/>
          <w:szCs w:val="22"/>
        </w:rPr>
        <w:t>Este item refere-se ao valor de tributos de PIS e Cofins, sobre as receitas de subvenção obtidas através de convênios.</w:t>
      </w:r>
    </w:p>
    <w:p w:rsidR="00334A1A" w:rsidRDefault="00334A1A">
      <w:pPr>
        <w:widowControl w:val="0"/>
        <w:pBdr>
          <w:top w:val="nil"/>
          <w:left w:val="nil"/>
          <w:bottom w:val="nil"/>
          <w:right w:val="nil"/>
          <w:between w:val="nil"/>
        </w:pBdr>
        <w:jc w:val="both"/>
        <w:rPr>
          <w:rFonts w:ascii="Calibri" w:eastAsia="Calibri" w:hAnsi="Calibri" w:cs="Calibri"/>
          <w:sz w:val="22"/>
          <w:szCs w:val="22"/>
        </w:rPr>
      </w:pPr>
    </w:p>
    <w:p w:rsidR="00334A1A" w:rsidRDefault="00334A1A">
      <w:pPr>
        <w:widowControl w:val="0"/>
        <w:pBdr>
          <w:top w:val="nil"/>
          <w:left w:val="nil"/>
          <w:bottom w:val="nil"/>
          <w:right w:val="nil"/>
          <w:between w:val="nil"/>
        </w:pBdr>
        <w:jc w:val="both"/>
        <w:rPr>
          <w:rFonts w:ascii="Calibri" w:eastAsia="Calibri" w:hAnsi="Calibri" w:cs="Calibri"/>
          <w:sz w:val="22"/>
          <w:szCs w:val="22"/>
        </w:rPr>
      </w:pPr>
    </w:p>
    <w:p w:rsidR="00334A1A" w:rsidRDefault="00334A1A">
      <w:pPr>
        <w:ind w:left="705"/>
        <w:rPr>
          <w:sz w:val="22"/>
          <w:szCs w:val="22"/>
        </w:rPr>
      </w:pPr>
    </w:p>
    <w:p w:rsidR="00334A1A" w:rsidRDefault="00463E40">
      <w:pPr>
        <w:widowControl w:val="0"/>
        <w:pBdr>
          <w:top w:val="nil"/>
          <w:left w:val="nil"/>
          <w:bottom w:val="nil"/>
          <w:right w:val="nil"/>
          <w:between w:val="nil"/>
        </w:pBdr>
        <w:jc w:val="both"/>
        <w:rPr>
          <w:rFonts w:ascii="Calibri" w:eastAsia="Calibri" w:hAnsi="Calibri" w:cs="Calibri"/>
          <w:b/>
          <w:bCs/>
          <w:color w:val="000000"/>
          <w:sz w:val="22"/>
          <w:szCs w:val="22"/>
        </w:rPr>
      </w:pPr>
      <w:r>
        <w:rPr>
          <w:rFonts w:ascii="Calibri" w:eastAsia="Calibri" w:hAnsi="Calibri" w:cs="Calibri"/>
          <w:b/>
          <w:bCs/>
          <w:color w:val="000000"/>
          <w:sz w:val="22"/>
          <w:szCs w:val="22"/>
        </w:rPr>
        <w:t>NOTA 2</w:t>
      </w:r>
      <w:r>
        <w:rPr>
          <w:rFonts w:ascii="Calibri" w:eastAsia="Calibri" w:hAnsi="Calibri" w:cs="Calibri"/>
          <w:b/>
          <w:bCs/>
          <w:sz w:val="22"/>
          <w:szCs w:val="22"/>
        </w:rPr>
        <w:t>9</w:t>
      </w:r>
      <w:r>
        <w:rPr>
          <w:rFonts w:ascii="Calibri" w:eastAsia="Calibri" w:hAnsi="Calibri" w:cs="Calibri"/>
          <w:b/>
          <w:bCs/>
          <w:color w:val="000000"/>
          <w:sz w:val="22"/>
          <w:szCs w:val="22"/>
        </w:rPr>
        <w:t>. RESULTADOS FINANCEIROS</w:t>
      </w:r>
    </w:p>
    <w:p w:rsidR="00334A1A" w:rsidRDefault="00334A1A"/>
    <w:p w:rsidR="00334A1A" w:rsidRDefault="00334A1A"/>
    <w:p w:rsidR="00334A1A" w:rsidRDefault="00463E40">
      <w:pPr>
        <w:jc w:val="both"/>
        <w:rPr>
          <w:rFonts w:ascii="Calibri" w:eastAsia="Calibri" w:hAnsi="Calibri" w:cs="Calibri"/>
          <w:sz w:val="22"/>
          <w:szCs w:val="22"/>
        </w:rPr>
      </w:pPr>
      <w:r>
        <w:rPr>
          <w:rFonts w:ascii="Calibri" w:eastAsia="Calibri" w:hAnsi="Calibri" w:cs="Calibri"/>
          <w:sz w:val="22"/>
          <w:szCs w:val="22"/>
        </w:rPr>
        <w:t>Representam o confronto entre as receitas e as despesas financeiras, conforme demonstrado:</w:t>
      </w:r>
    </w:p>
    <w:p w:rsidR="00334A1A" w:rsidRDefault="00334A1A">
      <w:pPr>
        <w:jc w:val="both"/>
        <w:rPr>
          <w:rFonts w:ascii="Calibri" w:eastAsia="Calibri" w:hAnsi="Calibri" w:cs="Calibri"/>
          <w:sz w:val="22"/>
          <w:szCs w:val="22"/>
        </w:rPr>
      </w:pPr>
    </w:p>
    <w:p w:rsidR="00334A1A" w:rsidRDefault="00334A1A">
      <w:pPr>
        <w:jc w:val="both"/>
        <w:rPr>
          <w:rFonts w:ascii="Calibri" w:eastAsia="Calibri" w:hAnsi="Calibri" w:cs="Calibri"/>
          <w:sz w:val="22"/>
          <w:szCs w:val="22"/>
        </w:rPr>
      </w:pPr>
    </w:p>
    <w:tbl>
      <w:tblPr>
        <w:tblStyle w:val="afffa"/>
        <w:tblW w:w="7335"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4305"/>
        <w:gridCol w:w="1485"/>
        <w:gridCol w:w="1545"/>
      </w:tblGrid>
      <w:tr w:rsidR="00334A1A">
        <w:trPr>
          <w:trHeight w:val="300"/>
        </w:trPr>
        <w:tc>
          <w:tcPr>
            <w:tcW w:w="4305" w:type="dxa"/>
            <w:tcBorders>
              <w:top w:val="single" w:sz="5" w:space="0" w:color="000000"/>
              <w:left w:val="nil"/>
              <w:bottom w:val="single" w:sz="5" w:space="0" w:color="000000"/>
              <w:right w:val="nil"/>
            </w:tcBorders>
            <w:shd w:val="clear" w:color="auto" w:fill="FFFFFF"/>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485"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31/12/2025</w:t>
            </w:r>
          </w:p>
        </w:tc>
        <w:tc>
          <w:tcPr>
            <w:tcW w:w="1545"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31/12/2024</w:t>
            </w:r>
          </w:p>
        </w:tc>
      </w:tr>
      <w:tr w:rsidR="00334A1A">
        <w:trPr>
          <w:trHeight w:val="300"/>
        </w:trPr>
        <w:tc>
          <w:tcPr>
            <w:tcW w:w="430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Receitas financeiras</w:t>
            </w:r>
          </w:p>
        </w:tc>
        <w:tc>
          <w:tcPr>
            <w:tcW w:w="148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2.890.191</w:t>
            </w:r>
          </w:p>
        </w:tc>
        <w:tc>
          <w:tcPr>
            <w:tcW w:w="154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1.067.931</w:t>
            </w:r>
          </w:p>
        </w:tc>
      </w:tr>
      <w:tr w:rsidR="00334A1A">
        <w:trPr>
          <w:trHeight w:val="300"/>
        </w:trPr>
        <w:tc>
          <w:tcPr>
            <w:tcW w:w="4305" w:type="dxa"/>
            <w:tcBorders>
              <w:top w:val="nil"/>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Despesas financeiras</w:t>
            </w:r>
          </w:p>
        </w:tc>
        <w:tc>
          <w:tcPr>
            <w:tcW w:w="1485" w:type="dxa"/>
            <w:tcBorders>
              <w:top w:val="nil"/>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(437.158)</w:t>
            </w:r>
          </w:p>
        </w:tc>
        <w:tc>
          <w:tcPr>
            <w:tcW w:w="1545" w:type="dxa"/>
            <w:tcBorders>
              <w:top w:val="nil"/>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(429.919)</w:t>
            </w:r>
          </w:p>
        </w:tc>
      </w:tr>
      <w:tr w:rsidR="00334A1A">
        <w:trPr>
          <w:trHeight w:val="300"/>
        </w:trPr>
        <w:tc>
          <w:tcPr>
            <w:tcW w:w="4305" w:type="dxa"/>
            <w:tcBorders>
              <w:top w:val="nil"/>
              <w:left w:val="nil"/>
              <w:bottom w:val="single" w:sz="5" w:space="0" w:color="000000"/>
              <w:right w:val="nil"/>
            </w:tcBorders>
            <w:shd w:val="clear" w:color="auto" w:fill="FFFFFF"/>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485" w:type="dxa"/>
            <w:tcBorders>
              <w:top w:val="nil"/>
              <w:left w:val="nil"/>
              <w:bottom w:val="single" w:sz="5" w:space="0" w:color="000000"/>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2.453.032</w:t>
            </w:r>
          </w:p>
        </w:tc>
        <w:tc>
          <w:tcPr>
            <w:tcW w:w="1545" w:type="dxa"/>
            <w:tcBorders>
              <w:top w:val="nil"/>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638.013</w:t>
            </w:r>
          </w:p>
        </w:tc>
      </w:tr>
    </w:tbl>
    <w:p w:rsidR="00334A1A" w:rsidRDefault="00334A1A">
      <w:pPr>
        <w:jc w:val="both"/>
        <w:rPr>
          <w:rFonts w:ascii="Calibri" w:eastAsia="Calibri" w:hAnsi="Calibri" w:cs="Calibri"/>
          <w:sz w:val="22"/>
          <w:szCs w:val="22"/>
        </w:rPr>
      </w:pPr>
    </w:p>
    <w:p w:rsidR="00334A1A" w:rsidRDefault="00463E40">
      <w:pPr>
        <w:jc w:val="both"/>
        <w:rPr>
          <w:rFonts w:ascii="Calibri" w:eastAsia="Calibri" w:hAnsi="Calibri" w:cs="Calibri"/>
          <w:sz w:val="22"/>
          <w:szCs w:val="22"/>
        </w:rPr>
      </w:pPr>
      <w:r>
        <w:rPr>
          <w:rFonts w:ascii="Calibri" w:eastAsia="Calibri" w:hAnsi="Calibri" w:cs="Calibri"/>
          <w:sz w:val="22"/>
          <w:szCs w:val="22"/>
        </w:rPr>
        <w:t>I - Receitas Financeiras:</w:t>
      </w:r>
    </w:p>
    <w:p w:rsidR="00334A1A" w:rsidRDefault="00334A1A">
      <w:pPr>
        <w:jc w:val="both"/>
        <w:rPr>
          <w:rFonts w:ascii="Calibri" w:eastAsia="Calibri" w:hAnsi="Calibri" w:cs="Calibri"/>
          <w:sz w:val="22"/>
          <w:szCs w:val="22"/>
        </w:rPr>
      </w:pPr>
    </w:p>
    <w:p w:rsidR="00334A1A" w:rsidRDefault="00463E40">
      <w:pPr>
        <w:jc w:val="both"/>
        <w:rPr>
          <w:rFonts w:ascii="Calibri" w:eastAsia="Calibri" w:hAnsi="Calibri" w:cs="Calibri"/>
          <w:sz w:val="22"/>
          <w:szCs w:val="22"/>
        </w:rPr>
      </w:pPr>
      <w:r>
        <w:rPr>
          <w:rFonts w:ascii="Calibri" w:eastAsia="Calibri" w:hAnsi="Calibri" w:cs="Calibri"/>
          <w:sz w:val="22"/>
          <w:szCs w:val="22"/>
        </w:rPr>
        <w:t>Em variações monetárias ativas estão registradas as atualizações de créditos tributários que foram recuperados no período; em descontos obtidos estão registrados os valores referentes ao convênio firmado com a Ticket Log “</w:t>
      </w:r>
      <w:r>
        <w:rPr>
          <w:rFonts w:ascii="Calibri" w:eastAsia="Calibri" w:hAnsi="Calibri" w:cs="Calibri"/>
          <w:b/>
          <w:bCs/>
          <w:sz w:val="22"/>
          <w:szCs w:val="22"/>
        </w:rPr>
        <w:t>NOTA 17</w:t>
      </w:r>
      <w:r>
        <w:rPr>
          <w:rFonts w:ascii="Calibri" w:eastAsia="Calibri" w:hAnsi="Calibri" w:cs="Calibri"/>
          <w:sz w:val="22"/>
          <w:szCs w:val="22"/>
        </w:rPr>
        <w:t>”, referente à manutenção d</w:t>
      </w:r>
      <w:r>
        <w:rPr>
          <w:rFonts w:ascii="Calibri" w:eastAsia="Calibri" w:hAnsi="Calibri" w:cs="Calibri"/>
          <w:sz w:val="22"/>
          <w:szCs w:val="22"/>
        </w:rPr>
        <w:t>a frota com peças e serviços de manutenção de veículos.</w:t>
      </w:r>
    </w:p>
    <w:p w:rsidR="00334A1A" w:rsidRDefault="00334A1A">
      <w:pPr>
        <w:jc w:val="both"/>
        <w:rPr>
          <w:rFonts w:ascii="Calibri" w:eastAsia="Calibri" w:hAnsi="Calibri" w:cs="Calibri"/>
          <w:sz w:val="22"/>
          <w:szCs w:val="22"/>
        </w:rPr>
      </w:pPr>
    </w:p>
    <w:tbl>
      <w:tblPr>
        <w:tblStyle w:val="afffb"/>
        <w:tblW w:w="7080"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4185"/>
        <w:gridCol w:w="1485"/>
        <w:gridCol w:w="1410"/>
      </w:tblGrid>
      <w:tr w:rsidR="00334A1A">
        <w:trPr>
          <w:trHeight w:val="300"/>
        </w:trPr>
        <w:tc>
          <w:tcPr>
            <w:tcW w:w="4185"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485"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31/12/2025</w:t>
            </w:r>
          </w:p>
        </w:tc>
        <w:tc>
          <w:tcPr>
            <w:tcW w:w="1410"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31/12/2024</w:t>
            </w:r>
          </w:p>
        </w:tc>
      </w:tr>
      <w:tr w:rsidR="00334A1A">
        <w:trPr>
          <w:trHeight w:val="300"/>
        </w:trPr>
        <w:tc>
          <w:tcPr>
            <w:tcW w:w="418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Variações monetárias ativas</w:t>
            </w:r>
          </w:p>
        </w:tc>
        <w:tc>
          <w:tcPr>
            <w:tcW w:w="148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2.367.124</w:t>
            </w:r>
          </w:p>
        </w:tc>
        <w:tc>
          <w:tcPr>
            <w:tcW w:w="141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593.963</w:t>
            </w:r>
          </w:p>
        </w:tc>
      </w:tr>
      <w:tr w:rsidR="00334A1A">
        <w:trPr>
          <w:trHeight w:val="300"/>
        </w:trPr>
        <w:tc>
          <w:tcPr>
            <w:tcW w:w="418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Descontos Obtidos</w:t>
            </w:r>
          </w:p>
        </w:tc>
        <w:tc>
          <w:tcPr>
            <w:tcW w:w="148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560.455</w:t>
            </w:r>
          </w:p>
        </w:tc>
        <w:tc>
          <w:tcPr>
            <w:tcW w:w="141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514.083</w:t>
            </w:r>
          </w:p>
        </w:tc>
      </w:tr>
      <w:tr w:rsidR="00334A1A">
        <w:trPr>
          <w:trHeight w:val="300"/>
        </w:trPr>
        <w:tc>
          <w:tcPr>
            <w:tcW w:w="418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Outras receitas financeiras</w:t>
            </w:r>
          </w:p>
        </w:tc>
        <w:tc>
          <w:tcPr>
            <w:tcW w:w="148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42.872</w:t>
            </w:r>
          </w:p>
        </w:tc>
        <w:tc>
          <w:tcPr>
            <w:tcW w:w="141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12.020</w:t>
            </w:r>
          </w:p>
        </w:tc>
      </w:tr>
      <w:tr w:rsidR="00334A1A">
        <w:trPr>
          <w:trHeight w:val="300"/>
        </w:trPr>
        <w:tc>
          <w:tcPr>
            <w:tcW w:w="418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PIS e Cofins sobre receitas financeiras</w:t>
            </w:r>
          </w:p>
        </w:tc>
        <w:tc>
          <w:tcPr>
            <w:tcW w:w="1485" w:type="dxa"/>
            <w:tcBorders>
              <w:top w:val="nil"/>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(80.260)</w:t>
            </w:r>
          </w:p>
        </w:tc>
        <w:tc>
          <w:tcPr>
            <w:tcW w:w="1410" w:type="dxa"/>
            <w:tcBorders>
              <w:top w:val="nil"/>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(52.134)</w:t>
            </w:r>
          </w:p>
        </w:tc>
      </w:tr>
      <w:tr w:rsidR="00334A1A">
        <w:trPr>
          <w:trHeight w:val="300"/>
        </w:trPr>
        <w:tc>
          <w:tcPr>
            <w:tcW w:w="4185"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485" w:type="dxa"/>
            <w:tcBorders>
              <w:top w:val="single" w:sz="5" w:space="0" w:color="000000"/>
              <w:left w:val="nil"/>
              <w:bottom w:val="single" w:sz="5" w:space="0" w:color="000000"/>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2.890.191</w:t>
            </w:r>
          </w:p>
        </w:tc>
        <w:tc>
          <w:tcPr>
            <w:tcW w:w="1410"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1.067.931</w:t>
            </w:r>
          </w:p>
        </w:tc>
      </w:tr>
    </w:tbl>
    <w:p w:rsidR="00334A1A" w:rsidRDefault="00334A1A">
      <w:pPr>
        <w:jc w:val="both"/>
        <w:rPr>
          <w:rFonts w:ascii="Calibri" w:eastAsia="Calibri" w:hAnsi="Calibri" w:cs="Calibri"/>
          <w:sz w:val="22"/>
          <w:szCs w:val="22"/>
        </w:rPr>
      </w:pPr>
    </w:p>
    <w:p w:rsidR="00334A1A" w:rsidRDefault="00463E40">
      <w:pPr>
        <w:numPr>
          <w:ilvl w:val="0"/>
          <w:numId w:val="4"/>
        </w:numPr>
        <w:jc w:val="both"/>
        <w:rPr>
          <w:rFonts w:ascii="Calibri" w:eastAsia="Calibri" w:hAnsi="Calibri" w:cs="Calibri"/>
          <w:sz w:val="22"/>
          <w:szCs w:val="22"/>
        </w:rPr>
      </w:pPr>
      <w:r>
        <w:rPr>
          <w:rFonts w:ascii="Calibri" w:eastAsia="Calibri" w:hAnsi="Calibri" w:cs="Calibri"/>
          <w:sz w:val="22"/>
          <w:szCs w:val="22"/>
        </w:rPr>
        <w:t>Em variações monetárias ativas estão registrados receitas com atualização de tributos recuperados, tais como IRRF s/folha, IRPJ e CSLL, PIS e Cofins, e outros. O valor de R$1.685.290 refere-se a receita financeira sobre valor recolhido  indevidamente de IR</w:t>
      </w:r>
      <w:r>
        <w:rPr>
          <w:rFonts w:ascii="Calibri" w:eastAsia="Calibri" w:hAnsi="Calibri" w:cs="Calibri"/>
          <w:sz w:val="22"/>
          <w:szCs w:val="22"/>
        </w:rPr>
        <w:t>RF sobre folha de pagamento. Os valores foram recuperados em sua totalidade durante o exercício de 2025 e, na sua recuperação, ocasionou a receita financeira.</w:t>
      </w:r>
    </w:p>
    <w:p w:rsidR="00334A1A" w:rsidRDefault="00334A1A">
      <w:pPr>
        <w:ind w:left="720"/>
        <w:jc w:val="both"/>
        <w:rPr>
          <w:rFonts w:ascii="Calibri" w:eastAsia="Calibri" w:hAnsi="Calibri" w:cs="Calibri"/>
          <w:sz w:val="22"/>
          <w:szCs w:val="22"/>
        </w:rPr>
      </w:pPr>
    </w:p>
    <w:p w:rsidR="00334A1A" w:rsidRDefault="00334A1A">
      <w:pPr>
        <w:jc w:val="both"/>
        <w:rPr>
          <w:rFonts w:ascii="Calibri" w:eastAsia="Calibri" w:hAnsi="Calibri" w:cs="Calibri"/>
          <w:b/>
          <w:bCs/>
          <w:sz w:val="22"/>
          <w:szCs w:val="22"/>
        </w:rPr>
      </w:pPr>
    </w:p>
    <w:tbl>
      <w:tblPr>
        <w:tblStyle w:val="afffc"/>
        <w:tblW w:w="8160" w:type="dxa"/>
        <w:tblInd w:w="630" w:type="dxa"/>
        <w:tblBorders>
          <w:top w:val="nil"/>
          <w:left w:val="nil"/>
          <w:bottom w:val="nil"/>
          <w:right w:val="nil"/>
          <w:insideH w:val="nil"/>
          <w:insideV w:val="nil"/>
        </w:tblBorders>
        <w:tblLayout w:type="fixed"/>
        <w:tblLook w:val="0600" w:firstRow="0" w:lastRow="0" w:firstColumn="0" w:lastColumn="0" w:noHBand="1" w:noVBand="1"/>
      </w:tblPr>
      <w:tblGrid>
        <w:gridCol w:w="4200"/>
        <w:gridCol w:w="2670"/>
        <w:gridCol w:w="1290"/>
      </w:tblGrid>
      <w:tr w:rsidR="00334A1A">
        <w:trPr>
          <w:trHeight w:val="300"/>
        </w:trPr>
        <w:tc>
          <w:tcPr>
            <w:tcW w:w="4200" w:type="dxa"/>
            <w:tcBorders>
              <w:top w:val="single" w:sz="5" w:space="0" w:color="000000"/>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b/>
                <w:bCs/>
                <w:sz w:val="22"/>
                <w:szCs w:val="22"/>
              </w:rPr>
            </w:pPr>
            <w:r>
              <w:rPr>
                <w:rFonts w:ascii="Calibri" w:eastAsia="Calibri" w:hAnsi="Calibri" w:cs="Calibri"/>
                <w:b/>
                <w:bCs/>
                <w:sz w:val="22"/>
                <w:szCs w:val="22"/>
              </w:rPr>
              <w:t>Variações monetárias ativas sobre:</w:t>
            </w:r>
          </w:p>
        </w:tc>
        <w:tc>
          <w:tcPr>
            <w:tcW w:w="2670" w:type="dxa"/>
            <w:tcBorders>
              <w:top w:val="single" w:sz="5" w:space="0" w:color="000000"/>
              <w:left w:val="nil"/>
              <w:bottom w:val="single" w:sz="5" w:space="0" w:color="000000"/>
              <w:right w:val="nil"/>
            </w:tcBorders>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b/>
                <w:bCs/>
                <w:sz w:val="22"/>
                <w:szCs w:val="22"/>
              </w:rPr>
            </w:pPr>
          </w:p>
        </w:tc>
        <w:tc>
          <w:tcPr>
            <w:tcW w:w="1290" w:type="dxa"/>
            <w:tcBorders>
              <w:top w:val="single" w:sz="5" w:space="0" w:color="000000"/>
              <w:left w:val="nil"/>
              <w:bottom w:val="single" w:sz="5" w:space="0" w:color="000000"/>
              <w:right w:val="nil"/>
            </w:tcBorders>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r>
      <w:tr w:rsidR="00334A1A">
        <w:trPr>
          <w:trHeight w:val="300"/>
        </w:trPr>
        <w:tc>
          <w:tcPr>
            <w:tcW w:w="420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compensação irrf/folha pagto maior</w:t>
            </w:r>
          </w:p>
        </w:tc>
        <w:tc>
          <w:tcPr>
            <w:tcW w:w="2670" w:type="dxa"/>
            <w:tcBorders>
              <w:top w:val="nil"/>
              <w:left w:val="nil"/>
              <w:bottom w:val="nil"/>
              <w:right w:val="nil"/>
            </w:tcBorders>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129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1.685.290</w:t>
            </w:r>
          </w:p>
        </w:tc>
      </w:tr>
      <w:tr w:rsidR="00334A1A">
        <w:trPr>
          <w:trHeight w:val="300"/>
        </w:trPr>
        <w:tc>
          <w:tcPr>
            <w:tcW w:w="420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irpj e csll restituição anos 2019 a 2022</w:t>
            </w:r>
          </w:p>
        </w:tc>
        <w:tc>
          <w:tcPr>
            <w:tcW w:w="2670" w:type="dxa"/>
            <w:tcBorders>
              <w:top w:val="nil"/>
              <w:left w:val="nil"/>
              <w:bottom w:val="nil"/>
              <w:right w:val="nil"/>
            </w:tcBorders>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129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641.433</w:t>
            </w:r>
          </w:p>
        </w:tc>
      </w:tr>
      <w:tr w:rsidR="00334A1A">
        <w:trPr>
          <w:trHeight w:val="300"/>
        </w:trPr>
        <w:tc>
          <w:tcPr>
            <w:tcW w:w="420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pis e cofins restituição anos 2020 a 2023</w:t>
            </w:r>
          </w:p>
        </w:tc>
        <w:tc>
          <w:tcPr>
            <w:tcW w:w="2670" w:type="dxa"/>
            <w:tcBorders>
              <w:top w:val="nil"/>
              <w:left w:val="nil"/>
              <w:bottom w:val="nil"/>
              <w:right w:val="nil"/>
            </w:tcBorders>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129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34.652</w:t>
            </w:r>
          </w:p>
        </w:tc>
      </w:tr>
      <w:tr w:rsidR="00334A1A">
        <w:trPr>
          <w:trHeight w:val="300"/>
        </w:trPr>
        <w:tc>
          <w:tcPr>
            <w:tcW w:w="4200" w:type="dxa"/>
            <w:tcBorders>
              <w:top w:val="nil"/>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outros</w:t>
            </w:r>
          </w:p>
        </w:tc>
        <w:tc>
          <w:tcPr>
            <w:tcW w:w="2670" w:type="dxa"/>
            <w:tcBorders>
              <w:top w:val="nil"/>
              <w:left w:val="nil"/>
              <w:bottom w:val="single" w:sz="5" w:space="0" w:color="000000"/>
              <w:right w:val="nil"/>
            </w:tcBorders>
            <w:tcMar>
              <w:top w:w="0" w:type="dxa"/>
              <w:left w:w="40" w:type="dxa"/>
              <w:bottom w:w="0" w:type="dxa"/>
              <w:right w:w="40" w:type="dxa"/>
            </w:tcMar>
            <w:vAlign w:val="bottom"/>
          </w:tcPr>
          <w:p w:rsidR="00334A1A" w:rsidRDefault="00334A1A">
            <w:pPr>
              <w:widowControl w:val="0"/>
              <w:spacing w:line="276" w:lineRule="auto"/>
              <w:rPr>
                <w:rFonts w:ascii="Calibri" w:eastAsia="Calibri" w:hAnsi="Calibri" w:cs="Calibri"/>
                <w:sz w:val="22"/>
                <w:szCs w:val="22"/>
              </w:rPr>
            </w:pPr>
          </w:p>
        </w:tc>
        <w:tc>
          <w:tcPr>
            <w:tcW w:w="1290" w:type="dxa"/>
            <w:tcBorders>
              <w:top w:val="nil"/>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5.748</w:t>
            </w:r>
          </w:p>
        </w:tc>
      </w:tr>
      <w:tr w:rsidR="00334A1A">
        <w:trPr>
          <w:trHeight w:val="300"/>
        </w:trPr>
        <w:tc>
          <w:tcPr>
            <w:tcW w:w="4200" w:type="dxa"/>
            <w:tcBorders>
              <w:top w:val="nil"/>
              <w:left w:val="nil"/>
              <w:bottom w:val="single" w:sz="5" w:space="0" w:color="000000"/>
              <w:right w:val="nil"/>
            </w:tcBorders>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2670" w:type="dxa"/>
            <w:tcBorders>
              <w:top w:val="nil"/>
              <w:left w:val="nil"/>
              <w:bottom w:val="single" w:sz="5" w:space="0" w:color="000000"/>
              <w:right w:val="nil"/>
            </w:tcBorders>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290" w:type="dxa"/>
            <w:tcBorders>
              <w:top w:val="nil"/>
              <w:left w:val="nil"/>
              <w:bottom w:val="single" w:sz="5" w:space="0" w:color="000000"/>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2.367.124</w:t>
            </w:r>
          </w:p>
        </w:tc>
      </w:tr>
    </w:tbl>
    <w:p w:rsidR="00334A1A" w:rsidRDefault="00334A1A">
      <w:pPr>
        <w:ind w:left="720"/>
        <w:jc w:val="both"/>
        <w:rPr>
          <w:rFonts w:ascii="Calibri" w:eastAsia="Calibri" w:hAnsi="Calibri" w:cs="Calibri"/>
          <w:sz w:val="22"/>
          <w:szCs w:val="22"/>
        </w:rPr>
      </w:pPr>
    </w:p>
    <w:p w:rsidR="00334A1A" w:rsidRDefault="00463E40">
      <w:pPr>
        <w:numPr>
          <w:ilvl w:val="0"/>
          <w:numId w:val="4"/>
        </w:numPr>
        <w:jc w:val="both"/>
        <w:rPr>
          <w:rFonts w:ascii="Calibri" w:eastAsia="Calibri" w:hAnsi="Calibri" w:cs="Calibri"/>
          <w:sz w:val="22"/>
          <w:szCs w:val="22"/>
        </w:rPr>
      </w:pPr>
      <w:r>
        <w:rPr>
          <w:rFonts w:ascii="Calibri" w:eastAsia="Calibri" w:hAnsi="Calibri" w:cs="Calibri"/>
          <w:sz w:val="22"/>
          <w:szCs w:val="22"/>
        </w:rPr>
        <w:t>Descontos obtidos referem-se ao contrato com com a Ticket Log de manutenção de veículos e equipamentos, referente ao contrato SEA/SC</w:t>
      </w:r>
      <w:r>
        <w:rPr>
          <w:rFonts w:ascii="Calibri" w:eastAsia="Calibri" w:hAnsi="Calibri" w:cs="Calibri"/>
          <w:b/>
          <w:bCs/>
          <w:sz w:val="22"/>
          <w:szCs w:val="22"/>
        </w:rPr>
        <w:t xml:space="preserve"> “NOTA 16”</w:t>
      </w:r>
      <w:r>
        <w:rPr>
          <w:rFonts w:ascii="Calibri" w:eastAsia="Calibri" w:hAnsi="Calibri" w:cs="Calibri"/>
          <w:sz w:val="22"/>
          <w:szCs w:val="22"/>
        </w:rPr>
        <w:t>.</w:t>
      </w:r>
    </w:p>
    <w:p w:rsidR="00334A1A" w:rsidRDefault="00334A1A">
      <w:pPr>
        <w:jc w:val="both"/>
        <w:rPr>
          <w:rFonts w:ascii="Calibri" w:eastAsia="Calibri" w:hAnsi="Calibri" w:cs="Calibri"/>
          <w:sz w:val="22"/>
          <w:szCs w:val="22"/>
        </w:rPr>
      </w:pPr>
    </w:p>
    <w:p w:rsidR="00334A1A" w:rsidRDefault="00463E40">
      <w:pPr>
        <w:jc w:val="both"/>
        <w:rPr>
          <w:rFonts w:ascii="Calibri" w:eastAsia="Calibri" w:hAnsi="Calibri" w:cs="Calibri"/>
          <w:sz w:val="22"/>
          <w:szCs w:val="22"/>
        </w:rPr>
      </w:pPr>
      <w:r>
        <w:rPr>
          <w:rFonts w:ascii="Calibri" w:eastAsia="Calibri" w:hAnsi="Calibri" w:cs="Calibri"/>
          <w:sz w:val="22"/>
          <w:szCs w:val="22"/>
        </w:rPr>
        <w:t>II - Despesas Financeiras</w:t>
      </w:r>
    </w:p>
    <w:p w:rsidR="00334A1A" w:rsidRDefault="00334A1A">
      <w:pPr>
        <w:jc w:val="both"/>
        <w:rPr>
          <w:rFonts w:ascii="Calibri" w:eastAsia="Calibri" w:hAnsi="Calibri" w:cs="Calibri"/>
          <w:sz w:val="22"/>
          <w:szCs w:val="22"/>
        </w:rPr>
      </w:pPr>
    </w:p>
    <w:tbl>
      <w:tblPr>
        <w:tblStyle w:val="afffd"/>
        <w:tblW w:w="7080"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4185"/>
        <w:gridCol w:w="1485"/>
        <w:gridCol w:w="1410"/>
      </w:tblGrid>
      <w:tr w:rsidR="00334A1A">
        <w:trPr>
          <w:trHeight w:val="300"/>
        </w:trPr>
        <w:tc>
          <w:tcPr>
            <w:tcW w:w="4185"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485"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31/12/2025</w:t>
            </w:r>
          </w:p>
        </w:tc>
        <w:tc>
          <w:tcPr>
            <w:tcW w:w="1410"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31/12/2024</w:t>
            </w:r>
          </w:p>
        </w:tc>
      </w:tr>
      <w:tr w:rsidR="00334A1A">
        <w:trPr>
          <w:trHeight w:val="300"/>
        </w:trPr>
        <w:tc>
          <w:tcPr>
            <w:tcW w:w="418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Variações monetárias passivas</w:t>
            </w:r>
          </w:p>
        </w:tc>
        <w:tc>
          <w:tcPr>
            <w:tcW w:w="148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332.975</w:t>
            </w:r>
          </w:p>
        </w:tc>
        <w:tc>
          <w:tcPr>
            <w:tcW w:w="1410"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319.450</w:t>
            </w:r>
          </w:p>
        </w:tc>
      </w:tr>
      <w:tr w:rsidR="00334A1A">
        <w:trPr>
          <w:trHeight w:val="300"/>
        </w:trPr>
        <w:tc>
          <w:tcPr>
            <w:tcW w:w="418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Despesas bancárias e outras</w:t>
            </w:r>
          </w:p>
        </w:tc>
        <w:tc>
          <w:tcPr>
            <w:tcW w:w="1485" w:type="dxa"/>
            <w:tcBorders>
              <w:top w:val="nil"/>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104.184</w:t>
            </w:r>
          </w:p>
        </w:tc>
        <w:tc>
          <w:tcPr>
            <w:tcW w:w="1410" w:type="dxa"/>
            <w:tcBorders>
              <w:top w:val="nil"/>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110.469</w:t>
            </w:r>
          </w:p>
        </w:tc>
      </w:tr>
      <w:tr w:rsidR="00334A1A">
        <w:trPr>
          <w:trHeight w:val="300"/>
        </w:trPr>
        <w:tc>
          <w:tcPr>
            <w:tcW w:w="4185"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485" w:type="dxa"/>
            <w:tcBorders>
              <w:top w:val="single" w:sz="5" w:space="0" w:color="000000"/>
              <w:left w:val="nil"/>
              <w:bottom w:val="single" w:sz="5" w:space="0" w:color="000000"/>
              <w:right w:val="nil"/>
            </w:tcBorders>
            <w:shd w:val="clear" w:color="auto" w:fill="FFFFFF"/>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437.159</w:t>
            </w:r>
          </w:p>
        </w:tc>
        <w:tc>
          <w:tcPr>
            <w:tcW w:w="1410"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429.919</w:t>
            </w:r>
          </w:p>
        </w:tc>
      </w:tr>
    </w:tbl>
    <w:p w:rsidR="00334A1A" w:rsidRDefault="00334A1A">
      <w:pPr>
        <w:jc w:val="both"/>
        <w:rPr>
          <w:rFonts w:ascii="Roboto" w:eastAsia="Roboto" w:hAnsi="Roboto" w:cs="Roboto"/>
          <w:sz w:val="20"/>
          <w:szCs w:val="20"/>
        </w:rPr>
      </w:pPr>
    </w:p>
    <w:p w:rsidR="00334A1A" w:rsidRDefault="00463E40">
      <w:pPr>
        <w:jc w:val="both"/>
        <w:rPr>
          <w:rFonts w:ascii="Calibri" w:eastAsia="Calibri" w:hAnsi="Calibri" w:cs="Calibri"/>
          <w:sz w:val="22"/>
          <w:szCs w:val="22"/>
        </w:rPr>
      </w:pPr>
      <w:r>
        <w:rPr>
          <w:rFonts w:ascii="Calibri" w:eastAsia="Calibri" w:hAnsi="Calibri" w:cs="Calibri"/>
          <w:sz w:val="22"/>
          <w:szCs w:val="22"/>
        </w:rPr>
        <w:t>Em despesas financeiras estão registradas as variações financeiras sofridas na atualização mensal do parcelamento PERT nº 1613393 - PGFN, conforme Lei 13.496/17, Art. 3º, Inciso II, Alíneas "a</w:t>
      </w:r>
      <w:r>
        <w:rPr>
          <w:rFonts w:ascii="Calibri" w:eastAsia="Calibri" w:hAnsi="Calibri" w:cs="Calibri"/>
          <w:sz w:val="22"/>
          <w:szCs w:val="22"/>
        </w:rPr>
        <w:t xml:space="preserve">" e "b" e Art. 8º, pela Selic acumulada </w:t>
      </w:r>
      <w:r>
        <w:rPr>
          <w:rFonts w:ascii="Calibri" w:eastAsia="Calibri" w:hAnsi="Calibri" w:cs="Calibri"/>
          <w:b/>
          <w:bCs/>
          <w:sz w:val="22"/>
          <w:szCs w:val="22"/>
        </w:rPr>
        <w:t>“NOTA 18”</w:t>
      </w:r>
      <w:r>
        <w:rPr>
          <w:rFonts w:ascii="Calibri" w:eastAsia="Calibri" w:hAnsi="Calibri" w:cs="Calibri"/>
          <w:sz w:val="22"/>
          <w:szCs w:val="22"/>
        </w:rPr>
        <w:t xml:space="preserve">, bem como as despesas bancárias, IOF e outras. </w:t>
      </w:r>
    </w:p>
    <w:p w:rsidR="00334A1A" w:rsidRDefault="00334A1A">
      <w:pPr>
        <w:jc w:val="both"/>
        <w:rPr>
          <w:rFonts w:ascii="Calibri" w:eastAsia="Calibri" w:hAnsi="Calibri" w:cs="Calibri"/>
          <w:sz w:val="22"/>
          <w:szCs w:val="22"/>
        </w:rPr>
      </w:pPr>
    </w:p>
    <w:p w:rsidR="00334A1A" w:rsidRDefault="00334A1A">
      <w:pPr>
        <w:jc w:val="both"/>
        <w:rPr>
          <w:rFonts w:ascii="Calibri" w:eastAsia="Calibri" w:hAnsi="Calibri" w:cs="Calibri"/>
          <w:sz w:val="22"/>
          <w:szCs w:val="22"/>
        </w:rPr>
      </w:pPr>
    </w:p>
    <w:p w:rsidR="00334A1A" w:rsidRDefault="00463E40">
      <w:pPr>
        <w:widowControl w:val="0"/>
        <w:pBdr>
          <w:top w:val="nil"/>
          <w:left w:val="nil"/>
          <w:bottom w:val="nil"/>
          <w:right w:val="nil"/>
          <w:between w:val="nil"/>
        </w:pBdr>
        <w:jc w:val="both"/>
        <w:rPr>
          <w:rFonts w:ascii="Calibri" w:eastAsia="Calibri" w:hAnsi="Calibri" w:cs="Calibri"/>
          <w:b/>
          <w:bCs/>
          <w:color w:val="000000"/>
          <w:sz w:val="22"/>
          <w:szCs w:val="22"/>
        </w:rPr>
      </w:pPr>
      <w:r>
        <w:rPr>
          <w:rFonts w:ascii="Calibri" w:eastAsia="Calibri" w:hAnsi="Calibri" w:cs="Calibri"/>
          <w:b/>
          <w:bCs/>
          <w:color w:val="000000"/>
          <w:sz w:val="22"/>
          <w:szCs w:val="22"/>
        </w:rPr>
        <w:t xml:space="preserve">NOTA </w:t>
      </w:r>
      <w:r>
        <w:rPr>
          <w:rFonts w:ascii="Calibri" w:eastAsia="Calibri" w:hAnsi="Calibri" w:cs="Calibri"/>
          <w:b/>
          <w:bCs/>
          <w:sz w:val="22"/>
          <w:szCs w:val="22"/>
        </w:rPr>
        <w:t>30</w:t>
      </w:r>
      <w:r>
        <w:rPr>
          <w:rFonts w:ascii="Calibri" w:eastAsia="Calibri" w:hAnsi="Calibri" w:cs="Calibri"/>
          <w:b/>
          <w:bCs/>
          <w:color w:val="000000"/>
          <w:sz w:val="22"/>
          <w:szCs w:val="22"/>
        </w:rPr>
        <w:t xml:space="preserve">. IMPOSTO DE RENDA E CONTRIBUIÇÃO SOCIAL </w:t>
      </w:r>
    </w:p>
    <w:p w:rsidR="00334A1A" w:rsidRDefault="00334A1A"/>
    <w:p w:rsidR="00334A1A" w:rsidRDefault="00334A1A"/>
    <w:p w:rsidR="00334A1A" w:rsidRDefault="00463E40">
      <w:pPr>
        <w:jc w:val="both"/>
        <w:rPr>
          <w:rFonts w:ascii="Calibri" w:eastAsia="Calibri" w:hAnsi="Calibri" w:cs="Calibri"/>
          <w:sz w:val="22"/>
          <w:szCs w:val="22"/>
        </w:rPr>
      </w:pPr>
      <w:r>
        <w:rPr>
          <w:rFonts w:ascii="Calibri" w:eastAsia="Calibri" w:hAnsi="Calibri" w:cs="Calibri"/>
          <w:sz w:val="22"/>
          <w:szCs w:val="22"/>
        </w:rPr>
        <w:t xml:space="preserve">A Empresa é tributada pelo </w:t>
      </w:r>
      <w:r>
        <w:rPr>
          <w:rFonts w:ascii="Calibri" w:eastAsia="Calibri" w:hAnsi="Calibri" w:cs="Calibri"/>
          <w:sz w:val="22"/>
          <w:szCs w:val="22"/>
        </w:rPr>
        <w:t>L</w:t>
      </w:r>
      <w:r>
        <w:rPr>
          <w:rFonts w:ascii="Calibri" w:eastAsia="Calibri" w:hAnsi="Calibri" w:cs="Calibri"/>
          <w:sz w:val="22"/>
          <w:szCs w:val="22"/>
        </w:rPr>
        <w:t xml:space="preserve">ucro </w:t>
      </w:r>
      <w:r>
        <w:rPr>
          <w:rFonts w:ascii="Calibri" w:eastAsia="Calibri" w:hAnsi="Calibri" w:cs="Calibri"/>
          <w:sz w:val="22"/>
          <w:szCs w:val="22"/>
        </w:rPr>
        <w:t>R</w:t>
      </w:r>
      <w:r>
        <w:rPr>
          <w:rFonts w:ascii="Calibri" w:eastAsia="Calibri" w:hAnsi="Calibri" w:cs="Calibri"/>
          <w:sz w:val="22"/>
          <w:szCs w:val="22"/>
        </w:rPr>
        <w:t>eal</w:t>
      </w:r>
      <w:r>
        <w:rPr>
          <w:rFonts w:ascii="Calibri" w:eastAsia="Calibri" w:hAnsi="Calibri" w:cs="Calibri"/>
          <w:sz w:val="22"/>
          <w:szCs w:val="22"/>
        </w:rPr>
        <w:t>, onde o resultado contábil</w:t>
      </w:r>
      <w:r>
        <w:rPr>
          <w:rFonts w:ascii="Calibri" w:eastAsia="Calibri" w:hAnsi="Calibri" w:cs="Calibri"/>
          <w:sz w:val="22"/>
          <w:szCs w:val="22"/>
        </w:rPr>
        <w:t xml:space="preserve"> é ajustado pelas adições e exclusões obrigatórias ou permitidas, previstas em legislação.</w:t>
      </w:r>
    </w:p>
    <w:p w:rsidR="00334A1A" w:rsidRDefault="00334A1A">
      <w:pPr>
        <w:jc w:val="both"/>
        <w:rPr>
          <w:rFonts w:ascii="Calibri" w:eastAsia="Calibri" w:hAnsi="Calibri" w:cs="Calibri"/>
          <w:sz w:val="22"/>
          <w:szCs w:val="22"/>
        </w:rPr>
      </w:pPr>
    </w:p>
    <w:p w:rsidR="00334A1A" w:rsidRDefault="00463E40">
      <w:pPr>
        <w:jc w:val="both"/>
        <w:rPr>
          <w:rFonts w:ascii="Calibri" w:eastAsia="Calibri" w:hAnsi="Calibri" w:cs="Calibri"/>
          <w:sz w:val="22"/>
          <w:szCs w:val="22"/>
        </w:rPr>
      </w:pPr>
      <w:r>
        <w:rPr>
          <w:rFonts w:ascii="Calibri" w:eastAsia="Calibri" w:hAnsi="Calibri" w:cs="Calibri"/>
          <w:sz w:val="22"/>
          <w:szCs w:val="22"/>
        </w:rPr>
        <w:t>Nos exercícios de 2025 e 2024 a Epagri não obteve resultado fiscal positivo, em consequência, não houve tributação de IRPJ e CSLL sobre o resultado, como demonstrad</w:t>
      </w:r>
      <w:r>
        <w:rPr>
          <w:rFonts w:ascii="Calibri" w:eastAsia="Calibri" w:hAnsi="Calibri" w:cs="Calibri"/>
          <w:sz w:val="22"/>
          <w:szCs w:val="22"/>
        </w:rPr>
        <w:t>o no quadro a seguir:</w:t>
      </w:r>
    </w:p>
    <w:p w:rsidR="00334A1A" w:rsidRDefault="00334A1A">
      <w:pPr>
        <w:jc w:val="both"/>
        <w:rPr>
          <w:rFonts w:ascii="Calibri" w:eastAsia="Calibri" w:hAnsi="Calibri" w:cs="Calibri"/>
          <w:sz w:val="22"/>
          <w:szCs w:val="22"/>
        </w:rPr>
      </w:pPr>
    </w:p>
    <w:tbl>
      <w:tblPr>
        <w:tblStyle w:val="afffe"/>
        <w:tblW w:w="7335"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4305"/>
        <w:gridCol w:w="1485"/>
        <w:gridCol w:w="1545"/>
      </w:tblGrid>
      <w:tr w:rsidR="00334A1A">
        <w:trPr>
          <w:trHeight w:val="300"/>
        </w:trPr>
        <w:tc>
          <w:tcPr>
            <w:tcW w:w="4305"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334A1A">
            <w:pPr>
              <w:widowControl w:val="0"/>
              <w:spacing w:line="276" w:lineRule="auto"/>
              <w:rPr>
                <w:rFonts w:ascii="Calibri" w:eastAsia="Calibri" w:hAnsi="Calibri" w:cs="Calibri"/>
                <w:sz w:val="22"/>
                <w:szCs w:val="22"/>
              </w:rPr>
            </w:pPr>
          </w:p>
        </w:tc>
        <w:tc>
          <w:tcPr>
            <w:tcW w:w="1485"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31/12/2025</w:t>
            </w:r>
          </w:p>
        </w:tc>
        <w:tc>
          <w:tcPr>
            <w:tcW w:w="1545" w:type="dxa"/>
            <w:tcBorders>
              <w:top w:val="single" w:sz="5" w:space="0" w:color="000000"/>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31/12/2024</w:t>
            </w:r>
          </w:p>
        </w:tc>
      </w:tr>
      <w:tr w:rsidR="00334A1A">
        <w:trPr>
          <w:trHeight w:val="300"/>
        </w:trPr>
        <w:tc>
          <w:tcPr>
            <w:tcW w:w="430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Resultado contábil do exercício</w:t>
            </w:r>
          </w:p>
        </w:tc>
        <w:tc>
          <w:tcPr>
            <w:tcW w:w="148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(10.941.135)</w:t>
            </w:r>
          </w:p>
        </w:tc>
        <w:tc>
          <w:tcPr>
            <w:tcW w:w="154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(12.199.695)</w:t>
            </w:r>
          </w:p>
        </w:tc>
      </w:tr>
      <w:tr w:rsidR="00334A1A">
        <w:trPr>
          <w:trHeight w:val="300"/>
        </w:trPr>
        <w:tc>
          <w:tcPr>
            <w:tcW w:w="4305" w:type="dxa"/>
            <w:tcBorders>
              <w:top w:val="nil"/>
              <w:left w:val="nil"/>
              <w:bottom w:val="nil"/>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 Adições</w:t>
            </w:r>
          </w:p>
        </w:tc>
        <w:tc>
          <w:tcPr>
            <w:tcW w:w="148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30.937.574</w:t>
            </w:r>
          </w:p>
        </w:tc>
        <w:tc>
          <w:tcPr>
            <w:tcW w:w="1545" w:type="dxa"/>
            <w:tcBorders>
              <w:top w:val="nil"/>
              <w:left w:val="nil"/>
              <w:bottom w:val="nil"/>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29.040.514</w:t>
            </w:r>
          </w:p>
        </w:tc>
      </w:tr>
      <w:tr w:rsidR="00334A1A">
        <w:trPr>
          <w:trHeight w:val="300"/>
        </w:trPr>
        <w:tc>
          <w:tcPr>
            <w:tcW w:w="4305" w:type="dxa"/>
            <w:tcBorders>
              <w:top w:val="nil"/>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sz w:val="22"/>
                <w:szCs w:val="22"/>
              </w:rPr>
              <w:t>(-) Exclusões</w:t>
            </w:r>
          </w:p>
        </w:tc>
        <w:tc>
          <w:tcPr>
            <w:tcW w:w="1485" w:type="dxa"/>
            <w:tcBorders>
              <w:top w:val="nil"/>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(29.755.884)</w:t>
            </w:r>
          </w:p>
        </w:tc>
        <w:tc>
          <w:tcPr>
            <w:tcW w:w="1545" w:type="dxa"/>
            <w:tcBorders>
              <w:top w:val="nil"/>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sz w:val="22"/>
                <w:szCs w:val="22"/>
              </w:rPr>
              <w:t>(35.487.795)</w:t>
            </w:r>
          </w:p>
        </w:tc>
      </w:tr>
      <w:tr w:rsidR="00334A1A">
        <w:trPr>
          <w:trHeight w:val="300"/>
        </w:trPr>
        <w:tc>
          <w:tcPr>
            <w:tcW w:w="4305" w:type="dxa"/>
            <w:tcBorders>
              <w:top w:val="nil"/>
              <w:left w:val="nil"/>
              <w:bottom w:val="single" w:sz="5" w:space="0" w:color="000000"/>
              <w:right w:val="nil"/>
            </w:tcBorders>
            <w:tcMar>
              <w:top w:w="0" w:type="dxa"/>
              <w:left w:w="40" w:type="dxa"/>
              <w:bottom w:w="0" w:type="dxa"/>
              <w:right w:w="40" w:type="dxa"/>
            </w:tcMar>
            <w:vAlign w:val="center"/>
          </w:tcPr>
          <w:p w:rsidR="00334A1A" w:rsidRDefault="00463E40">
            <w:pPr>
              <w:widowControl w:val="0"/>
              <w:spacing w:line="276" w:lineRule="auto"/>
              <w:rPr>
                <w:rFonts w:ascii="Calibri" w:eastAsia="Calibri" w:hAnsi="Calibri" w:cs="Calibri"/>
                <w:sz w:val="22"/>
                <w:szCs w:val="22"/>
              </w:rPr>
            </w:pPr>
            <w:r>
              <w:rPr>
                <w:rFonts w:ascii="Calibri" w:eastAsia="Calibri" w:hAnsi="Calibri" w:cs="Calibri"/>
                <w:b/>
                <w:bCs/>
                <w:sz w:val="22"/>
                <w:szCs w:val="22"/>
              </w:rPr>
              <w:t>(=) Lucro real (Prejuízo fiscal)</w:t>
            </w:r>
          </w:p>
        </w:tc>
        <w:tc>
          <w:tcPr>
            <w:tcW w:w="1485" w:type="dxa"/>
            <w:tcBorders>
              <w:top w:val="nil"/>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(9.759.445)</w:t>
            </w:r>
          </w:p>
        </w:tc>
        <w:tc>
          <w:tcPr>
            <w:tcW w:w="1545" w:type="dxa"/>
            <w:tcBorders>
              <w:top w:val="nil"/>
              <w:left w:val="nil"/>
              <w:bottom w:val="single" w:sz="5" w:space="0" w:color="000000"/>
              <w:right w:val="nil"/>
            </w:tcBorders>
            <w:tcMar>
              <w:top w:w="0" w:type="dxa"/>
              <w:left w:w="40" w:type="dxa"/>
              <w:bottom w:w="0" w:type="dxa"/>
              <w:right w:w="40" w:type="dxa"/>
            </w:tcMar>
            <w:vAlign w:val="bottom"/>
          </w:tcPr>
          <w:p w:rsidR="00334A1A" w:rsidRDefault="00463E40">
            <w:pPr>
              <w:widowControl w:val="0"/>
              <w:spacing w:line="276" w:lineRule="auto"/>
              <w:jc w:val="right"/>
              <w:rPr>
                <w:rFonts w:ascii="Calibri" w:eastAsia="Calibri" w:hAnsi="Calibri" w:cs="Calibri"/>
                <w:sz w:val="22"/>
                <w:szCs w:val="22"/>
              </w:rPr>
            </w:pPr>
            <w:r>
              <w:rPr>
                <w:rFonts w:ascii="Calibri" w:eastAsia="Calibri" w:hAnsi="Calibri" w:cs="Calibri"/>
                <w:b/>
                <w:bCs/>
                <w:sz w:val="22"/>
                <w:szCs w:val="22"/>
              </w:rPr>
              <w:t>(18.646.975</w:t>
            </w:r>
          </w:p>
        </w:tc>
      </w:tr>
    </w:tbl>
    <w:p w:rsidR="00334A1A" w:rsidRDefault="00334A1A">
      <w:pPr>
        <w:jc w:val="both"/>
        <w:rPr>
          <w:rFonts w:ascii="Calibri" w:eastAsia="Calibri" w:hAnsi="Calibri" w:cs="Calibri"/>
          <w:sz w:val="22"/>
          <w:szCs w:val="22"/>
        </w:rPr>
      </w:pPr>
    </w:p>
    <w:p w:rsidR="00334A1A" w:rsidRDefault="00334A1A">
      <w:pPr>
        <w:jc w:val="both"/>
        <w:rPr>
          <w:rFonts w:ascii="Calibri" w:eastAsia="Calibri" w:hAnsi="Calibri" w:cs="Calibri"/>
          <w:sz w:val="22"/>
          <w:szCs w:val="22"/>
        </w:rPr>
      </w:pPr>
    </w:p>
    <w:p w:rsidR="00334A1A" w:rsidRDefault="00334A1A">
      <w:pPr>
        <w:jc w:val="both"/>
        <w:rPr>
          <w:rFonts w:ascii="Calibri" w:eastAsia="Calibri" w:hAnsi="Calibri" w:cs="Calibri"/>
          <w:sz w:val="22"/>
          <w:szCs w:val="22"/>
        </w:rPr>
      </w:pPr>
    </w:p>
    <w:p w:rsidR="00334A1A" w:rsidRDefault="00463E40">
      <w:pPr>
        <w:widowControl w:val="0"/>
        <w:pBdr>
          <w:top w:val="nil"/>
          <w:left w:val="nil"/>
          <w:bottom w:val="nil"/>
          <w:right w:val="nil"/>
          <w:between w:val="nil"/>
        </w:pBdr>
        <w:jc w:val="both"/>
        <w:rPr>
          <w:rFonts w:ascii="Calibri" w:eastAsia="Calibri" w:hAnsi="Calibri" w:cs="Calibri"/>
          <w:b/>
          <w:bCs/>
          <w:color w:val="000000"/>
          <w:sz w:val="22"/>
          <w:szCs w:val="22"/>
        </w:rPr>
      </w:pPr>
      <w:r>
        <w:rPr>
          <w:rFonts w:ascii="Calibri" w:eastAsia="Calibri" w:hAnsi="Calibri" w:cs="Calibri"/>
          <w:b/>
          <w:bCs/>
          <w:color w:val="000000"/>
          <w:sz w:val="22"/>
          <w:szCs w:val="22"/>
        </w:rPr>
        <w:t xml:space="preserve">NOTA </w:t>
      </w:r>
      <w:r>
        <w:rPr>
          <w:rFonts w:ascii="Calibri" w:eastAsia="Calibri" w:hAnsi="Calibri" w:cs="Calibri"/>
          <w:b/>
          <w:bCs/>
          <w:sz w:val="22"/>
          <w:szCs w:val="22"/>
        </w:rPr>
        <w:t>31</w:t>
      </w:r>
      <w:r>
        <w:rPr>
          <w:rFonts w:ascii="Calibri" w:eastAsia="Calibri" w:hAnsi="Calibri" w:cs="Calibri"/>
          <w:b/>
          <w:bCs/>
          <w:color w:val="000000"/>
          <w:sz w:val="22"/>
          <w:szCs w:val="22"/>
        </w:rPr>
        <w:t xml:space="preserve">. </w:t>
      </w:r>
      <w:r>
        <w:rPr>
          <w:rFonts w:ascii="Calibri" w:eastAsia="Calibri" w:hAnsi="Calibri" w:cs="Calibri"/>
          <w:b/>
          <w:bCs/>
          <w:sz w:val="22"/>
          <w:szCs w:val="22"/>
        </w:rPr>
        <w:t>RESULTADOS ABRANGENTES</w:t>
      </w:r>
    </w:p>
    <w:p w:rsidR="00334A1A" w:rsidRDefault="00334A1A">
      <w:pPr>
        <w:widowControl w:val="0"/>
        <w:pBdr>
          <w:top w:val="nil"/>
          <w:left w:val="nil"/>
          <w:bottom w:val="nil"/>
          <w:right w:val="nil"/>
          <w:between w:val="nil"/>
        </w:pBdr>
        <w:jc w:val="both"/>
        <w:rPr>
          <w:rFonts w:ascii="Calibri" w:eastAsia="Calibri" w:hAnsi="Calibri" w:cs="Calibri"/>
          <w:b/>
          <w:bCs/>
          <w:sz w:val="22"/>
          <w:szCs w:val="22"/>
        </w:rPr>
      </w:pPr>
    </w:p>
    <w:p w:rsidR="00334A1A" w:rsidRDefault="00334A1A">
      <w:pPr>
        <w:widowControl w:val="0"/>
        <w:pBdr>
          <w:top w:val="nil"/>
          <w:left w:val="nil"/>
          <w:bottom w:val="nil"/>
          <w:right w:val="nil"/>
          <w:between w:val="nil"/>
        </w:pBdr>
        <w:jc w:val="both"/>
        <w:rPr>
          <w:rFonts w:ascii="Calibri" w:eastAsia="Calibri" w:hAnsi="Calibri" w:cs="Calibri"/>
          <w:b/>
          <w:bCs/>
          <w:sz w:val="22"/>
          <w:szCs w:val="22"/>
        </w:rPr>
      </w:pPr>
    </w:p>
    <w:p w:rsidR="00334A1A" w:rsidRDefault="00463E40">
      <w:pPr>
        <w:widowControl w:val="0"/>
        <w:jc w:val="both"/>
        <w:rPr>
          <w:rFonts w:ascii="Calibri" w:eastAsia="Calibri" w:hAnsi="Calibri" w:cs="Calibri"/>
          <w:sz w:val="22"/>
          <w:szCs w:val="22"/>
        </w:rPr>
      </w:pPr>
      <w:r>
        <w:rPr>
          <w:rFonts w:ascii="Calibri" w:eastAsia="Calibri" w:hAnsi="Calibri" w:cs="Calibri"/>
          <w:sz w:val="22"/>
          <w:szCs w:val="22"/>
        </w:rPr>
        <w:t>Durante o ano de 2025 não houve registros de Resultados Abrangentes.</w:t>
      </w:r>
    </w:p>
    <w:p w:rsidR="00334A1A" w:rsidRDefault="00334A1A">
      <w:pPr>
        <w:widowControl w:val="0"/>
        <w:pBdr>
          <w:top w:val="nil"/>
          <w:left w:val="nil"/>
          <w:bottom w:val="nil"/>
          <w:right w:val="nil"/>
          <w:between w:val="nil"/>
        </w:pBdr>
        <w:jc w:val="both"/>
        <w:rPr>
          <w:rFonts w:ascii="Calibri" w:eastAsia="Calibri" w:hAnsi="Calibri" w:cs="Calibri"/>
          <w:b/>
          <w:bCs/>
          <w:sz w:val="22"/>
          <w:szCs w:val="22"/>
        </w:rPr>
      </w:pPr>
    </w:p>
    <w:p w:rsidR="00334A1A" w:rsidRDefault="00334A1A">
      <w:pPr>
        <w:widowControl w:val="0"/>
        <w:pBdr>
          <w:top w:val="nil"/>
          <w:left w:val="nil"/>
          <w:bottom w:val="nil"/>
          <w:right w:val="nil"/>
          <w:between w:val="nil"/>
        </w:pBdr>
        <w:jc w:val="both"/>
        <w:rPr>
          <w:rFonts w:ascii="Calibri" w:eastAsia="Calibri" w:hAnsi="Calibri" w:cs="Calibri"/>
          <w:sz w:val="22"/>
          <w:szCs w:val="22"/>
        </w:rPr>
      </w:pPr>
    </w:p>
    <w:p w:rsidR="00334A1A" w:rsidRDefault="00334A1A">
      <w:pPr>
        <w:widowControl w:val="0"/>
        <w:pBdr>
          <w:top w:val="nil"/>
          <w:left w:val="nil"/>
          <w:bottom w:val="nil"/>
          <w:right w:val="nil"/>
          <w:between w:val="nil"/>
        </w:pBdr>
        <w:jc w:val="both"/>
        <w:rPr>
          <w:rFonts w:ascii="Calibri" w:eastAsia="Calibri" w:hAnsi="Calibri" w:cs="Calibri"/>
          <w:sz w:val="22"/>
          <w:szCs w:val="22"/>
        </w:rPr>
      </w:pPr>
    </w:p>
    <w:p w:rsidR="00334A1A" w:rsidRDefault="00334A1A">
      <w:pPr>
        <w:jc w:val="both"/>
        <w:rPr>
          <w:rFonts w:ascii="Calibri" w:eastAsia="Calibri" w:hAnsi="Calibri" w:cs="Calibri"/>
          <w:sz w:val="22"/>
          <w:szCs w:val="22"/>
        </w:rPr>
      </w:pPr>
    </w:p>
    <w:p w:rsidR="00334A1A" w:rsidRDefault="00463E40">
      <w:pPr>
        <w:ind w:firstLine="708"/>
        <w:jc w:val="both"/>
        <w:rPr>
          <w:rFonts w:ascii="Calibri" w:eastAsia="Calibri" w:hAnsi="Calibri" w:cs="Calibri"/>
          <w:sz w:val="22"/>
          <w:szCs w:val="22"/>
        </w:rPr>
      </w:pPr>
      <w:r>
        <w:rPr>
          <w:rFonts w:ascii="Calibri" w:eastAsia="Calibri" w:hAnsi="Calibri" w:cs="Calibri"/>
          <w:sz w:val="22"/>
          <w:szCs w:val="22"/>
        </w:rPr>
        <w:t>Florianópolis, 31 de dezembro de 202</w:t>
      </w:r>
      <w:r>
        <w:rPr>
          <w:rFonts w:ascii="Calibri" w:eastAsia="Calibri" w:hAnsi="Calibri" w:cs="Calibri"/>
          <w:sz w:val="22"/>
          <w:szCs w:val="22"/>
        </w:rPr>
        <w:t>5</w:t>
      </w:r>
      <w:r>
        <w:rPr>
          <w:rFonts w:ascii="Calibri" w:eastAsia="Calibri" w:hAnsi="Calibri" w:cs="Calibri"/>
          <w:sz w:val="22"/>
          <w:szCs w:val="22"/>
        </w:rPr>
        <w:t>.</w:t>
      </w:r>
    </w:p>
    <w:p w:rsidR="00334A1A" w:rsidRDefault="00334A1A">
      <w:pPr>
        <w:ind w:firstLine="708"/>
        <w:rPr>
          <w:rFonts w:ascii="Calibri" w:eastAsia="Calibri" w:hAnsi="Calibri" w:cs="Calibri"/>
          <w:sz w:val="22"/>
          <w:szCs w:val="22"/>
        </w:rPr>
      </w:pPr>
    </w:p>
    <w:p w:rsidR="00334A1A" w:rsidRDefault="00334A1A">
      <w:pPr>
        <w:ind w:firstLine="708"/>
        <w:rPr>
          <w:rFonts w:ascii="Calibri" w:eastAsia="Calibri" w:hAnsi="Calibri" w:cs="Calibri"/>
          <w:sz w:val="22"/>
          <w:szCs w:val="22"/>
        </w:rPr>
      </w:pPr>
    </w:p>
    <w:p w:rsidR="00334A1A" w:rsidRDefault="00334A1A">
      <w:pPr>
        <w:ind w:firstLine="708"/>
        <w:rPr>
          <w:rFonts w:ascii="Calibri" w:eastAsia="Calibri" w:hAnsi="Calibri" w:cs="Calibri"/>
          <w:sz w:val="22"/>
          <w:szCs w:val="22"/>
        </w:rPr>
      </w:pPr>
    </w:p>
    <w:p w:rsidR="00334A1A" w:rsidRDefault="00334A1A">
      <w:pPr>
        <w:ind w:firstLine="708"/>
        <w:rPr>
          <w:rFonts w:ascii="Calibri" w:eastAsia="Calibri" w:hAnsi="Calibri" w:cs="Calibri"/>
          <w:sz w:val="22"/>
          <w:szCs w:val="22"/>
        </w:rPr>
      </w:pPr>
    </w:p>
    <w:p w:rsidR="00334A1A" w:rsidRDefault="00463E40">
      <w:pPr>
        <w:ind w:firstLine="708"/>
        <w:rPr>
          <w:rFonts w:ascii="Calibri" w:eastAsia="Calibri" w:hAnsi="Calibri" w:cs="Calibri"/>
          <w:sz w:val="22"/>
          <w:szCs w:val="22"/>
        </w:rPr>
      </w:pPr>
      <w:r>
        <w:rPr>
          <w:rFonts w:ascii="Calibri" w:eastAsia="Calibri" w:hAnsi="Calibri" w:cs="Calibri"/>
          <w:sz w:val="22"/>
          <w:szCs w:val="22"/>
        </w:rPr>
        <w:t xml:space="preserve"> Miriam Aparecida Zanotto</w:t>
      </w:r>
      <w:r>
        <w:rPr>
          <w:rFonts w:ascii="Calibri" w:eastAsia="Calibri" w:hAnsi="Calibri" w:cs="Calibri"/>
          <w:sz w:val="22"/>
          <w:szCs w:val="22"/>
        </w:rPr>
        <w:tab/>
      </w:r>
      <w:r>
        <w:rPr>
          <w:rFonts w:ascii="Calibri" w:eastAsia="Calibri" w:hAnsi="Calibri" w:cs="Calibri"/>
          <w:sz w:val="22"/>
          <w:szCs w:val="22"/>
        </w:rPr>
        <w:tab/>
        <w:t xml:space="preserve"> </w:t>
      </w:r>
      <w:r>
        <w:rPr>
          <w:rFonts w:ascii="Calibri" w:eastAsia="Calibri" w:hAnsi="Calibri" w:cs="Calibri"/>
          <w:sz w:val="22"/>
          <w:szCs w:val="22"/>
        </w:rPr>
        <w:tab/>
      </w:r>
      <w:r>
        <w:rPr>
          <w:rFonts w:ascii="Calibri" w:eastAsia="Calibri" w:hAnsi="Calibri" w:cs="Calibri"/>
          <w:sz w:val="22"/>
          <w:szCs w:val="22"/>
        </w:rPr>
        <w:tab/>
        <w:t xml:space="preserve"> Jonas Pereira do Espirito Santo</w:t>
      </w:r>
    </w:p>
    <w:p w:rsidR="00334A1A" w:rsidRDefault="00463E40">
      <w:pPr>
        <w:ind w:firstLine="708"/>
        <w:rPr>
          <w:rFonts w:ascii="Calibri" w:eastAsia="Calibri" w:hAnsi="Calibri" w:cs="Calibri"/>
          <w:sz w:val="22"/>
          <w:szCs w:val="22"/>
        </w:rPr>
      </w:pPr>
      <w:r>
        <w:rPr>
          <w:rFonts w:ascii="Calibri" w:eastAsia="Calibri" w:hAnsi="Calibri" w:cs="Calibri"/>
          <w:sz w:val="22"/>
          <w:szCs w:val="22"/>
        </w:rPr>
        <w:t xml:space="preserve"> Contadora CRC/SC 027864</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 xml:space="preserve">        Gerente Financeiro CRC/SC 028156</w:t>
      </w:r>
    </w:p>
    <w:p w:rsidR="00334A1A" w:rsidRDefault="00334A1A">
      <w:pPr>
        <w:rPr>
          <w:rFonts w:ascii="Calibri" w:eastAsia="Calibri" w:hAnsi="Calibri" w:cs="Calibri"/>
          <w:sz w:val="22"/>
          <w:szCs w:val="22"/>
        </w:rPr>
      </w:pPr>
    </w:p>
    <w:p w:rsidR="00334A1A" w:rsidRDefault="00334A1A">
      <w:pPr>
        <w:rPr>
          <w:rFonts w:ascii="Calibri" w:eastAsia="Calibri" w:hAnsi="Calibri" w:cs="Calibri"/>
          <w:sz w:val="22"/>
          <w:szCs w:val="22"/>
        </w:rPr>
      </w:pPr>
    </w:p>
    <w:p w:rsidR="00334A1A" w:rsidRDefault="00334A1A">
      <w:pPr>
        <w:rPr>
          <w:rFonts w:ascii="Calibri" w:eastAsia="Calibri" w:hAnsi="Calibri" w:cs="Calibri"/>
          <w:sz w:val="22"/>
          <w:szCs w:val="22"/>
        </w:rPr>
      </w:pPr>
    </w:p>
    <w:p w:rsidR="00334A1A" w:rsidRDefault="00334A1A">
      <w:pPr>
        <w:rPr>
          <w:rFonts w:ascii="Calibri" w:eastAsia="Calibri" w:hAnsi="Calibri" w:cs="Calibri"/>
          <w:sz w:val="22"/>
          <w:szCs w:val="22"/>
        </w:rPr>
      </w:pPr>
    </w:p>
    <w:p w:rsidR="00334A1A" w:rsidRDefault="00463E40">
      <w:pPr>
        <w:ind w:left="709"/>
        <w:jc w:val="center"/>
        <w:rPr>
          <w:rFonts w:ascii="Calibri" w:eastAsia="Calibri" w:hAnsi="Calibri" w:cs="Calibri"/>
          <w:sz w:val="22"/>
          <w:szCs w:val="22"/>
        </w:rPr>
      </w:pPr>
      <w:r>
        <w:rPr>
          <w:rFonts w:ascii="Calibri" w:eastAsia="Calibri" w:hAnsi="Calibri" w:cs="Calibri"/>
          <w:sz w:val="22"/>
          <w:szCs w:val="22"/>
        </w:rPr>
        <w:t>Dirceu Leite</w:t>
      </w:r>
    </w:p>
    <w:p w:rsidR="00334A1A" w:rsidRDefault="00463E40">
      <w:pPr>
        <w:ind w:left="709"/>
        <w:jc w:val="center"/>
        <w:rPr>
          <w:rFonts w:ascii="Calibri" w:eastAsia="Calibri" w:hAnsi="Calibri" w:cs="Calibri"/>
        </w:rPr>
      </w:pPr>
      <w:r>
        <w:rPr>
          <w:rFonts w:ascii="Calibri" w:eastAsia="Calibri" w:hAnsi="Calibri" w:cs="Calibri"/>
          <w:sz w:val="22"/>
          <w:szCs w:val="22"/>
        </w:rPr>
        <w:t>Diretor Presidente</w:t>
      </w:r>
    </w:p>
    <w:sectPr w:rsidR="00334A1A">
      <w:headerReference w:type="even" r:id="rId8"/>
      <w:headerReference w:type="default" r:id="rId9"/>
      <w:footerReference w:type="default" r:id="rId10"/>
      <w:headerReference w:type="first" r:id="rId11"/>
      <w:pgSz w:w="11907" w:h="16840"/>
      <w:pgMar w:top="1985" w:right="1307" w:bottom="1418" w:left="1814" w:header="0" w:footer="85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3E40" w:rsidRDefault="00463E40">
      <w:r>
        <w:separator/>
      </w:r>
    </w:p>
  </w:endnote>
  <w:endnote w:type="continuationSeparator" w:id="0">
    <w:p w:rsidR="00463E40" w:rsidRDefault="00463E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Georgia">
    <w:panose1 w:val="02040502050405020303"/>
    <w:charset w:val="00"/>
    <w:family w:val="roman"/>
    <w:pitch w:val="variable"/>
    <w:sig w:usb0="00000287" w:usb1="00000000" w:usb2="00000000" w:usb3="00000000" w:csb0="0000009F" w:csb1="00000000"/>
    <w:embedItalic r:id="rId1" w:fontKey="{A5FDAD54-460E-4FB0-845B-F77CCAD0E7E2}"/>
  </w:font>
  <w:font w:name="Calibri">
    <w:panose1 w:val="020F0502020204030204"/>
    <w:charset w:val="00"/>
    <w:family w:val="swiss"/>
    <w:pitch w:val="variable"/>
    <w:sig w:usb0="E4002EFF" w:usb1="C200247B" w:usb2="00000009" w:usb3="00000000" w:csb0="000001FF" w:csb1="00000000"/>
    <w:embedRegular r:id="rId2" w:fontKey="{C83FC86E-3478-47F9-B5FC-431F50FADCC8}"/>
    <w:embedBold r:id="rId3" w:fontKey="{2B9C426E-992B-482C-A62D-0072F95F29E7}"/>
    <w:embedItalic r:id="rId4" w:fontKey="{73F39B08-B70D-44E4-92C1-B2CF0D8D1A2B}"/>
  </w:font>
  <w:font w:name="Arial">
    <w:panose1 w:val="020B0604020202020204"/>
    <w:charset w:val="00"/>
    <w:family w:val="swiss"/>
    <w:pitch w:val="variable"/>
    <w:sig w:usb0="20002A87" w:usb1="00000000" w:usb2="00000000" w:usb3="00000000" w:csb0="000001FF" w:csb1="00000000"/>
  </w:font>
  <w:font w:name="Roboto">
    <w:charset w:val="00"/>
    <w:family w:val="auto"/>
    <w:pitch w:val="default"/>
    <w:embedRegular r:id="rId5" w:fontKey="{598850F5-911E-4E1E-81C6-BAABFB869AFD}"/>
  </w:font>
  <w:font w:name="Verdana">
    <w:panose1 w:val="020B0604030504040204"/>
    <w:charset w:val="00"/>
    <w:family w:val="swiss"/>
    <w:pitch w:val="variable"/>
    <w:sig w:usb0="A00006FF" w:usb1="4000205B" w:usb2="00000010" w:usb3="00000000" w:csb0="0000019F" w:csb1="00000000"/>
    <w:embedRegular r:id="rId6" w:fontKey="{D75DC996-4895-4C1C-80DE-AD2B63BB193E}"/>
  </w:font>
  <w:font w:name="Cambria">
    <w:panose1 w:val="02040503050406030204"/>
    <w:charset w:val="00"/>
    <w:family w:val="roman"/>
    <w:pitch w:val="variable"/>
    <w:sig w:usb0="E00006FF" w:usb1="420024FF" w:usb2="02000000" w:usb3="00000000" w:csb0="0000019F" w:csb1="00000000"/>
    <w:embedRegular r:id="rId7" w:fontKey="{22586615-84BD-4124-944D-510A24793D0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4A1A" w:rsidRDefault="00463E40">
    <w:pPr>
      <w:ind w:right="1358"/>
      <w:jc w:val="center"/>
      <w:rPr>
        <w:sz w:val="18"/>
        <w:szCs w:val="18"/>
      </w:rPr>
    </w:pPr>
    <w:r>
      <w:rPr>
        <w:noProof/>
      </w:rPr>
      <mc:AlternateContent>
        <mc:Choice Requires="wpg">
          <w:drawing>
            <wp:anchor distT="0" distB="0" distL="114300" distR="114300" simplePos="0" relativeHeight="251659264" behindDoc="0" locked="0" layoutInCell="1" hidden="0" allowOverlap="1">
              <wp:simplePos x="0" y="0"/>
              <wp:positionH relativeFrom="column">
                <wp:posOffset>215900</wp:posOffset>
              </wp:positionH>
              <wp:positionV relativeFrom="paragraph">
                <wp:posOffset>25400</wp:posOffset>
              </wp:positionV>
              <wp:extent cx="5143500" cy="12700"/>
              <wp:effectExtent l="0" t="0" r="0" b="0"/>
              <wp:wrapNone/>
              <wp:docPr id="1" name="Conector de seta reta 1"/>
              <wp:cNvGraphicFramePr/>
              <a:graphic xmlns:a="http://schemas.openxmlformats.org/drawingml/2006/main">
                <a:graphicData uri="http://schemas.microsoft.com/office/word/2010/wordprocessingShape">
                  <wps:wsp>
                    <wps:cNvCnPr/>
                    <wps:spPr>
                      <a:xfrm>
                        <a:off x="2774250" y="3780000"/>
                        <a:ext cx="514350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215900</wp:posOffset>
              </wp:positionH>
              <wp:positionV relativeFrom="paragraph">
                <wp:posOffset>25400</wp:posOffset>
              </wp:positionV>
              <wp:extent cx="5143500" cy="12700"/>
              <wp:effectExtent b="0" l="0" r="0" t="0"/>
              <wp:wrapNone/>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5143500" cy="12700"/>
                      </a:xfrm>
                      <a:prstGeom prst="rect"/>
                      <a:ln/>
                    </pic:spPr>
                  </pic:pic>
                </a:graphicData>
              </a:graphic>
            </wp:anchor>
          </w:drawing>
        </mc:Fallback>
      </mc:AlternateContent>
    </w:r>
    <w:r>
      <w:rPr>
        <w:noProof/>
      </w:rPr>
      <w:drawing>
        <wp:anchor distT="259200" distB="0" distL="114300" distR="114300" simplePos="0" relativeHeight="251660288" behindDoc="0" locked="0" layoutInCell="1" hidden="0" allowOverlap="1">
          <wp:simplePos x="0" y="0"/>
          <wp:positionH relativeFrom="column">
            <wp:posOffset>5173200</wp:posOffset>
          </wp:positionH>
          <wp:positionV relativeFrom="paragraph">
            <wp:posOffset>79201</wp:posOffset>
          </wp:positionV>
          <wp:extent cx="742234" cy="782905"/>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742234" cy="782905"/>
                  </a:xfrm>
                  <a:prstGeom prst="rect">
                    <a:avLst/>
                  </a:prstGeom>
                  <a:ln/>
                </pic:spPr>
              </pic:pic>
            </a:graphicData>
          </a:graphic>
        </wp:anchor>
      </w:drawing>
    </w:r>
  </w:p>
  <w:p w:rsidR="00334A1A" w:rsidRDefault="00463E40">
    <w:pPr>
      <w:ind w:right="1358"/>
      <w:jc w:val="center"/>
      <w:rPr>
        <w:rFonts w:ascii="Arial" w:eastAsia="Arial" w:hAnsi="Arial" w:cs="Arial"/>
        <w:sz w:val="16"/>
        <w:szCs w:val="16"/>
      </w:rPr>
    </w:pPr>
    <w:r>
      <w:rPr>
        <w:rFonts w:ascii="Arial" w:eastAsia="Arial" w:hAnsi="Arial" w:cs="Arial"/>
        <w:sz w:val="16"/>
        <w:szCs w:val="16"/>
      </w:rPr>
      <w:t>Sede Administrativa - Rodovia Admar Gonzaga, 1.347, Itacorubi, C.P. 502, Fone: (048) 3665-5000</w:t>
    </w:r>
  </w:p>
  <w:p w:rsidR="00334A1A" w:rsidRDefault="00463E40">
    <w:pPr>
      <w:ind w:right="1358"/>
      <w:jc w:val="center"/>
      <w:rPr>
        <w:rFonts w:ascii="Arial" w:eastAsia="Arial" w:hAnsi="Arial" w:cs="Arial"/>
        <w:sz w:val="16"/>
        <w:szCs w:val="16"/>
      </w:rPr>
    </w:pPr>
    <w:r>
      <w:rPr>
        <w:rFonts w:ascii="Arial" w:eastAsia="Arial" w:hAnsi="Arial" w:cs="Arial"/>
        <w:sz w:val="16"/>
        <w:szCs w:val="16"/>
      </w:rPr>
      <w:t>Fax: (048) 3665-5010, http://www.epagri.sc.gov.br, e-mail: epagri@epagri.sc.gov.br</w:t>
    </w:r>
  </w:p>
  <w:p w:rsidR="00334A1A" w:rsidRDefault="00463E40">
    <w:pPr>
      <w:ind w:right="1358"/>
      <w:jc w:val="center"/>
      <w:rPr>
        <w:rFonts w:ascii="Arial" w:eastAsia="Arial" w:hAnsi="Arial" w:cs="Arial"/>
        <w:sz w:val="16"/>
        <w:szCs w:val="16"/>
      </w:rPr>
    </w:pPr>
    <w:r>
      <w:rPr>
        <w:rFonts w:ascii="Arial" w:eastAsia="Arial" w:hAnsi="Arial" w:cs="Arial"/>
        <w:sz w:val="16"/>
        <w:szCs w:val="16"/>
      </w:rPr>
      <w:t>CEP 88034-901, Florianópolis, Santa Catarina, Brasil</w:t>
    </w:r>
  </w:p>
  <w:p w:rsidR="00334A1A" w:rsidRDefault="00463E40">
    <w:pPr>
      <w:ind w:right="1358"/>
      <w:jc w:val="center"/>
      <w:rPr>
        <w:rFonts w:ascii="Arial" w:eastAsia="Arial" w:hAnsi="Arial" w:cs="Arial"/>
        <w:sz w:val="16"/>
        <w:szCs w:val="16"/>
      </w:rPr>
    </w:pPr>
    <w:r>
      <w:rPr>
        <w:rFonts w:ascii="Arial" w:eastAsia="Arial" w:hAnsi="Arial" w:cs="Arial"/>
        <w:sz w:val="16"/>
        <w:szCs w:val="16"/>
      </w:rPr>
      <w:t>CNPJ no 83.052.191/0001-62 - Inscrição Estadual no 250.403.498</w:t>
    </w:r>
  </w:p>
  <w:p w:rsidR="00334A1A" w:rsidRDefault="00463E40">
    <w:pPr>
      <w:ind w:right="1358"/>
      <w:jc w:val="center"/>
    </w:pPr>
    <w:r>
      <w:rPr>
        <w:rFonts w:ascii="Arial" w:eastAsia="Arial" w:hAnsi="Arial" w:cs="Arial"/>
        <w:sz w:val="16"/>
        <w:szCs w:val="16"/>
      </w:rPr>
      <w:t xml:space="preserve">Página </w:t>
    </w:r>
    <w:r>
      <w:rPr>
        <w:rFonts w:ascii="Arial" w:eastAsia="Arial" w:hAnsi="Arial" w:cs="Arial"/>
        <w:b/>
        <w:bCs/>
        <w:sz w:val="16"/>
        <w:szCs w:val="16"/>
      </w:rPr>
      <w:fldChar w:fldCharType="begin"/>
    </w:r>
    <w:r>
      <w:rPr>
        <w:rFonts w:ascii="Arial" w:eastAsia="Arial" w:hAnsi="Arial" w:cs="Arial"/>
        <w:b/>
        <w:bCs/>
        <w:sz w:val="16"/>
        <w:szCs w:val="16"/>
      </w:rPr>
      <w:instrText>PAGE</w:instrText>
    </w:r>
    <w:r w:rsidR="00771753">
      <w:rPr>
        <w:rFonts w:ascii="Arial" w:eastAsia="Arial" w:hAnsi="Arial" w:cs="Arial"/>
        <w:b/>
        <w:bCs/>
        <w:sz w:val="16"/>
        <w:szCs w:val="16"/>
      </w:rPr>
      <w:fldChar w:fldCharType="separate"/>
    </w:r>
    <w:r w:rsidR="00771753">
      <w:rPr>
        <w:rFonts w:ascii="Arial" w:eastAsia="Arial" w:hAnsi="Arial" w:cs="Arial"/>
        <w:b/>
        <w:bCs/>
        <w:noProof/>
        <w:sz w:val="16"/>
        <w:szCs w:val="16"/>
      </w:rPr>
      <w:t>2</w:t>
    </w:r>
    <w:r>
      <w:rPr>
        <w:rFonts w:ascii="Arial" w:eastAsia="Arial" w:hAnsi="Arial" w:cs="Arial"/>
        <w:b/>
        <w:bCs/>
        <w:sz w:val="16"/>
        <w:szCs w:val="16"/>
      </w:rPr>
      <w:fldChar w:fldCharType="end"/>
    </w:r>
    <w:r>
      <w:rPr>
        <w:rFonts w:ascii="Arial" w:eastAsia="Arial" w:hAnsi="Arial" w:cs="Arial"/>
        <w:b/>
        <w:bCs/>
        <w:sz w:val="16"/>
        <w:szCs w:val="16"/>
      </w:rPr>
      <w:t xml:space="preserve"> de </w:t>
    </w:r>
    <w:r>
      <w:rPr>
        <w:rFonts w:ascii="Arial" w:eastAsia="Arial" w:hAnsi="Arial" w:cs="Arial"/>
        <w:b/>
        <w:bCs/>
        <w:sz w:val="16"/>
        <w:szCs w:val="16"/>
      </w:rPr>
      <w:fldChar w:fldCharType="begin"/>
    </w:r>
    <w:r>
      <w:rPr>
        <w:rFonts w:ascii="Arial" w:eastAsia="Arial" w:hAnsi="Arial" w:cs="Arial"/>
        <w:b/>
        <w:bCs/>
        <w:sz w:val="16"/>
        <w:szCs w:val="16"/>
      </w:rPr>
      <w:instrText>NUMPAGES</w:instrText>
    </w:r>
    <w:r w:rsidR="00771753">
      <w:rPr>
        <w:rFonts w:ascii="Arial" w:eastAsia="Arial" w:hAnsi="Arial" w:cs="Arial"/>
        <w:b/>
        <w:bCs/>
        <w:sz w:val="16"/>
        <w:szCs w:val="16"/>
      </w:rPr>
      <w:fldChar w:fldCharType="separate"/>
    </w:r>
    <w:r w:rsidR="00771753">
      <w:rPr>
        <w:rFonts w:ascii="Arial" w:eastAsia="Arial" w:hAnsi="Arial" w:cs="Arial"/>
        <w:b/>
        <w:bCs/>
        <w:noProof/>
        <w:sz w:val="16"/>
        <w:szCs w:val="16"/>
      </w:rPr>
      <w:t>22</w:t>
    </w:r>
    <w:r>
      <w:rPr>
        <w:rFonts w:ascii="Arial" w:eastAsia="Arial" w:hAnsi="Arial" w:cs="Arial"/>
        <w:b/>
        <w:bCs/>
        <w:sz w:val="16"/>
        <w:szCs w:val="16"/>
      </w:rPr>
      <w:fldChar w:fldCharType="end"/>
    </w:r>
    <w:r>
      <w:rPr>
        <w:rFonts w:ascii="Arial" w:eastAsia="Arial" w:hAnsi="Arial" w:cs="Arial"/>
        <w:sz w:val="16"/>
        <w:szCs w:val="16"/>
      </w:rPr>
      <w:b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3E40" w:rsidRDefault="00463E40">
      <w:r>
        <w:separator/>
      </w:r>
    </w:p>
  </w:footnote>
  <w:footnote w:type="continuationSeparator" w:id="0">
    <w:p w:rsidR="00463E40" w:rsidRDefault="00463E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4A1A" w:rsidRDefault="00463E40">
    <w:pPr>
      <w:widowControl w:val="0"/>
      <w:pBdr>
        <w:top w:val="nil"/>
        <w:left w:val="nil"/>
        <w:bottom w:val="nil"/>
        <w:right w:val="nil"/>
        <w:between w:val="nil"/>
      </w:pBdr>
      <w:tabs>
        <w:tab w:val="center" w:pos="4419"/>
        <w:tab w:val="right" w:pos="8838"/>
      </w:tabs>
      <w:ind w:left="284" w:right="284"/>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end"/>
    </w:r>
  </w:p>
  <w:p w:rsidR="00334A1A" w:rsidRDefault="00334A1A">
    <w:pPr>
      <w:widowControl w:val="0"/>
      <w:pBdr>
        <w:top w:val="nil"/>
        <w:left w:val="nil"/>
        <w:bottom w:val="nil"/>
        <w:right w:val="nil"/>
        <w:between w:val="nil"/>
      </w:pBdr>
      <w:tabs>
        <w:tab w:val="center" w:pos="4419"/>
        <w:tab w:val="right" w:pos="8838"/>
      </w:tabs>
      <w:ind w:left="284" w:right="360"/>
      <w:rPr>
        <w:rFonts w:ascii="Arial" w:eastAsia="Arial" w:hAnsi="Arial" w:cs="Arial"/>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4A1A" w:rsidRDefault="00463E40">
    <w:pPr>
      <w:widowControl w:val="0"/>
      <w:pBdr>
        <w:top w:val="nil"/>
        <w:left w:val="nil"/>
        <w:bottom w:val="nil"/>
        <w:right w:val="nil"/>
        <w:between w:val="nil"/>
      </w:pBdr>
      <w:tabs>
        <w:tab w:val="center" w:pos="4419"/>
        <w:tab w:val="right" w:pos="8838"/>
      </w:tabs>
      <w:ind w:left="284" w:right="284"/>
      <w:jc w:val="right"/>
      <w:rPr>
        <w:rFonts w:ascii="Arial" w:eastAsia="Arial" w:hAnsi="Arial" w:cs="Arial"/>
        <w:color w:val="000000"/>
        <w:sz w:val="20"/>
        <w:szCs w:val="20"/>
      </w:rPr>
    </w:pPr>
    <w:r>
      <w:rPr>
        <w:noProof/>
      </w:rPr>
      <w:drawing>
        <wp:anchor distT="114300" distB="114300" distL="114300" distR="114300" simplePos="0" relativeHeight="251658240" behindDoc="0" locked="0" layoutInCell="1" hidden="0" allowOverlap="1">
          <wp:simplePos x="0" y="0"/>
          <wp:positionH relativeFrom="column">
            <wp:posOffset>-333374</wp:posOffset>
          </wp:positionH>
          <wp:positionV relativeFrom="paragraph">
            <wp:posOffset>200025</wp:posOffset>
          </wp:positionV>
          <wp:extent cx="691198" cy="691198"/>
          <wp:effectExtent l="0" t="0" r="0" b="0"/>
          <wp:wrapSquare wrapText="bothSides" distT="114300" distB="114300" distL="114300" distR="11430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691198" cy="691198"/>
                  </a:xfrm>
                  <a:prstGeom prst="rect">
                    <a:avLst/>
                  </a:prstGeom>
                  <a:ln/>
                </pic:spPr>
              </pic:pic>
            </a:graphicData>
          </a:graphic>
        </wp:anchor>
      </w:drawing>
    </w:r>
  </w:p>
  <w:p w:rsidR="00334A1A" w:rsidRDefault="00334A1A">
    <w:pPr>
      <w:ind w:left="1260"/>
      <w:rPr>
        <w:sz w:val="20"/>
        <w:szCs w:val="20"/>
      </w:rPr>
    </w:pPr>
  </w:p>
  <w:p w:rsidR="00334A1A" w:rsidRDefault="00334A1A">
    <w:pPr>
      <w:widowControl w:val="0"/>
      <w:tabs>
        <w:tab w:val="center" w:pos="4419"/>
        <w:tab w:val="right" w:pos="8838"/>
      </w:tabs>
      <w:spacing w:line="276" w:lineRule="auto"/>
      <w:ind w:left="560" w:firstLine="290"/>
      <w:rPr>
        <w:rFonts w:ascii="Arial" w:eastAsia="Arial" w:hAnsi="Arial" w:cs="Arial"/>
        <w:sz w:val="20"/>
        <w:szCs w:val="20"/>
      </w:rPr>
    </w:pPr>
  </w:p>
  <w:p w:rsidR="00334A1A" w:rsidRDefault="00463E40">
    <w:pPr>
      <w:widowControl w:val="0"/>
      <w:tabs>
        <w:tab w:val="center" w:pos="4419"/>
        <w:tab w:val="right" w:pos="8838"/>
      </w:tabs>
      <w:spacing w:line="276" w:lineRule="auto"/>
      <w:ind w:left="560" w:firstLine="290"/>
      <w:rPr>
        <w:rFonts w:ascii="Calibri" w:eastAsia="Calibri" w:hAnsi="Calibri" w:cs="Calibri"/>
        <w:sz w:val="22"/>
        <w:szCs w:val="22"/>
      </w:rPr>
    </w:pPr>
    <w:r>
      <w:rPr>
        <w:rFonts w:ascii="Arial" w:eastAsia="Arial" w:hAnsi="Arial" w:cs="Arial"/>
        <w:sz w:val="20"/>
        <w:szCs w:val="20"/>
      </w:rPr>
      <w:t>Governo do Estado de Santa Catarina</w:t>
    </w:r>
  </w:p>
  <w:p w:rsidR="00334A1A" w:rsidRDefault="00463E40">
    <w:pPr>
      <w:widowControl w:val="0"/>
      <w:tabs>
        <w:tab w:val="center" w:pos="4419"/>
        <w:tab w:val="right" w:pos="8838"/>
      </w:tabs>
      <w:spacing w:line="276" w:lineRule="auto"/>
      <w:ind w:left="1260" w:hanging="409"/>
      <w:rPr>
        <w:rFonts w:ascii="Arial" w:eastAsia="Arial" w:hAnsi="Arial" w:cs="Arial"/>
        <w:sz w:val="20"/>
        <w:szCs w:val="20"/>
      </w:rPr>
    </w:pPr>
    <w:r>
      <w:rPr>
        <w:rFonts w:ascii="Arial" w:eastAsia="Arial" w:hAnsi="Arial" w:cs="Arial"/>
        <w:sz w:val="20"/>
        <w:szCs w:val="20"/>
      </w:rPr>
      <w:t>Secretaria de Estado da Agricultura e Pecuária</w:t>
    </w:r>
  </w:p>
  <w:p w:rsidR="00334A1A" w:rsidRDefault="00463E40">
    <w:pPr>
      <w:widowControl w:val="0"/>
      <w:tabs>
        <w:tab w:val="center" w:pos="4419"/>
        <w:tab w:val="right" w:pos="8838"/>
      </w:tabs>
      <w:spacing w:line="276" w:lineRule="auto"/>
      <w:ind w:left="1260" w:hanging="409"/>
      <w:rPr>
        <w:rFonts w:ascii="Arial" w:eastAsia="Arial" w:hAnsi="Arial" w:cs="Arial"/>
        <w:sz w:val="20"/>
        <w:szCs w:val="20"/>
      </w:rPr>
    </w:pPr>
    <w:r>
      <w:rPr>
        <w:rFonts w:ascii="Arial" w:eastAsia="Arial" w:hAnsi="Arial" w:cs="Arial"/>
        <w:sz w:val="20"/>
        <w:szCs w:val="20"/>
      </w:rPr>
      <w:t>Empresa de Pesquisa Agropecuária e Extensão Rural de Santa Catarina</w:t>
    </w:r>
  </w:p>
  <w:p w:rsidR="00334A1A" w:rsidRDefault="00334A1A">
    <w:pPr>
      <w:widowControl w:val="0"/>
      <w:tabs>
        <w:tab w:val="center" w:pos="4419"/>
        <w:tab w:val="right" w:pos="8838"/>
      </w:tabs>
      <w:spacing w:line="276" w:lineRule="auto"/>
      <w:ind w:left="1260" w:hanging="409"/>
      <w:rPr>
        <w:rFonts w:ascii="Arial" w:eastAsia="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4A1A" w:rsidRDefault="00463E40">
    <w:pPr>
      <w:widowControl w:val="0"/>
      <w:pBdr>
        <w:top w:val="nil"/>
        <w:left w:val="nil"/>
        <w:bottom w:val="nil"/>
        <w:right w:val="nil"/>
        <w:between w:val="nil"/>
      </w:pBdr>
      <w:tabs>
        <w:tab w:val="center" w:pos="4419"/>
        <w:tab w:val="right" w:pos="8838"/>
      </w:tabs>
      <w:ind w:left="284" w:right="284"/>
      <w:rPr>
        <w:rFonts w:ascii="Arial" w:eastAsia="Arial" w:hAnsi="Arial" w:cs="Arial"/>
        <w:color w:val="000000"/>
      </w:rPr>
    </w:pPr>
    <w:r>
      <w:rPr>
        <w:rFonts w:ascii="Arial" w:eastAsia="Arial" w:hAnsi="Arial" w:cs="Arial"/>
        <w:color w:val="000000"/>
      </w:rPr>
      <w:t xml:space="preserve"> </w:t>
    </w:r>
  </w:p>
  <w:p w:rsidR="00334A1A" w:rsidRDefault="00334A1A">
    <w:pPr>
      <w:widowControl w:val="0"/>
      <w:pBdr>
        <w:top w:val="nil"/>
        <w:left w:val="nil"/>
        <w:bottom w:val="nil"/>
        <w:right w:val="nil"/>
        <w:between w:val="nil"/>
      </w:pBdr>
      <w:tabs>
        <w:tab w:val="center" w:pos="4419"/>
        <w:tab w:val="right" w:pos="8838"/>
      </w:tabs>
      <w:ind w:left="284" w:right="284"/>
      <w:rPr>
        <w:rFonts w:ascii="Arial" w:eastAsia="Arial" w:hAnsi="Arial" w:cs="Arial"/>
        <w:color w:val="000000"/>
      </w:rPr>
    </w:pPr>
  </w:p>
  <w:p w:rsidR="00334A1A" w:rsidRDefault="00334A1A">
    <w:pPr>
      <w:widowControl w:val="0"/>
      <w:pBdr>
        <w:top w:val="nil"/>
        <w:left w:val="nil"/>
        <w:bottom w:val="nil"/>
        <w:right w:val="nil"/>
        <w:between w:val="nil"/>
      </w:pBdr>
      <w:tabs>
        <w:tab w:val="center" w:pos="4419"/>
        <w:tab w:val="right" w:pos="8838"/>
      </w:tabs>
      <w:ind w:left="284" w:right="284"/>
      <w:rPr>
        <w:rFonts w:ascii="Arial" w:eastAsia="Arial" w:hAnsi="Arial" w:cs="Arial"/>
        <w:color w:val="000000"/>
      </w:rPr>
    </w:pPr>
  </w:p>
  <w:p w:rsidR="00334A1A" w:rsidRDefault="00334A1A">
    <w:pPr>
      <w:widowControl w:val="0"/>
      <w:pBdr>
        <w:top w:val="nil"/>
        <w:left w:val="nil"/>
        <w:bottom w:val="nil"/>
        <w:right w:val="nil"/>
        <w:between w:val="nil"/>
      </w:pBdr>
      <w:tabs>
        <w:tab w:val="center" w:pos="4419"/>
        <w:tab w:val="right" w:pos="8838"/>
      </w:tabs>
      <w:ind w:left="284" w:right="284"/>
      <w:jc w:val="center"/>
      <w:rPr>
        <w:rFonts w:ascii="Verdana" w:eastAsia="Verdana" w:hAnsi="Verdana" w:cs="Verdana"/>
        <w:sz w:val="22"/>
        <w:szCs w:val="22"/>
      </w:rPr>
    </w:pPr>
  </w:p>
  <w:p w:rsidR="00334A1A" w:rsidRDefault="00334A1A">
    <w:pPr>
      <w:widowControl w:val="0"/>
      <w:pBdr>
        <w:top w:val="nil"/>
        <w:left w:val="nil"/>
        <w:bottom w:val="nil"/>
        <w:right w:val="nil"/>
        <w:between w:val="nil"/>
      </w:pBdr>
      <w:tabs>
        <w:tab w:val="center" w:pos="4419"/>
        <w:tab w:val="right" w:pos="8838"/>
      </w:tabs>
      <w:ind w:left="284" w:right="284"/>
      <w:jc w:val="center"/>
      <w:rPr>
        <w:rFonts w:ascii="Verdana" w:eastAsia="Verdana" w:hAnsi="Verdana" w:cs="Verdana"/>
        <w:sz w:val="22"/>
        <w:szCs w:val="22"/>
      </w:rPr>
    </w:pPr>
  </w:p>
  <w:p w:rsidR="00334A1A" w:rsidRDefault="00334A1A">
    <w:pPr>
      <w:widowControl w:val="0"/>
      <w:pBdr>
        <w:top w:val="nil"/>
        <w:left w:val="nil"/>
        <w:bottom w:val="nil"/>
        <w:right w:val="nil"/>
        <w:between w:val="nil"/>
      </w:pBdr>
      <w:tabs>
        <w:tab w:val="center" w:pos="4419"/>
        <w:tab w:val="right" w:pos="8838"/>
      </w:tabs>
      <w:ind w:left="284" w:right="284"/>
      <w:jc w:val="right"/>
      <w:rPr>
        <w:rFonts w:ascii="Verdana" w:eastAsia="Verdana" w:hAnsi="Verdana" w:cs="Verdana"/>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4047C"/>
    <w:multiLevelType w:val="multilevel"/>
    <w:tmpl w:val="9198E2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A8813AA"/>
    <w:multiLevelType w:val="multilevel"/>
    <w:tmpl w:val="4392983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nsid w:val="2DF96810"/>
    <w:multiLevelType w:val="multilevel"/>
    <w:tmpl w:val="1C0A244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nsid w:val="44FE7FFA"/>
    <w:multiLevelType w:val="multilevel"/>
    <w:tmpl w:val="D13809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49D5357C"/>
    <w:multiLevelType w:val="multilevel"/>
    <w:tmpl w:val="0AD294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5B2E3F1A"/>
    <w:multiLevelType w:val="multilevel"/>
    <w:tmpl w:val="0772176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nsid w:val="6A562222"/>
    <w:multiLevelType w:val="multilevel"/>
    <w:tmpl w:val="692064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6C611F6C"/>
    <w:multiLevelType w:val="multilevel"/>
    <w:tmpl w:val="6FB2722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nsid w:val="76685364"/>
    <w:multiLevelType w:val="multilevel"/>
    <w:tmpl w:val="E81863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79587567"/>
    <w:multiLevelType w:val="multilevel"/>
    <w:tmpl w:val="96C23C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7F617342"/>
    <w:multiLevelType w:val="multilevel"/>
    <w:tmpl w:val="FF18E2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6"/>
  </w:num>
  <w:num w:numId="3">
    <w:abstractNumId w:val="8"/>
  </w:num>
  <w:num w:numId="4">
    <w:abstractNumId w:val="7"/>
  </w:num>
  <w:num w:numId="5">
    <w:abstractNumId w:val="5"/>
  </w:num>
  <w:num w:numId="6">
    <w:abstractNumId w:val="2"/>
  </w:num>
  <w:num w:numId="7">
    <w:abstractNumId w:val="0"/>
  </w:num>
  <w:num w:numId="8">
    <w:abstractNumId w:val="4"/>
  </w:num>
  <w:num w:numId="9">
    <w:abstractNumId w:val="1"/>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334A1A"/>
    <w:rsid w:val="00334A1A"/>
    <w:rsid w:val="00463E40"/>
    <w:rsid w:val="0077175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tblPr>
      <w:tblStyleRowBandSize w:val="1"/>
      <w:tblStyleColBandSize w:val="1"/>
      <w:tblCellMar>
        <w:top w:w="100" w:type="dxa"/>
        <w:left w:w="100" w:type="dxa"/>
        <w:bottom w:w="100" w:type="dxa"/>
        <w:right w:w="100" w:type="dxa"/>
      </w:tblCellMar>
    </w:tblPr>
  </w:style>
  <w:style w:type="table" w:customStyle="1" w:styleId="affb">
    <w:basedOn w:val="TableNormal"/>
    <w:tblPr>
      <w:tblStyleRowBandSize w:val="1"/>
      <w:tblStyleColBandSize w:val="1"/>
      <w:tblCellMar>
        <w:top w:w="100" w:type="dxa"/>
        <w:left w:w="100" w:type="dxa"/>
        <w:bottom w:w="100" w:type="dxa"/>
        <w:right w:w="100" w:type="dxa"/>
      </w:tblCellMar>
    </w:tblPr>
  </w:style>
  <w:style w:type="table" w:customStyle="1" w:styleId="affc">
    <w:basedOn w:val="TableNormal"/>
    <w:tblPr>
      <w:tblStyleRowBandSize w:val="1"/>
      <w:tblStyleColBandSize w:val="1"/>
      <w:tblCellMar>
        <w:top w:w="100" w:type="dxa"/>
        <w:left w:w="100" w:type="dxa"/>
        <w:bottom w:w="100" w:type="dxa"/>
        <w:right w:w="100" w:type="dxa"/>
      </w:tblCellMar>
    </w:tblPr>
  </w:style>
  <w:style w:type="table" w:customStyle="1" w:styleId="affd">
    <w:basedOn w:val="TableNormal"/>
    <w:tblPr>
      <w:tblStyleRowBandSize w:val="1"/>
      <w:tblStyleColBandSize w:val="1"/>
      <w:tblCellMar>
        <w:top w:w="100" w:type="dxa"/>
        <w:left w:w="100" w:type="dxa"/>
        <w:bottom w:w="100" w:type="dxa"/>
        <w:right w:w="100" w:type="dxa"/>
      </w:tblCellMar>
    </w:tblPr>
  </w:style>
  <w:style w:type="table" w:customStyle="1" w:styleId="affe">
    <w:basedOn w:val="TableNormal"/>
    <w:tblPr>
      <w:tblStyleRowBandSize w:val="1"/>
      <w:tblStyleColBandSize w:val="1"/>
      <w:tblCellMar>
        <w:top w:w="100" w:type="dxa"/>
        <w:left w:w="100" w:type="dxa"/>
        <w:bottom w:w="100" w:type="dxa"/>
        <w:right w:w="100" w:type="dxa"/>
      </w:tblCellMar>
    </w:tblPr>
  </w:style>
  <w:style w:type="table" w:customStyle="1" w:styleId="afff">
    <w:basedOn w:val="TableNormal"/>
    <w:tblPr>
      <w:tblStyleRowBandSize w:val="1"/>
      <w:tblStyleColBandSize w:val="1"/>
      <w:tblCellMar>
        <w:top w:w="100" w:type="dxa"/>
        <w:left w:w="100" w:type="dxa"/>
        <w:bottom w:w="100" w:type="dxa"/>
        <w:right w:w="100" w:type="dxa"/>
      </w:tblCellMar>
    </w:tblPr>
  </w:style>
  <w:style w:type="table" w:customStyle="1" w:styleId="afff0">
    <w:basedOn w:val="TableNormal"/>
    <w:tblPr>
      <w:tblStyleRowBandSize w:val="1"/>
      <w:tblStyleColBandSize w:val="1"/>
      <w:tblCellMar>
        <w:top w:w="100" w:type="dxa"/>
        <w:left w:w="100" w:type="dxa"/>
        <w:bottom w:w="100" w:type="dxa"/>
        <w:right w:w="100" w:type="dxa"/>
      </w:tblCellMar>
    </w:tblPr>
  </w:style>
  <w:style w:type="table" w:customStyle="1" w:styleId="afff1">
    <w:basedOn w:val="TableNormal"/>
    <w:tblPr>
      <w:tblStyleRowBandSize w:val="1"/>
      <w:tblStyleColBandSize w:val="1"/>
      <w:tblCellMar>
        <w:top w:w="100" w:type="dxa"/>
        <w:left w:w="100" w:type="dxa"/>
        <w:bottom w:w="100" w:type="dxa"/>
        <w:right w:w="100" w:type="dxa"/>
      </w:tblCellMar>
    </w:tblPr>
  </w:style>
  <w:style w:type="table" w:customStyle="1" w:styleId="afff2">
    <w:basedOn w:val="TableNormal"/>
    <w:tblPr>
      <w:tblStyleRowBandSize w:val="1"/>
      <w:tblStyleColBandSize w:val="1"/>
      <w:tblCellMar>
        <w:top w:w="100" w:type="dxa"/>
        <w:left w:w="100" w:type="dxa"/>
        <w:bottom w:w="100" w:type="dxa"/>
        <w:right w:w="100" w:type="dxa"/>
      </w:tblCellMar>
    </w:tblPr>
  </w:style>
  <w:style w:type="table" w:customStyle="1" w:styleId="afff3">
    <w:basedOn w:val="TableNormal"/>
    <w:tblPr>
      <w:tblStyleRowBandSize w:val="1"/>
      <w:tblStyleColBandSize w:val="1"/>
      <w:tblCellMar>
        <w:top w:w="100" w:type="dxa"/>
        <w:left w:w="100" w:type="dxa"/>
        <w:bottom w:w="100" w:type="dxa"/>
        <w:right w:w="100" w:type="dxa"/>
      </w:tblCellMar>
    </w:tblPr>
  </w:style>
  <w:style w:type="table" w:customStyle="1" w:styleId="afff4">
    <w:basedOn w:val="TableNormal"/>
    <w:tblPr>
      <w:tblStyleRowBandSize w:val="1"/>
      <w:tblStyleColBandSize w:val="1"/>
      <w:tblCellMar>
        <w:top w:w="100" w:type="dxa"/>
        <w:left w:w="100" w:type="dxa"/>
        <w:bottom w:w="100" w:type="dxa"/>
        <w:right w:w="100" w:type="dxa"/>
      </w:tblCellMar>
    </w:tblPr>
  </w:style>
  <w:style w:type="table" w:customStyle="1" w:styleId="afff5">
    <w:basedOn w:val="TableNormal"/>
    <w:tblPr>
      <w:tblStyleRowBandSize w:val="1"/>
      <w:tblStyleColBandSize w:val="1"/>
      <w:tblCellMar>
        <w:top w:w="100" w:type="dxa"/>
        <w:left w:w="100" w:type="dxa"/>
        <w:bottom w:w="100" w:type="dxa"/>
        <w:right w:w="100" w:type="dxa"/>
      </w:tblCellMar>
    </w:tblPr>
  </w:style>
  <w:style w:type="table" w:customStyle="1" w:styleId="afff6">
    <w:basedOn w:val="TableNormal"/>
    <w:tblPr>
      <w:tblStyleRowBandSize w:val="1"/>
      <w:tblStyleColBandSize w:val="1"/>
      <w:tblCellMar>
        <w:top w:w="100" w:type="dxa"/>
        <w:left w:w="100" w:type="dxa"/>
        <w:bottom w:w="100" w:type="dxa"/>
        <w:right w:w="100" w:type="dxa"/>
      </w:tblCellMar>
    </w:tblPr>
  </w:style>
  <w:style w:type="table" w:customStyle="1" w:styleId="afff7">
    <w:basedOn w:val="TableNormal"/>
    <w:tblPr>
      <w:tblStyleRowBandSize w:val="1"/>
      <w:tblStyleColBandSize w:val="1"/>
      <w:tblCellMar>
        <w:top w:w="100" w:type="dxa"/>
        <w:left w:w="100" w:type="dxa"/>
        <w:bottom w:w="100" w:type="dxa"/>
        <w:right w:w="100" w:type="dxa"/>
      </w:tblCellMar>
    </w:tblPr>
  </w:style>
  <w:style w:type="table" w:customStyle="1" w:styleId="afff8">
    <w:basedOn w:val="TableNormal"/>
    <w:tblPr>
      <w:tblStyleRowBandSize w:val="1"/>
      <w:tblStyleColBandSize w:val="1"/>
      <w:tblCellMar>
        <w:top w:w="100" w:type="dxa"/>
        <w:left w:w="100" w:type="dxa"/>
        <w:bottom w:w="100" w:type="dxa"/>
        <w:right w:w="100" w:type="dxa"/>
      </w:tblCellMar>
    </w:tblPr>
  </w:style>
  <w:style w:type="table" w:customStyle="1" w:styleId="afff9">
    <w:basedOn w:val="TableNormal"/>
    <w:tblPr>
      <w:tblStyleRowBandSize w:val="1"/>
      <w:tblStyleColBandSize w:val="1"/>
      <w:tblCellMar>
        <w:top w:w="100" w:type="dxa"/>
        <w:left w:w="100" w:type="dxa"/>
        <w:bottom w:w="100" w:type="dxa"/>
        <w:right w:w="100" w:type="dxa"/>
      </w:tblCellMar>
    </w:tblPr>
  </w:style>
  <w:style w:type="table" w:customStyle="1" w:styleId="afffa">
    <w:basedOn w:val="TableNormal"/>
    <w:tblPr>
      <w:tblStyleRowBandSize w:val="1"/>
      <w:tblStyleColBandSize w:val="1"/>
      <w:tblCellMar>
        <w:top w:w="100" w:type="dxa"/>
        <w:left w:w="100" w:type="dxa"/>
        <w:bottom w:w="100" w:type="dxa"/>
        <w:right w:w="100" w:type="dxa"/>
      </w:tblCellMar>
    </w:tblPr>
  </w:style>
  <w:style w:type="table" w:customStyle="1" w:styleId="afffb">
    <w:basedOn w:val="TableNormal"/>
    <w:tblPr>
      <w:tblStyleRowBandSize w:val="1"/>
      <w:tblStyleColBandSize w:val="1"/>
      <w:tblCellMar>
        <w:top w:w="100" w:type="dxa"/>
        <w:left w:w="100" w:type="dxa"/>
        <w:bottom w:w="100" w:type="dxa"/>
        <w:right w:w="100" w:type="dxa"/>
      </w:tblCellMar>
    </w:tblPr>
  </w:style>
  <w:style w:type="table" w:customStyle="1" w:styleId="afffc">
    <w:basedOn w:val="TableNormal"/>
    <w:tblPr>
      <w:tblStyleRowBandSize w:val="1"/>
      <w:tblStyleColBandSize w:val="1"/>
      <w:tblCellMar>
        <w:top w:w="100" w:type="dxa"/>
        <w:left w:w="100" w:type="dxa"/>
        <w:bottom w:w="100" w:type="dxa"/>
        <w:right w:w="100" w:type="dxa"/>
      </w:tblCellMar>
    </w:tblPr>
  </w:style>
  <w:style w:type="table" w:customStyle="1" w:styleId="afffd">
    <w:basedOn w:val="TableNormal"/>
    <w:tblPr>
      <w:tblStyleRowBandSize w:val="1"/>
      <w:tblStyleColBandSize w:val="1"/>
      <w:tblCellMar>
        <w:top w:w="100" w:type="dxa"/>
        <w:left w:w="100" w:type="dxa"/>
        <w:bottom w:w="100" w:type="dxa"/>
        <w:right w:w="100" w:type="dxa"/>
      </w:tblCellMar>
    </w:tblPr>
  </w:style>
  <w:style w:type="table" w:customStyle="1" w:styleId="afffe">
    <w:basedOn w:val="TableNormal"/>
    <w:tblPr>
      <w:tblStyleRowBandSize w:val="1"/>
      <w:tblStyleColBandSize w:val="1"/>
      <w:tblCellMar>
        <w:top w:w="100" w:type="dxa"/>
        <w:left w:w="100" w:type="dxa"/>
        <w:bottom w:w="100" w:type="dxa"/>
        <w:right w:w="10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tblPr>
      <w:tblStyleRowBandSize w:val="1"/>
      <w:tblStyleColBandSize w:val="1"/>
      <w:tblCellMar>
        <w:top w:w="100" w:type="dxa"/>
        <w:left w:w="100" w:type="dxa"/>
        <w:bottom w:w="100" w:type="dxa"/>
        <w:right w:w="100" w:type="dxa"/>
      </w:tblCellMar>
    </w:tblPr>
  </w:style>
  <w:style w:type="table" w:customStyle="1" w:styleId="affb">
    <w:basedOn w:val="TableNormal"/>
    <w:tblPr>
      <w:tblStyleRowBandSize w:val="1"/>
      <w:tblStyleColBandSize w:val="1"/>
      <w:tblCellMar>
        <w:top w:w="100" w:type="dxa"/>
        <w:left w:w="100" w:type="dxa"/>
        <w:bottom w:w="100" w:type="dxa"/>
        <w:right w:w="100" w:type="dxa"/>
      </w:tblCellMar>
    </w:tblPr>
  </w:style>
  <w:style w:type="table" w:customStyle="1" w:styleId="affc">
    <w:basedOn w:val="TableNormal"/>
    <w:tblPr>
      <w:tblStyleRowBandSize w:val="1"/>
      <w:tblStyleColBandSize w:val="1"/>
      <w:tblCellMar>
        <w:top w:w="100" w:type="dxa"/>
        <w:left w:w="100" w:type="dxa"/>
        <w:bottom w:w="100" w:type="dxa"/>
        <w:right w:w="100" w:type="dxa"/>
      </w:tblCellMar>
    </w:tblPr>
  </w:style>
  <w:style w:type="table" w:customStyle="1" w:styleId="affd">
    <w:basedOn w:val="TableNormal"/>
    <w:tblPr>
      <w:tblStyleRowBandSize w:val="1"/>
      <w:tblStyleColBandSize w:val="1"/>
      <w:tblCellMar>
        <w:top w:w="100" w:type="dxa"/>
        <w:left w:w="100" w:type="dxa"/>
        <w:bottom w:w="100" w:type="dxa"/>
        <w:right w:w="100" w:type="dxa"/>
      </w:tblCellMar>
    </w:tblPr>
  </w:style>
  <w:style w:type="table" w:customStyle="1" w:styleId="affe">
    <w:basedOn w:val="TableNormal"/>
    <w:tblPr>
      <w:tblStyleRowBandSize w:val="1"/>
      <w:tblStyleColBandSize w:val="1"/>
      <w:tblCellMar>
        <w:top w:w="100" w:type="dxa"/>
        <w:left w:w="100" w:type="dxa"/>
        <w:bottom w:w="100" w:type="dxa"/>
        <w:right w:w="100" w:type="dxa"/>
      </w:tblCellMar>
    </w:tblPr>
  </w:style>
  <w:style w:type="table" w:customStyle="1" w:styleId="afff">
    <w:basedOn w:val="TableNormal"/>
    <w:tblPr>
      <w:tblStyleRowBandSize w:val="1"/>
      <w:tblStyleColBandSize w:val="1"/>
      <w:tblCellMar>
        <w:top w:w="100" w:type="dxa"/>
        <w:left w:w="100" w:type="dxa"/>
        <w:bottom w:w="100" w:type="dxa"/>
        <w:right w:w="100" w:type="dxa"/>
      </w:tblCellMar>
    </w:tblPr>
  </w:style>
  <w:style w:type="table" w:customStyle="1" w:styleId="afff0">
    <w:basedOn w:val="TableNormal"/>
    <w:tblPr>
      <w:tblStyleRowBandSize w:val="1"/>
      <w:tblStyleColBandSize w:val="1"/>
      <w:tblCellMar>
        <w:top w:w="100" w:type="dxa"/>
        <w:left w:w="100" w:type="dxa"/>
        <w:bottom w:w="100" w:type="dxa"/>
        <w:right w:w="100" w:type="dxa"/>
      </w:tblCellMar>
    </w:tblPr>
  </w:style>
  <w:style w:type="table" w:customStyle="1" w:styleId="afff1">
    <w:basedOn w:val="TableNormal"/>
    <w:tblPr>
      <w:tblStyleRowBandSize w:val="1"/>
      <w:tblStyleColBandSize w:val="1"/>
      <w:tblCellMar>
        <w:top w:w="100" w:type="dxa"/>
        <w:left w:w="100" w:type="dxa"/>
        <w:bottom w:w="100" w:type="dxa"/>
        <w:right w:w="100" w:type="dxa"/>
      </w:tblCellMar>
    </w:tblPr>
  </w:style>
  <w:style w:type="table" w:customStyle="1" w:styleId="afff2">
    <w:basedOn w:val="TableNormal"/>
    <w:tblPr>
      <w:tblStyleRowBandSize w:val="1"/>
      <w:tblStyleColBandSize w:val="1"/>
      <w:tblCellMar>
        <w:top w:w="100" w:type="dxa"/>
        <w:left w:w="100" w:type="dxa"/>
        <w:bottom w:w="100" w:type="dxa"/>
        <w:right w:w="100" w:type="dxa"/>
      </w:tblCellMar>
    </w:tblPr>
  </w:style>
  <w:style w:type="table" w:customStyle="1" w:styleId="afff3">
    <w:basedOn w:val="TableNormal"/>
    <w:tblPr>
      <w:tblStyleRowBandSize w:val="1"/>
      <w:tblStyleColBandSize w:val="1"/>
      <w:tblCellMar>
        <w:top w:w="100" w:type="dxa"/>
        <w:left w:w="100" w:type="dxa"/>
        <w:bottom w:w="100" w:type="dxa"/>
        <w:right w:w="100" w:type="dxa"/>
      </w:tblCellMar>
    </w:tblPr>
  </w:style>
  <w:style w:type="table" w:customStyle="1" w:styleId="afff4">
    <w:basedOn w:val="TableNormal"/>
    <w:tblPr>
      <w:tblStyleRowBandSize w:val="1"/>
      <w:tblStyleColBandSize w:val="1"/>
      <w:tblCellMar>
        <w:top w:w="100" w:type="dxa"/>
        <w:left w:w="100" w:type="dxa"/>
        <w:bottom w:w="100" w:type="dxa"/>
        <w:right w:w="100" w:type="dxa"/>
      </w:tblCellMar>
    </w:tblPr>
  </w:style>
  <w:style w:type="table" w:customStyle="1" w:styleId="afff5">
    <w:basedOn w:val="TableNormal"/>
    <w:tblPr>
      <w:tblStyleRowBandSize w:val="1"/>
      <w:tblStyleColBandSize w:val="1"/>
      <w:tblCellMar>
        <w:top w:w="100" w:type="dxa"/>
        <w:left w:w="100" w:type="dxa"/>
        <w:bottom w:w="100" w:type="dxa"/>
        <w:right w:w="100" w:type="dxa"/>
      </w:tblCellMar>
    </w:tblPr>
  </w:style>
  <w:style w:type="table" w:customStyle="1" w:styleId="afff6">
    <w:basedOn w:val="TableNormal"/>
    <w:tblPr>
      <w:tblStyleRowBandSize w:val="1"/>
      <w:tblStyleColBandSize w:val="1"/>
      <w:tblCellMar>
        <w:top w:w="100" w:type="dxa"/>
        <w:left w:w="100" w:type="dxa"/>
        <w:bottom w:w="100" w:type="dxa"/>
        <w:right w:w="100" w:type="dxa"/>
      </w:tblCellMar>
    </w:tblPr>
  </w:style>
  <w:style w:type="table" w:customStyle="1" w:styleId="afff7">
    <w:basedOn w:val="TableNormal"/>
    <w:tblPr>
      <w:tblStyleRowBandSize w:val="1"/>
      <w:tblStyleColBandSize w:val="1"/>
      <w:tblCellMar>
        <w:top w:w="100" w:type="dxa"/>
        <w:left w:w="100" w:type="dxa"/>
        <w:bottom w:w="100" w:type="dxa"/>
        <w:right w:w="100" w:type="dxa"/>
      </w:tblCellMar>
    </w:tblPr>
  </w:style>
  <w:style w:type="table" w:customStyle="1" w:styleId="afff8">
    <w:basedOn w:val="TableNormal"/>
    <w:tblPr>
      <w:tblStyleRowBandSize w:val="1"/>
      <w:tblStyleColBandSize w:val="1"/>
      <w:tblCellMar>
        <w:top w:w="100" w:type="dxa"/>
        <w:left w:w="100" w:type="dxa"/>
        <w:bottom w:w="100" w:type="dxa"/>
        <w:right w:w="100" w:type="dxa"/>
      </w:tblCellMar>
    </w:tblPr>
  </w:style>
  <w:style w:type="table" w:customStyle="1" w:styleId="afff9">
    <w:basedOn w:val="TableNormal"/>
    <w:tblPr>
      <w:tblStyleRowBandSize w:val="1"/>
      <w:tblStyleColBandSize w:val="1"/>
      <w:tblCellMar>
        <w:top w:w="100" w:type="dxa"/>
        <w:left w:w="100" w:type="dxa"/>
        <w:bottom w:w="100" w:type="dxa"/>
        <w:right w:w="100" w:type="dxa"/>
      </w:tblCellMar>
    </w:tblPr>
  </w:style>
  <w:style w:type="table" w:customStyle="1" w:styleId="afffa">
    <w:basedOn w:val="TableNormal"/>
    <w:tblPr>
      <w:tblStyleRowBandSize w:val="1"/>
      <w:tblStyleColBandSize w:val="1"/>
      <w:tblCellMar>
        <w:top w:w="100" w:type="dxa"/>
        <w:left w:w="100" w:type="dxa"/>
        <w:bottom w:w="100" w:type="dxa"/>
        <w:right w:w="100" w:type="dxa"/>
      </w:tblCellMar>
    </w:tblPr>
  </w:style>
  <w:style w:type="table" w:customStyle="1" w:styleId="afffb">
    <w:basedOn w:val="TableNormal"/>
    <w:tblPr>
      <w:tblStyleRowBandSize w:val="1"/>
      <w:tblStyleColBandSize w:val="1"/>
      <w:tblCellMar>
        <w:top w:w="100" w:type="dxa"/>
        <w:left w:w="100" w:type="dxa"/>
        <w:bottom w:w="100" w:type="dxa"/>
        <w:right w:w="100" w:type="dxa"/>
      </w:tblCellMar>
    </w:tblPr>
  </w:style>
  <w:style w:type="table" w:customStyle="1" w:styleId="afffc">
    <w:basedOn w:val="TableNormal"/>
    <w:tblPr>
      <w:tblStyleRowBandSize w:val="1"/>
      <w:tblStyleColBandSize w:val="1"/>
      <w:tblCellMar>
        <w:top w:w="100" w:type="dxa"/>
        <w:left w:w="100" w:type="dxa"/>
        <w:bottom w:w="100" w:type="dxa"/>
        <w:right w:w="100" w:type="dxa"/>
      </w:tblCellMar>
    </w:tblPr>
  </w:style>
  <w:style w:type="table" w:customStyle="1" w:styleId="afffd">
    <w:basedOn w:val="TableNormal"/>
    <w:tblPr>
      <w:tblStyleRowBandSize w:val="1"/>
      <w:tblStyleColBandSize w:val="1"/>
      <w:tblCellMar>
        <w:top w:w="100" w:type="dxa"/>
        <w:left w:w="100" w:type="dxa"/>
        <w:bottom w:w="100" w:type="dxa"/>
        <w:right w:w="100" w:type="dxa"/>
      </w:tblCellMar>
    </w:tblPr>
  </w:style>
  <w:style w:type="table" w:customStyle="1" w:styleId="afffe">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17826</Words>
  <Characters>96261</Characters>
  <Application>Microsoft Office Word</Application>
  <DocSecurity>0</DocSecurity>
  <Lines>802</Lines>
  <Paragraphs>227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Miriam Aparecida Zanotto</dc:creator>
  <cp:lastModifiedBy>Miriam Aparecida Zanotto</cp:lastModifiedBy>
  <cp:revision>2</cp:revision>
  <dcterms:created xsi:type="dcterms:W3CDTF">2026-05-25T11:34:00Z</dcterms:created>
  <dcterms:modified xsi:type="dcterms:W3CDTF">2026-05-25T11:34:00Z</dcterms:modified>
</cp:coreProperties>
</file>